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M02  ·  Welt A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DEA entwickeln – Bausteine &amp; Vorgehen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M02 · Level 3–4 · Konstruktion, Testen, Abi-Check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Vorgehen in 5 Schritten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Erinnerungen sammeln: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Was muss der Automat über das bisher Gelesene wissen, um am Ende zu entscheiden? (So wenig wie möglich!)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Zustände festlegen: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Für jede mögliche Erinnerung ein Zustand – Bedeutung daneben notieren („S2: zuletzt ab gelesen“).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Übergänge eintragen: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Für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jeden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Zustand und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jedes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Zeichen aus Σ fragen: Welche Erinnerung gilt danach?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Start- und Endzustände: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Start = Erinnerung „noch nichts gelesen“; Endzustände = Erinnerungen, bei denen das Wort zur Sprache gehört.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Testen: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ε, einzelne Zeichen, Beispiel- und Gegenbeispielwörter, Wörter mit Überlappung (z. B. </w:t>
      </w:r>
      <w:r>
        <w:rPr>
          <w:rFonts w:ascii="Consolas" w:cs="Consolas" w:eastAsia="Consolas" w:hAnsi="Consolas"/>
          <w:color w:val="0A4A3F"/>
          <w:sz w:val="20"/>
          <w:szCs w:val="20"/>
        </w:rPr>
        <w:t xml:space="preserve">ababa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Bausteine (Beispiele über Σ = {a, b})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Festes Präfix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wie viel vom Anfang passt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praefix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beginnt mit „ab“ · falscher Anfang → Fehlerzustand¹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Teilwort enthalten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wie viel vom Muster gerade passt; gefunden bleibt gefunden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teilwor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enthält „ab“ · Endzustand mit Schleife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Endung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wie viel vom Muster am Ende passt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904875"/>
                  <wp:effectExtent t="0" r="0" b="0" l="0"/>
                  <wp:docPr id="1" name="b_endung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endet auf „ab“ · kein Fehlerzustand, Rückkanten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Zählen: genau 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Anzahl bis n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genau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genau zwei a · (n+1)-tes a → Fehlerzustand¹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Zählen: mindestens 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Anzahl bis n, danach „genug“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mindestens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mindestens zwei a · ab n Schleife im Endzustand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Zählen modulo k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Rest der Anzahl bei Division durch k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933450"/>
                  <wp:effectExtent t="0" r="0" b="0" l="0"/>
                  <wp:docPr id="1" name="b_modulo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Anzahl a durch 3 teilbar · Zustände im Kreis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Kombination (Produkt)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ein </w:t>
            </w:r>
            <w:r>
              <w:rPr>
                <w:rFonts w:ascii="Calibri" w:cs="Calibri" w:eastAsia="Calibri" w:hAnsi="Calibri"/>
                <w:b/>
                <w:bCs/>
                <w:color w:val="5B6770"/>
                <w:sz w:val="18"/>
                <w:szCs w:val="18"/>
              </w:rPr>
              <w:t xml:space="preserve">Paar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von Erinnerungen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657350" cy="1228725"/>
                  <wp:effectExtent t="0" r="0" b="0" l="0"/>
                  <wp:docPr id="1" name="b_produk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gerade Anzahl a UND endet auf b · S0 = (gerade, nein), S1 = (gerade, ja), S2 = (ungerade, nein), S3 = (ungerade, ja)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Komplement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dasselbe wie das Original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04850"/>
                  <wp:effectExtent t="0" r="0" b="0" l="0"/>
                  <wp:docPr id="1" name="b_komplemen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enthält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„ab“ · aus „enthält ab“ durch Tauschen von End- und Nicht-Endzuständen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¹ Alle nicht eingezeichneten Übergänge führen in einen Fehlerzustand. – UND/ODER zweier Bedingungen: gleicher Produkt-Graph, nur die Endzustände ändern sich. Komplement nur bei </w:t>
      </w:r>
      <w:r>
        <w:rPr>
          <w:rFonts w:ascii="Calibri" w:cs="Calibri" w:eastAsia="Calibri" w:hAnsi="Calibri"/>
          <w:b/>
          <w:bCs/>
          <w:color w:val="5B6770"/>
          <w:sz w:val="18"/>
          <w:szCs w:val="18"/>
        </w:rPr>
        <w:t xml:space="preserve">vollständigem</w:t>
      </w:r>
      <w:r>
        <w:rPr>
          <w:rFonts w:ascii="Calibri" w:cs="Calibri" w:eastAsia="Calibri" w:hAnsi="Calibri"/>
          <w:color w:val="5B6770"/>
          <w:sz w:val="18"/>
          <w:szCs w:val="18"/>
        </w:rPr>
        <w:t xml:space="preserve"> Automaten bilden (Fehlerzustand vorher einzeichnen – er wird zum Endzustand).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Abi-Check: Automaten entwickeln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402"/>
        <w:gridCol w:w="6464"/>
      </w:tblGrid>
      <w:tr>
        <w:trPr>
          <w:cantSplit/>
          <w:tblHeader/>
        </w:trPr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/ Entwerfen Sie einen (vollständigen) DEA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Σ angeben, 5 Schritte. „Vollständig“: Fehlerzustand einzeichnen – weglassen nur, wenn erlaubt, und dann mit Hinweis.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Ergänzen / Vervollständigen Sie die Beschriftungen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Zuerst die Bedeutung jedes Zustands erschließen, dann pro Zustand jedes Zeichen zuordnen (genau ein Übergang je Zeichen).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Verändern Sie den Automaten so, dass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Braucht die neue Regel eine neue Erinnerung? Wenn nein: nur Übergänge/Endzustände ändern.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sich der Automat nach x und y in verschiedenen Zuständen befinden muss.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Fortsetzung z angeben, sodass genau eines der Wörter xz, yz akzeptiert wird. Gleicher Zustand ⇒ gleiche Entscheidung – Widerspruch.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mindestens n Zustände nötig sind.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 Wörter angeben, die paarweise durch eine Fortsetzung unterschieden werden (Vertiefung: Level 5).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Antwortmuster „verschiedene Zustände“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Sprache: alle Wörter über {a, b}, die auf „aba“ enden; x = ab, y = b. Mit der Fortsetzung z = a ist xz = aba ∈ L, aber yz = ba ∉ L. Befände sich der Automat nach „ab“ und nach „b“ im selben Zustand, müsste er nach dem Lesen von a in beiden Fällen gleich entscheiden – Widerspruch. Also muss er nach „ab“ und „b“ in verschiedenen Zuständen sein.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Neuanfang vergessen: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Bei „enthält“/„endet auf“ führt ein unpassendes Zeichen nicht automatisch nach S0 – es kann schon der Anfang eines neuen Treffers sein (Test: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ababa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„endet auf aba“).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Unvollständig: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Ein Zustand hat für ein Zeichen keinen Übergang – und es fehlt der Hinweis zum Fehlerzustand.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Nicht deterministisch: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Zwei Pfeile mit demselben Zeichen aus einem Zustand.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ε nicht bedacht: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S0 ist Endzustand ⇔ ε wird akzeptiert.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P1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Automat unvollständig, Fehlerzustand-Hinweis fehlt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P3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Entwurf nicht an Grenzfällen getestet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M02 · Merkblatt DEA entwickeln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4582be3cbc346b96d27b141288795de806ce978.png"/><Relationship Id="rId10" Type="http://schemas.openxmlformats.org/officeDocument/2006/relationships/image" Target="media/1de12c86183131bb0e6cb954ffe28e67b56fa313.png"/><Relationship Id="rId11" Type="http://schemas.openxmlformats.org/officeDocument/2006/relationships/image" Target="media/7aa8265d17437e0a11a5eebf1b1f5a13777cde47.png"/><Relationship Id="rId12" Type="http://schemas.openxmlformats.org/officeDocument/2006/relationships/image" Target="media/20129c47fdf64f834d6e8d8525f2f78ce24df210.png"/><Relationship Id="rId13" Type="http://schemas.openxmlformats.org/officeDocument/2006/relationships/image" Target="media/67a337239752b34ef06570c4d77709327329f2de.png"/><Relationship Id="rId14" Type="http://schemas.openxmlformats.org/officeDocument/2006/relationships/image" Target="media/e8e05ae3ef6ee5e0c221d4e3b0e4a4b3cfa91fed.png"/><Relationship Id="rId15" Type="http://schemas.openxmlformats.org/officeDocument/2006/relationships/image" Target="media/c7b5869441ba1f2d9b9819c589bbd55b89db3931.png"/><Relationship Id="rId16" Type="http://schemas.openxmlformats.org/officeDocument/2006/relationships/image" Target="media/7382544eaad7d85ad44a124db84a2eab1001b25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 entwickeln – Bausteine &amp; Vorgehen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2026-10-14T15:58:44.868Z</dcterms:created>
  <dcterms:modified xsi:type="dcterms:W3CDTF">2026-10-14T15:58:44.868Z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