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Arbeitsblatt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12  ·  Welt C · Formale Sprachen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Grammatik trifft Automat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Reguläre Grammatiken und endliche Automaten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pBdr>
                <w:bottom w:val="single" w:color="C9D3D6" w:sz="4" w:space="14"/>
              </w:pBdr>
              <w:spacing w:after="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Name</w:t>
            </w:r>
          </w:p>
          <w:p>
            <w:pPr>
              <w:pBdr>
                <w:bottom w:val="single" w:color="C9D3D6" w:sz="4" w:space="14"/>
              </w:pBdr>
              <w:spacing w:after="0" w:before="12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Datum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Wie hängen reguläre Grammatiken und endliche Automaten zusammen?</w:t>
            </w:r>
          </w:p>
        </w:tc>
      </w:tr>
    </w:tbl>
    <w:p>
      <w:pPr>
        <w:spacing w:after="16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Automaten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prüfen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Wörter, Grammatiken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erzeugen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sie. Beim Übersetzer-Duell hast du gesehen: Für manche Sprachen kann man beides ineinander übersetzen – fast mechanisch, wie mit einem Rezept.</w:t>
      </w: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Rechtsreguläre Grammatik und Übersetzungsrezept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Eine Grammatik heißt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rechtsregulär</w:t>
            </w: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 (kurz: regulär), wenn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alle</w:t>
            </w: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 Regeln eine dieser Formen haben: 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A → aB</w:t>
            </w: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, 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A → a</w:t>
            </w: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  oder 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A → ε</w:t>
            </w: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  (a Terminalsymbol, B Nichtterminal). Rechts steht also entweder ε oder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genau ein</w:t>
            </w: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 Terminalsymbol, das von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höchstens einem</w:t>
            </w: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 Nichtterminal gefolgt wird.</w:t>
            </w:r>
          </w:p>
          <w:tbl>
            <w:tblPr>
              <w:tblW w:type="dxa" w:w="8619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928"/>
              <w:gridCol w:w="2098"/>
              <w:gridCol w:w="2495"/>
              <w:gridCol w:w="2098"/>
            </w:tblGrid>
            <w:tr>
              <w:trPr>
                <w:cantSplit/>
                <w:tblHeader/>
              </w:trPr>
              <w:tc>
                <w:tcPr>
                  <w:tcW w:type="dxa" w:w="1928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Automat</w:t>
                  </w:r>
                </w:p>
              </w:tc>
              <w:tc>
                <w:tcPr>
                  <w:tcW w:type="dxa" w:w="2098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Grammatik</w:t>
                  </w:r>
                </w:p>
              </w:tc>
              <w:tc>
                <w:tcPr>
                  <w:tcW w:type="dxa" w:w="2495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Automat</w:t>
                  </w:r>
                </w:p>
              </w:tc>
              <w:tc>
                <w:tcPr>
                  <w:tcW w:type="dxa" w:w="2098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Grammatik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92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Zustand Si</w:t>
                  </w:r>
                </w:p>
              </w:tc>
              <w:tc>
                <w:tcPr>
                  <w:tcW w:type="dxa" w:w="209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Nichtterminal Si</w:t>
                  </w:r>
                </w:p>
              </w:tc>
              <w:tc>
                <w:tcPr>
                  <w:tcW w:type="dxa" w:w="2495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Si ist Endzustand</w:t>
                  </w:r>
                </w:p>
              </w:tc>
              <w:tc>
                <w:tcPr>
                  <w:tcW w:type="dxa" w:w="209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Regel Si → ε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92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Startzustand</w:t>
                  </w:r>
                </w:p>
              </w:tc>
              <w:tc>
                <w:tcPr>
                  <w:tcW w:type="dxa" w:w="209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Startsymbol</w:t>
                  </w:r>
                </w:p>
              </w:tc>
              <w:tc>
                <w:tcPr>
                  <w:tcW w:type="dxa" w:w="2495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Fehlerzustand</w:t>
                  </w:r>
                </w:p>
              </w:tc>
              <w:tc>
                <w:tcPr>
                  <w:tcW w:type="dxa" w:w="209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entfällt (keine Regel)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92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Übergang Si –a→ Sj</w:t>
                  </w:r>
                </w:p>
              </w:tc>
              <w:tc>
                <w:tcPr>
                  <w:tcW w:type="dxa" w:w="209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Regel Si → aSj</w:t>
                  </w:r>
                </w:p>
              </w:tc>
              <w:tc>
                <w:tcPr>
                  <w:tcW w:type="dxa" w:w="2495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neuer Endzustand Z mit A –a→ Z</w:t>
                  </w:r>
                </w:p>
              </w:tc>
              <w:tc>
                <w:tcPr>
                  <w:tcW w:type="dxa" w:w="209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Regel A → a</w:t>
                  </w:r>
                </w:p>
              </w:tc>
            </w:tr>
          </w:tbl>
          <w:p/>
        </w:tc>
      </w:tr>
    </w:tbl>
    <w:p>
      <w:pPr>
        <w:spacing w:after="14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1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Der MähBot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4F" w:color="auto" w:val="clear"/>
        </w:rPr>
        <w:t xml:space="preserve"> Basis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Rasenmäh-Roboter versteht drei Befehle: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(vorwärts fahren)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(drehen) brauchen eine Zahl aus mindestens einer Ziffer,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m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(Mähwerk an/aus) braucht keine. Jeder Befehl endet mit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#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Alle Ziffern werden durch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dargestellt: Σ = {v, d, m, z, #}. Ein Programm besteht aus mindestens einem Befehl, 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vzz#dz#m#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419475" cy="1876425"/>
            <wp:effectExtent t="0" r="0" b="0" l="0"/>
            <wp:docPr id="1" name="maehbot.png" descr="Abbildung 1: DEA für MähBot-Programme. Alle nicht eingezeichneten Übergänge führen in einen Fehlerzustand." title="Abbildung 1: DEA für MähBot-Programme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1: DEA für MähBot-Programme. Alle nicht eingezeichneten Übergänge führen in einen Fehlerzustand.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Übersetze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DEA mit dem Rezept in eine rechtsreguläre Grammatik.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N, T, Startsymbol und Produktionsregeln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Zeige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durch Ableiten, dass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vzz#m#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erzeugt wird,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stelle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Zustandsfolge des DEA daneben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Was fällt dir auf?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warum für den Fehlerzustand keine Regel benötigt wird.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i/>
          <w:iCs/>
          <w:color w:val="1F2A2E"/>
          <w:sz w:val="22"/>
          <w:szCs w:val="22"/>
        </w:rPr>
        <w:t xml:space="preserve">(Profi)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Neu: Wiederholungen wie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wzz(vz#m#)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– nach w folgt die Anzahl (z …), in Klammern stehen Befehle; Wiederholungen sind nicht verschachtelt.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Erweitere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deine Grammatik; sie soll rechtsregulär bleiben.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Beurteile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ob das auch für beliebig tief verschachtelte Wiederholungen möglich ist.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Kurz erklärt: nichtdeterministischer endlicher Automat (NEA)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Ein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NEA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darf aus einem Zustand mit demselben Zeichen in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mehrere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Folgezustände wechseln (oder in keinen).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Ein Wort wird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akzeptiert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, wenn es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mindestens einen Weg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gibt, der nach dem letzten Zeichen in einem Endzustand endet.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Teilmengenkonstruktion: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Die Mengen der gleichzeitig möglichen Zustände werden die Zustände eines DEA. Ausführlich: Merkblatt M06 (Bonus-Level 8).</w:t>
            </w:r>
          </w:p>
        </w:tc>
      </w:tr>
    </w:tbl>
    <w:p>
      <w:pPr>
        <w:spacing w:after="14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2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Takt für Takt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Melodien werden ohne Tonhöhen notiert: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Viertelnote (1 Schlag),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h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halbe Note (2 Schläge),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ganze Note (4 Schläge),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Taktstrich. Jeder Takt hat genau vier Schläge und endet mit t. Die Grammatik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M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erzeugt alle Melodien aus mindestens einem Takt.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99"/>
        <w:gridCol w:w="6067"/>
      </w:tblGrid>
      <w:tr>
        <w:trPr>
          <w:cantSplit/>
        </w:trPr>
        <w:tc>
          <w:tcPr>
            <w:tcW w:type="dxa" w:w="37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629"/>
              <w:tblBorders>
                <w:top w:val="single" w:color="C9D3D6" w:sz="6"/>
                <w:left w:val="single" w:color="C9D3D6" w:sz="6"/>
                <w:bottom w:val="single" w:color="C9D3D6" w:sz="6"/>
                <w:right w:val="single" w:color="C9D3D6" w:sz="6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629"/>
            </w:tblGrid>
            <w:tr>
              <w:trPr>
                <w:cantSplit/>
              </w:trPr>
              <w:tc>
                <w:tcPr>
                  <w:tcW w:type="dxa" w:w="3629"/>
                  <w:shd w:fill="F6F8F8" w:color="auto" w:val="clear"/>
                  <w:tcMar>
                    <w:top w:type="dxa" w:w="120"/>
                    <w:left w:type="dxa" w:w="200"/>
                    <w:bottom w:type="dxa" w:w="100"/>
                    <w:right w:type="dxa" w:w="200"/>
                  </w:tcMar>
                  <w:vAlign w:val="top"/>
                </w:tcPr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N = {S, C, B, A, T}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T = {v, h, g, t}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Startsymbol: S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Produktionsregeln: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 → vC | hB | gT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C → vB | hA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B → vA | hT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A → vT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T → t | tS</w:t>
                  </w:r>
                </w:p>
              </w:tc>
            </w:tr>
          </w:tbl>
          <w:p>
            <w:pPr>
              <w:spacing w:after="120" w:before="0"/>
            </w:pPr>
          </w:p>
        </w:tc>
        <w:tc>
          <w:tcPr>
            <w:tcW w:type="dxa" w:w="6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1F2A2E"/>
                <w:sz w:val="20"/>
                <w:szCs w:val="20"/>
              </w:rPr>
              <w:t xml:space="preserve">Bedeutung der Nichtterminale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– im Takt sind noch … Schläge frei:</w:t>
            </w:r>
          </w:p>
          <w:tbl>
            <w:tblPr>
              <w:tblW w:type="dxa" w:w="5669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1077"/>
              <w:gridCol w:w="1077"/>
              <w:gridCol w:w="1077"/>
              <w:gridCol w:w="1077"/>
              <w:gridCol w:w="1361"/>
            </w:tblGrid>
            <w:tr>
              <w:trPr>
                <w:cantSplit/>
                <w:tblHeader/>
              </w:trPr>
              <w:tc>
                <w:tcPr>
                  <w:tcW w:type="dxa" w:w="1077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S</w:t>
                  </w:r>
                </w:p>
              </w:tc>
              <w:tc>
                <w:tcPr>
                  <w:tcW w:type="dxa" w:w="1077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C</w:t>
                  </w:r>
                </w:p>
              </w:tc>
              <w:tc>
                <w:tcPr>
                  <w:tcW w:type="dxa" w:w="1077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B</w:t>
                  </w:r>
                </w:p>
              </w:tc>
              <w:tc>
                <w:tcPr>
                  <w:tcW w:type="dxa" w:w="1077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A</w:t>
                  </w:r>
                </w:p>
              </w:tc>
              <w:tc>
                <w:tcPr>
                  <w:tcW w:type="dxa" w:w="1361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T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07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4</w:t>
                  </w:r>
                </w:p>
              </w:tc>
              <w:tc>
                <w:tcPr>
                  <w:tcW w:type="dxa" w:w="107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3</w:t>
                  </w:r>
                </w:p>
              </w:tc>
              <w:tc>
                <w:tcPr>
                  <w:tcW w:type="dxa" w:w="107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2</w:t>
                  </w:r>
                </w:p>
              </w:tc>
              <w:tc>
                <w:tcPr>
                  <w:tcW w:type="dxa" w:w="1077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1</w:t>
                  </w:r>
                </w:p>
              </w:tc>
              <w:tc>
                <w:tcPr>
                  <w:tcW w:type="dxa" w:w="136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0 (voll)</w:t>
                  </w:r>
                </w:p>
              </w:tc>
            </w:tr>
          </w:tbl>
          <w:p>
            <w:pPr>
              <w:spacing w:after="100" w:before="12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Abbildung 2 (links): Grammatik G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  <w:vertAlign w:val="subscript"/>
              </w:rPr>
              <w:t xml:space="preserve">M</w:t>
            </w:r>
          </w:p>
        </w:tc>
      </w:tr>
    </w:tbl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zwei Wörter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in denen alle Terminalsymbole vorkommen.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anhand der Grammatik, dass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vhht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kein Wort der Sprache ist.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M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rechtsregulär ist.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mit dem Rezept einen Automaten zu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M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warum er nichtdeterministisch ist,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daraus einen DEA (der Fehlerzustand darf weggelassen werden).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2835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NEA und DEA</w:t>
            </w:r>
          </w:p>
        </w:tc>
      </w:tr>
    </w:tbl>
    <w:p>
      <w:pPr>
        <w:spacing w:after="12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e)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wie die Grammatik sicherstellt, dass jeder Takt genau vier Schläge hat.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f)  </w:t>
      </w:r>
      <w:r>
        <w:rPr>
          <w:rFonts w:ascii="Calibri" w:cs="Calibri" w:eastAsia="Calibri" w:hAnsi="Calibri"/>
          <w:i/>
          <w:iCs/>
          <w:color w:val="1F2A2E"/>
          <w:sz w:val="22"/>
          <w:szCs w:val="22"/>
        </w:rPr>
        <w:t xml:space="preserve">(Profi)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Neu ist die punktierte halbe Note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p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(3 Schläge).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Erweitere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M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entsprechend.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3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Gäste-WLAN-Codes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II–III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Router erzeugt Zugangscodes über Σ = {a, b, 1, 2, #} mit einer regulären Grammatik. Es gilt: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(1)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Im Code kommen mindestens ein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mindestens eine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vor (Reihenfolge egal).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(2)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Der Code endet mit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#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; # kommt sonst nicht vor. Gültig sind 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a2#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b2a1#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2ba#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eine rechtsreguläre Grammatik für die Codes. </w:t>
      </w:r>
      <w:r>
        <w:rPr>
          <w:rFonts w:ascii="Calibri" w:cs="Calibri" w:eastAsia="Calibri" w:hAnsi="Calibri"/>
          <w:i/>
          <w:iCs/>
          <w:color w:val="1F2A2E"/>
          <w:sz w:val="22"/>
          <w:szCs w:val="22"/>
        </w:rPr>
        <w:t xml:space="preserve">Tipp: Was muss sich die Grammatik merken – wie die Zustände eines DEA?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Zeige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mit deiner Grammatik, dass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b2a1#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erzeugt wird.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eine zusätzliche Regel (4)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sodass die Codes nicht mehr mit einer regulären Grammatik erzeugt werden können,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kurz.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4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Grammatik nicht regulär – Sprache aber schon?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B3FA0" w:color="auto" w:val="clear"/>
        </w:rPr>
        <w:t xml:space="preserve"> Profi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II–III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63"/>
        <w:gridCol w:w="5103"/>
      </w:tblGrid>
      <w:tr>
        <w:trPr>
          <w:cantSplit/>
        </w:trPr>
        <w:tc>
          <w:tcPr>
            <w:tcW w:type="dxa" w:w="47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4593"/>
              <w:tblBorders>
                <w:top w:val="single" w:color="C9D3D6" w:sz="6"/>
                <w:left w:val="single" w:color="C9D3D6" w:sz="6"/>
                <w:bottom w:val="single" w:color="C9D3D6" w:sz="6"/>
                <w:right w:val="single" w:color="C9D3D6" w:sz="6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593"/>
            </w:tblGrid>
            <w:tr>
              <w:trPr>
                <w:cantSplit/>
              </w:trPr>
              <w:tc>
                <w:tcPr>
                  <w:tcW w:type="dxa" w:w="4593"/>
                  <w:shd w:fill="F6F8F8" w:color="auto" w:val="clear"/>
                  <w:tcMar>
                    <w:top w:type="dxa" w:w="120"/>
                    <w:left w:type="dxa" w:w="200"/>
                    <w:bottom w:type="dxa" w:w="100"/>
                    <w:right w:type="dxa" w:w="200"/>
                  </w:tcMar>
                  <w:vAlign w:val="top"/>
                </w:tcPr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N = {S, A}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T = {x, y, +, -}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Startsymbol: S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Produktionsregeln: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 → xA | yA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A → +xA | +yA | -xA | -yA | ε</w:t>
                  </w:r>
                </w:p>
              </w:tc>
            </w:tr>
          </w:tbl>
          <w:p>
            <w:pPr>
              <w:spacing w:after="140" w:before="60" w:line="276"/>
              <w:jc w:val="center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Abbildung 3: Grammatik G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  <w:vertAlign w:val="subscript"/>
              </w:rPr>
              <w:t xml:space="preserve">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für Terme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tbl>
            <w:tblPr>
              <w:tblW w:type="dxa" w:w="4593"/>
              <w:tblBorders>
                <w:top w:val="single" w:color="C9D3D6" w:sz="6"/>
                <w:left w:val="single" w:color="C9D3D6" w:sz="6"/>
                <w:bottom w:val="single" w:color="C9D3D6" w:sz="6"/>
                <w:right w:val="single" w:color="C9D3D6" w:sz="6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593"/>
            </w:tblGrid>
            <w:tr>
              <w:trPr>
                <w:cantSplit/>
              </w:trPr>
              <w:tc>
                <w:tcPr>
                  <w:tcW w:type="dxa" w:w="4593"/>
                  <w:shd w:fill="F6F8F8" w:color="auto" w:val="clear"/>
                  <w:tcMar>
                    <w:top w:type="dxa" w:w="120"/>
                    <w:left w:type="dxa" w:w="200"/>
                    <w:bottom w:type="dxa" w:w="100"/>
                    <w:right w:type="dxa" w:w="200"/>
                  </w:tcMar>
                  <w:vAlign w:val="top"/>
                </w:tcPr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N = {S}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T = {a, b}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Startsymbol: S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Produktionsregeln: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 → Sa | b</w:t>
                  </w:r>
                </w:p>
              </w:tc>
            </w:tr>
          </w:tbl>
          <w:p>
            <w:pPr>
              <w:spacing w:after="140" w:before="60" w:line="276"/>
              <w:jc w:val="center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Abbildung 4: Grammatik G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  <w:vertAlign w:val="subscript"/>
              </w:rPr>
              <w:t xml:space="preserve">L</w:t>
            </w:r>
          </w:p>
        </w:tc>
      </w:tr>
    </w:tbl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Untersuche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ob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x+y-x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x+-y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von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erzeugt werden.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nicht regulär ist, die Sprache L(G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 aber regulär ist.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Beschreibe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L(G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nicht rechtsregulär ist,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eine rechtsreguläre Grammatik für dieselbe Sprache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am Beispiel von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der Grammatik S → aSb | ab den Unterschied zwischen den Aussagen „Die Grammatik ist nicht regulär.“ und „Die Sprache ist nicht regulär.“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grammatik?modus=frei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Grammatik-Tester (frei)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Gib deine Grammatik ein: Die App prüft, ob sie rechtsregulär ist, erzeugt Wörter und übersetzt sie in einen NEA/DEA. Ideal zur Kontrolle von Aufgabe 1a, 2d und 3a. Danach: rechtsreguläre Challenges 3, 4, 8 und 9 sowie Challenge 5 (System-Codes) in der Übersicht #/grammatik.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https://automatenlab.frankjuchim.de/#/grammatik?modus=frei</w:t>
            </w:r>
          </w:p>
        </w:tc>
      </w:tr>
    </w:tbl>
    <w:p>
      <w:pPr>
        <w:spacing w:after="16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Selbstcheck – Level 12 geschafft, wenn …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entscheiden kann, ob eine Grammatik rechtsregulär ist.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einen DEA mit dem Rezept in eine rechtsreguläre Grammatik übersetzen kann – und umgekehrt eine Grammatik in einen NEA/DEA.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die Bedeutung von Nichtterminalen wie die Bedeutung von Zuständen erläutern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„Grammatik nicht regulär“ und „Sprache nicht regulär“ unterscheiden kann.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DS12 · Arbeitsblatt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5ec18ddfd9a906401c1dabe875bee5866803a32.png"/><Relationship Id="rId10" Type="http://schemas.openxmlformats.org/officeDocument/2006/relationships/image" Target="media/c493b18226b24f10ee876eb08e088058b8eb524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Grammatik trifft Automat</dc:title>
  <dc:creator>Frank Juchim</dc:creator>
  <dc:description>Informatik LK – Automaten und formale Sprachen</dc:description>
  <cp:lastModifiedBy>Un-named</cp:lastModifiedBy>
  <cp:revision>1</cp:revision>
  <dcterms:created xsi:type="dcterms:W3CDTF">2026-10-03T21:40:39.201Z</dcterms:created>
  <dcterms:modified xsi:type="dcterms:W3CDTF">2026-10-03T21:40:39.201Z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