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031"/>
        <w:gridCol w:w="2835"/>
      </w:tblGrid>
      <w:tr>
        <w:tc>
          <w:tcPr>
            <w:tcW w:type="dxa" w:w="70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18"/>
                <w:szCs w:val="18"/>
              </w:rPr>
              <w:t xml:space="preserve">Arbeitsblatt</w:t>
            </w: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   Level 13  ·  Welt C · Formale Sprachen</w:t>
            </w:r>
          </w:p>
          <w:p>
            <w:pPr>
              <w:spacing w:after="40" w:before="20"/>
            </w:pPr>
            <w:r>
              <w:rPr>
                <w:rFonts w:ascii="Cambria" w:cs="Cambria" w:eastAsia="Cambria" w:hAnsi="Cambria"/>
                <w:b/>
                <w:bCs/>
                <w:color w:val="0E6455"/>
                <w:sz w:val="40"/>
                <w:szCs w:val="40"/>
              </w:rPr>
              <w:t xml:space="preserve">Klammern, Spiegel, Programme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770"/>
                <w:sz w:val="22"/>
                <w:szCs w:val="22"/>
              </w:rPr>
              <w:t xml:space="preserve">Kontextfreie Grammatiken</w:t>
            </w:r>
          </w:p>
        </w:tc>
        <w:tc>
          <w:tcPr>
            <w:tcW w:type="dxa" w:w="28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  <w:vAlign w:val="bottom"/>
          </w:tcPr>
          <w:p>
            <w:pPr>
              <w:pBdr>
                <w:bottom w:val="single" w:color="C9D3D6" w:sz="4" w:space="14"/>
              </w:pBdr>
              <w:spacing w:after="0"/>
            </w:pPr>
            <w:r>
              <w:rPr>
                <w:rFonts w:ascii="Calibri" w:cs="Calibri" w:eastAsia="Calibri" w:hAnsi="Calibri"/>
                <w:color w:val="5B6770"/>
                <w:sz w:val="16"/>
                <w:szCs w:val="16"/>
              </w:rPr>
              <w:t xml:space="preserve">Name</w:t>
            </w:r>
          </w:p>
          <w:p>
            <w:pPr>
              <w:pBdr>
                <w:bottom w:val="single" w:color="C9D3D6" w:sz="4" w:space="14"/>
              </w:pBdr>
              <w:spacing w:after="0" w:before="120"/>
            </w:pPr>
            <w:r>
              <w:rPr>
                <w:rFonts w:ascii="Calibri" w:cs="Calibri" w:eastAsia="Calibri" w:hAnsi="Calibri"/>
                <w:color w:val="5B6770"/>
                <w:sz w:val="16"/>
                <w:szCs w:val="16"/>
              </w:rPr>
              <w:t xml:space="preserve">Datum</w:t>
            </w:r>
          </w:p>
        </w:tc>
      </w:tr>
    </w:tbl>
    <w:p>
      <w:pPr>
        <w:pBdr>
          <w:bottom w:val="single" w:color="0E6455" w:sz="12" w:space="1"/>
        </w:pBdr>
        <w:spacing w:after="200" w:before="60"/>
      </w:pPr>
    </w:p>
    <w:tbl>
      <w:tblPr>
        <w:tblW w:type="dxa" w:w="9866"/>
        <w:tblBorders>
          <w:top w:val="single" w:color="F8ECDB" w:sz="6"/>
          <w:left w:val="single" w:color="F8ECDB" w:sz="6"/>
          <w:bottom w:val="single" w:color="F8ECDB" w:sz="6"/>
          <w:right w:val="single" w:color="F8ECDB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CF6EE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20"/>
                <w:szCs w:val="20"/>
              </w:rPr>
              <w:t xml:space="preserve">Kernfrage  </w:t>
            </w:r>
            <w:r>
              <w:rPr>
                <w:rFonts w:ascii="Cambria" w:cs="Cambria" w:eastAsia="Cambria" w:hAnsi="Cambria"/>
                <w:i/>
                <w:iCs/>
                <w:color w:val="0A4A3F"/>
                <w:sz w:val="24"/>
                <w:szCs w:val="24"/>
              </w:rPr>
              <w:t xml:space="preserve">Wie beschreibt man Sprachen mit Verschachtelung und Symmetrie?</w:t>
            </w:r>
          </w:p>
        </w:tc>
      </w:tr>
    </w:tbl>
    <w:p>
      <w:pPr>
        <w:spacing w:after="160" w:before="0"/>
      </w:pP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„Anna“, „Rentner“, „0110“ – Palindrome, Klammerausdrücke und verschachtelte Programmblöcke haben eines gemeinsam: Zu jedem Anfang gehört ein passendes Ende, egal wie tief verschachtelt. Endliche Automaten scheitern daran (Level 7).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Kontextfreie Grammatiken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schaffen es mit erstaunlich wenigen Regeln.</w:t>
      </w:r>
    </w:p>
    <w:tbl>
      <w:tblPr>
        <w:tblW w:type="dxa" w:w="9866"/>
        <w:tblBorders>
          <w:top w:val="single" w:color="E4F0EE" w:sz="6"/>
          <w:left w:val="single" w:color="E4F0EE" w:sz="6"/>
          <w:bottom w:val="single" w:color="E4F0EE" w:sz="6"/>
          <w:right w:val="single" w:color="E4F0EE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E4F0EE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0E6455"/>
                <w:sz w:val="23"/>
                <w:szCs w:val="23"/>
              </w:rPr>
              <w:t xml:space="preserve">Kontextfreie Grammatik – der Muster-Baukasten</w:t>
            </w:r>
          </w:p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21"/>
                <w:szCs w:val="21"/>
              </w:rPr>
              <w:t xml:space="preserve">In einer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1"/>
                <w:szCs w:val="21"/>
              </w:rPr>
              <w:t xml:space="preserve">kontextfreien Grammatik</w:t>
            </w:r>
            <w:r>
              <w:rPr>
                <w:rFonts w:ascii="Calibri" w:cs="Calibri" w:eastAsia="Calibri" w:hAnsi="Calibri"/>
                <w:color w:val="1F2A2E"/>
                <w:sz w:val="21"/>
                <w:szCs w:val="21"/>
              </w:rPr>
              <w:t xml:space="preserve"> steht links in jeder Regel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1"/>
                <w:szCs w:val="21"/>
              </w:rPr>
              <w:t xml:space="preserve">genau ein Nichtterminal</w:t>
            </w:r>
            <w:r>
              <w:rPr>
                <w:rFonts w:ascii="Calibri" w:cs="Calibri" w:eastAsia="Calibri" w:hAnsi="Calibri"/>
                <w:color w:val="1F2A2E"/>
                <w:sz w:val="21"/>
                <w:szCs w:val="21"/>
              </w:rPr>
              <w:t xml:space="preserve">, rechts eine beliebige Folge aus Terminalen und Nichtterminalen (auch ε). Im Abitur ist mit „Grammatik“ ohne Zusatz immer eine kontextfreie Grammatik gemeint. Jede rechtsreguläre Grammatik ist auch kontextfrei.</w:t>
            </w:r>
          </w:p>
          <w:tbl>
            <w:tblPr>
              <w:tblW w:type="dxa" w:w="8675"/>
              <w:tblBorders>
                <w:top w:val="single" w:color="C9D3D6" w:sz="4"/>
                <w:left w:val="single" w:color="C9D3D6" w:sz="4"/>
                <w:bottom w:val="single" w:color="C9D3D6" w:sz="4"/>
                <w:right w:val="single" w:color="C9D3D6" w:sz="4"/>
                <w:insideH w:val="single" w:color="C9D3D6" w:sz="4"/>
                <w:insideV w:val="single" w:color="C9D3D6" w:sz="4"/>
              </w:tblBorders>
              <w:tblLayout w:type="fixed"/>
            </w:tblPr>
            <w:tblGrid>
              <w:gridCol w:w="2722"/>
              <w:gridCol w:w="2778"/>
              <w:gridCol w:w="3175"/>
            </w:tblGrid>
            <w:tr>
              <w:trPr>
                <w:cantSplit/>
                <w:tblHeader/>
              </w:trPr>
              <w:tc>
                <w:tcPr>
                  <w:tcW w:type="dxa" w:w="2722"/>
                  <w:shd w:fill="0E6455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Muster</w:t>
                  </w:r>
                </w:p>
              </w:tc>
              <w:tc>
                <w:tcPr>
                  <w:tcW w:type="dxa" w:w="2778"/>
                  <w:shd w:fill="0E6455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Regel(n)</w:t>
                  </w:r>
                </w:p>
              </w:tc>
              <w:tc>
                <w:tcPr>
                  <w:tcW w:type="dxa" w:w="3175"/>
                  <w:shd w:fill="0E6455" w:color="auto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9"/>
                      <w:szCs w:val="19"/>
                    </w:rPr>
                    <w:t xml:space="preserve">erzeugt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2722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9"/>
                      <w:szCs w:val="19"/>
                    </w:rPr>
                    <w:t xml:space="preserve">Paare von außen nach innen</w:t>
                  </w:r>
                </w:p>
              </w:tc>
              <w:tc>
                <w:tcPr>
                  <w:tcW w:type="dxa" w:w="2778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9"/>
                      <w:szCs w:val="19"/>
                    </w:rPr>
                    <w:t xml:space="preserve">S → aSb | ab</w:t>
                  </w:r>
                </w:p>
              </w:tc>
              <w:tc>
                <w:tcPr>
                  <w:tcW w:type="dxa" w:w="3175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9"/>
                      <w:szCs w:val="19"/>
                    </w:rPr>
                    <w:t xml:space="preserve">aⁿbⁿ (n ≥ 1): ab, aabb, …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2722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9"/>
                      <w:szCs w:val="19"/>
                    </w:rPr>
                    <w:t xml:space="preserve">Spiegel</w:t>
                  </w:r>
                </w:p>
              </w:tc>
              <w:tc>
                <w:tcPr>
                  <w:tcW w:type="dxa" w:w="2778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9"/>
                      <w:szCs w:val="19"/>
                    </w:rPr>
                    <w:t xml:space="preserve">S → 0S0 | 1S1 | 0 | 1 | ε</w:t>
                  </w:r>
                </w:p>
              </w:tc>
              <w:tc>
                <w:tcPr>
                  <w:tcW w:type="dxa" w:w="3175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9"/>
                      <w:szCs w:val="19"/>
                    </w:rPr>
                    <w:t xml:space="preserve">alle Palindrome über {0, 1}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2722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9"/>
                      <w:szCs w:val="19"/>
                    </w:rPr>
                    <w:t xml:space="preserve">Verschachteln und Aneinanderreihen</w:t>
                  </w:r>
                </w:p>
              </w:tc>
              <w:tc>
                <w:tcPr>
                  <w:tcW w:type="dxa" w:w="2778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9"/>
                      <w:szCs w:val="19"/>
                    </w:rPr>
                    <w:t xml:space="preserve">S → (S)S | ε</w:t>
                  </w:r>
                </w:p>
              </w:tc>
              <w:tc>
                <w:tcPr>
                  <w:tcW w:type="dxa" w:w="3175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9"/>
                      <w:szCs w:val="19"/>
                    </w:rPr>
                    <w:t xml:space="preserve">korrekt geklammerte Ausdrücke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2722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9"/>
                      <w:szCs w:val="19"/>
                    </w:rPr>
                    <w:t xml:space="preserve">Wiederholung</w:t>
                  </w:r>
                </w:p>
              </w:tc>
              <w:tc>
                <w:tcPr>
                  <w:tcW w:type="dxa" w:w="2778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9"/>
                      <w:szCs w:val="19"/>
                    </w:rPr>
                    <w:t xml:space="preserve">A → xA | ε</w:t>
                  </w:r>
                </w:p>
              </w:tc>
              <w:tc>
                <w:tcPr>
                  <w:tcW w:type="dxa" w:w="3175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9"/>
                      <w:szCs w:val="19"/>
                    </w:rPr>
                    <w:t xml:space="preserve">beliebig viele x</w:t>
                  </w:r>
                </w:p>
              </w:tc>
            </w:tr>
            <w:tr>
              <w:trPr>
                <w:cantSplit/>
                <w:tblHeader w:val="false"/>
              </w:trPr>
              <w:tc>
                <w:tcPr>
                  <w:tcW w:type="dxa" w:w="2722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9"/>
                      <w:szCs w:val="19"/>
                    </w:rPr>
                    <w:t xml:space="preserve">Hintereinander</w:t>
                  </w:r>
                </w:p>
              </w:tc>
              <w:tc>
                <w:tcPr>
                  <w:tcW w:type="dxa" w:w="2778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9"/>
                      <w:szCs w:val="19"/>
                    </w:rPr>
                    <w:t xml:space="preserve">S → AB</w:t>
                  </w:r>
                </w:p>
              </w:tc>
              <w:tc>
                <w:tcPr>
                  <w:tcW w:type="dxa" w:w="3175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  <w:vAlign w:val="center"/>
                </w:tcPr>
                <w:p>
                  <w:pPr>
                    <w:spacing w:after="4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19"/>
                      <w:szCs w:val="19"/>
                    </w:rPr>
                    <w:t xml:space="preserve">erst ein A-Teil, dann ein B-Teil</w:t>
                  </w:r>
                </w:p>
              </w:tc>
            </w:tr>
          </w:tbl>
          <w:p/>
        </w:tc>
      </w:tr>
    </w:tbl>
    <w:p>
      <w:pPr>
        <w:spacing w:after="140" w:before="0"/>
      </w:pPr>
    </w:p>
    <w:p>
      <w:pPr>
        <w:keepNext/>
        <w:pBdr>
          <w:top w:val="single" w:color="C9D3D6" w:sz="4" w:space="8"/>
        </w:pBdr>
        <w:spacing w:after="100" w:before="200"/>
      </w:pPr>
      <w:r>
        <w:rPr>
          <w:rFonts w:ascii="Cambria" w:cs="Cambria" w:eastAsia="Cambria" w:hAnsi="Cambria"/>
          <w:b/>
          <w:bCs/>
          <w:color w:val="FFFFFF"/>
          <w:sz w:val="26"/>
          <w:szCs w:val="26"/>
          <w:shd w:fill="B26A0F" w:color="auto" w:val="clear"/>
        </w:rPr>
        <w:t xml:space="preserve"> 1 </w:t>
      </w:r>
      <w:r>
        <w:rPr>
          <w:rFonts w:ascii="Cambria" w:cs="Cambria" w:eastAsia="Cambria" w:hAnsi="Cambria"/>
          <w:b/>
          <w:bCs/>
          <w:color w:val="1F2A2E"/>
          <w:sz w:val="25"/>
          <w:szCs w:val="25"/>
        </w:rPr>
        <w:t xml:space="preserve">  Spiegel und Klammern</w:t>
      </w:r>
      <w:r>
        <w:t xml:space="preserve"> 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2E7D4F" w:color="auto" w:val="clear"/>
        </w:rPr>
        <w:t xml:space="preserve"> Basis </w:t>
      </w:r>
      <w:r>
        <w:rPr>
          <w:rFonts w:ascii="Calibri" w:cs="Calibri" w:eastAsia="Calibri" w:hAnsi="Calibri"/>
          <w:color w:val="5B6770"/>
          <w:sz w:val="17"/>
          <w:szCs w:val="17"/>
        </w:rPr>
        <w:t xml:space="preserve">   AFB I–III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Gegeben sind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G</w:t>
      </w:r>
      <w:r>
        <w:rPr>
          <w:rFonts w:ascii="Calibri" w:cs="Calibri" w:eastAsia="Calibri" w:hAnsi="Calibri"/>
          <w:color w:val="1F2A2E"/>
          <w:sz w:val="22"/>
          <w:szCs w:val="22"/>
          <w:vertAlign w:val="subscript"/>
        </w:rPr>
        <w:t xml:space="preserve">P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:  S → 0S0 | 1S1 | 0 | 1 | ε   und 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G</w:t>
      </w:r>
      <w:r>
        <w:rPr>
          <w:rFonts w:ascii="Calibri" w:cs="Calibri" w:eastAsia="Calibri" w:hAnsi="Calibri"/>
          <w:color w:val="1F2A2E"/>
          <w:sz w:val="22"/>
          <w:szCs w:val="22"/>
          <w:vertAlign w:val="subscript"/>
        </w:rPr>
        <w:t xml:space="preserve">K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:  S → (S)S | ε   (jeweils Startsymbol S).</w:t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350"/>
        <w:gridCol w:w="3516"/>
      </w:tblGrid>
      <w:tr>
        <w:trPr>
          <w:cantSplit/>
        </w:trPr>
        <w:tc>
          <w:tcPr>
            <w:tcW w:type="dxa" w:w="63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spacing w:after="80" w:line="276"/>
              <w:ind w:left="360" w:hanging="360"/>
            </w:pPr>
            <w:r>
              <w:rPr>
                <w:rFonts w:ascii="Calibri" w:cs="Calibri" w:eastAsia="Calibri" w:hAnsi="Calibri"/>
                <w:b/>
                <w:bCs/>
                <w:color w:val="0E6455"/>
                <w:sz w:val="22"/>
                <w:szCs w:val="22"/>
              </w:rPr>
              <w:t xml:space="preserve">a) 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Zeige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, dass </w:t>
            </w:r>
            <w:r>
              <w:rPr>
                <w:rFonts w:ascii="Consolas" w:cs="Consolas" w:eastAsia="Consolas" w:hAnsi="Consolas"/>
                <w:color w:val="0A4A3F"/>
                <w:sz w:val="21"/>
                <w:szCs w:val="21"/>
              </w:rPr>
              <w:t xml:space="preserve">0110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von G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  <w:vertAlign w:val="subscript"/>
              </w:rPr>
              <w:t xml:space="preserve">P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erzeugt wird, und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zeichne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den Ableitungsbaum (rechts).</w:t>
            </w:r>
          </w:p>
          <w:p>
            <w:pPr>
              <w:tabs>
                <w:tab w:val="right" w:pos="9846" w:leader="dot"/>
              </w:tabs>
              <w:spacing w:after="120" w:before="120" w:line="300"/>
            </w:pPr>
            <w:r>
              <w:rPr>
                <w:color w:val="A8B4B8"/>
                <w:sz w:val="22"/>
                <w:szCs w:val="22"/>
              </w:rPr>
              <w:t xml:space="preserve">	</w:t>
            </w:r>
          </w:p>
          <w:p>
            <w:pPr>
              <w:spacing w:after="80" w:line="276"/>
              <w:ind w:left="360" w:hanging="360"/>
            </w:pPr>
            <w:r>
              <w:rPr>
                <w:rFonts w:ascii="Calibri" w:cs="Calibri" w:eastAsia="Calibri" w:hAnsi="Calibri"/>
                <w:b/>
                <w:bCs/>
                <w:color w:val="0E6455"/>
                <w:sz w:val="22"/>
                <w:szCs w:val="22"/>
              </w:rPr>
              <w:t xml:space="preserve">b) 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Zeige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, dass </w:t>
            </w:r>
            <w:r>
              <w:rPr>
                <w:rFonts w:ascii="Consolas" w:cs="Consolas" w:eastAsia="Consolas" w:hAnsi="Consolas"/>
                <w:color w:val="0A4A3F"/>
                <w:sz w:val="21"/>
                <w:szCs w:val="21"/>
              </w:rPr>
              <w:t xml:space="preserve">(())()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von G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  <w:vertAlign w:val="subscript"/>
              </w:rPr>
              <w:t xml:space="preserve">K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erzeugt wird.</w:t>
            </w:r>
          </w:p>
          <w:p>
            <w:pPr>
              <w:tabs>
                <w:tab w:val="right" w:pos="9846" w:leader="dot"/>
              </w:tabs>
              <w:spacing w:after="120" w:before="120" w:line="300"/>
            </w:pPr>
            <w:r>
              <w:rPr>
                <w:color w:val="A8B4B8"/>
                <w:sz w:val="22"/>
                <w:szCs w:val="22"/>
              </w:rPr>
              <w:t xml:space="preserve">	</w:t>
            </w:r>
          </w:p>
          <w:p>
            <w:pPr>
              <w:tabs>
                <w:tab w:val="right" w:pos="9846" w:leader="dot"/>
              </w:tabs>
              <w:spacing w:after="120" w:before="120" w:line="300"/>
            </w:pPr>
            <w:r>
              <w:rPr>
                <w:color w:val="A8B4B8"/>
                <w:sz w:val="22"/>
                <w:szCs w:val="22"/>
              </w:rPr>
              <w:t xml:space="preserve">	</w:t>
            </w:r>
          </w:p>
        </w:tc>
        <w:tc>
          <w:tcPr>
            <w:tcW w:type="dxa" w:w="35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</w:tcPr>
          <w:tbl>
            <w:tblPr>
              <w:tblW w:type="dxa" w:w="3402"/>
              <w:tblBorders>
                <w:top w:val="dashed" w:color="A8B4B8" w:sz="6"/>
                <w:left w:val="dashed" w:color="A8B4B8" w:sz="6"/>
                <w:bottom w:val="dashed" w:color="A8B4B8" w:sz="6"/>
                <w:right w:val="dashed" w:color="A8B4B8" w:sz="6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3402"/>
            </w:tblGrid>
            <w:tr>
              <w:trPr>
                <w:cantSplit/>
                <w:trHeight w:val="2155" w:hRule="exact"/>
              </w:trPr>
              <w:tc>
                <w:tcPr>
                  <w:tcW w:type="dxa" w:w="3402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0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A8B4B8"/>
                      <w:sz w:val="18"/>
                      <w:szCs w:val="18"/>
                    </w:rPr>
                    <w:t xml:space="preserve">Ableitungsbaum zu a)</w:t>
                  </w:r>
                </w:p>
              </w:tc>
            </w:tr>
          </w:tbl>
          <w:p>
            <w:pPr>
              <w:spacing w:after="120" w:before="0"/>
            </w:pPr>
          </w:p>
        </w:tc>
      </w:tr>
    </w:tbl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c)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Entwickle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eine Grammatik für L = {aⁿcbⁿ | n ≥ 0}, also c, acb, aacbb, …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d)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Begründe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dass es für L keine reguläre Grammatik gibt.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before="0"/>
      </w:pPr>
    </w:p>
    <w:p>
      <w:pPr>
        <w:keepNext/>
        <w:pBdr>
          <w:top w:val="single" w:color="C9D3D6" w:sz="4" w:space="8"/>
        </w:pBdr>
        <w:spacing w:after="100" w:before="200"/>
      </w:pPr>
      <w:r>
        <w:rPr>
          <w:rFonts w:ascii="Cambria" w:cs="Cambria" w:eastAsia="Cambria" w:hAnsi="Cambria"/>
          <w:b/>
          <w:bCs/>
          <w:color w:val="FFFFFF"/>
          <w:sz w:val="26"/>
          <w:szCs w:val="26"/>
          <w:shd w:fill="B26A0F" w:color="auto" w:val="clear"/>
        </w:rPr>
        <w:t xml:space="preserve"> 2 </w:t>
      </w:r>
      <w:r>
        <w:rPr>
          <w:rFonts w:ascii="Cambria" w:cs="Cambria" w:eastAsia="Cambria" w:hAnsi="Cambria"/>
          <w:b/>
          <w:bCs/>
          <w:color w:val="1F2A2E"/>
          <w:sz w:val="25"/>
          <w:szCs w:val="25"/>
        </w:rPr>
        <w:t xml:space="preserve">  Der Tanz-Roboter</w:t>
      </w:r>
      <w:r>
        <w:t xml:space="preserve"> 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1F5F99" w:color="auto" w:val="clear"/>
        </w:rPr>
        <w:t xml:space="preserve"> Standard </w:t>
      </w:r>
      <w:r>
        <w:rPr>
          <w:rFonts w:ascii="Calibri" w:cs="Calibri" w:eastAsia="Calibri" w:hAnsi="Calibri"/>
          <w:color w:val="5B6770"/>
          <w:sz w:val="17"/>
          <w:szCs w:val="17"/>
        </w:rPr>
        <w:t xml:space="preserve">   AFB I–III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Ein Tanz-Roboter kennt die Befehle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s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(Schritt) und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d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(Drehung). Mit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2(…)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bzw.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3(…)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wird die Befehlsfolge in der Klammer zwei- bzw. dreimal ausgeführt; Wiederholungen dürfen beliebig tief verschachtelt sein. Ein Programm endet mit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#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.</w:t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912"/>
        <w:gridCol w:w="5954"/>
      </w:tblGrid>
      <w:tr>
        <w:trPr>
          <w:cantSplit/>
        </w:trPr>
        <w:tc>
          <w:tcPr>
            <w:tcW w:type="dxa" w:w="39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tbl>
            <w:tblPr>
              <w:tblW w:type="dxa" w:w="3742"/>
              <w:tblBorders>
                <w:top w:val="single" w:color="C9D3D6" w:sz="6"/>
                <w:left w:val="single" w:color="C9D3D6" w:sz="6"/>
                <w:bottom w:val="single" w:color="C9D3D6" w:sz="6"/>
                <w:right w:val="single" w:color="C9D3D6" w:sz="6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3742"/>
            </w:tblGrid>
            <w:tr>
              <w:trPr>
                <w:cantSplit/>
              </w:trPr>
              <w:tc>
                <w:tcPr>
                  <w:tcW w:type="dxa" w:w="3742"/>
                  <w:shd w:fill="F6F8F8" w:color="auto" w:val="clear"/>
                  <w:tcMar>
                    <w:top w:type="dxa" w:w="120"/>
                    <w:left w:type="dxa" w:w="200"/>
                    <w:bottom w:type="dxa" w:w="100"/>
                    <w:right w:type="dxa" w:w="200"/>
                  </w:tcMar>
                  <w:vAlign w:val="top"/>
                </w:tcPr>
                <w:p>
                  <w:pPr>
                    <w:spacing w:after="3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21"/>
                      <w:szCs w:val="21"/>
                    </w:rPr>
                    <w:t xml:space="preserve">N = {S, P, B}</w:t>
                  </w:r>
                </w:p>
                <w:p>
                  <w:pPr>
                    <w:spacing w:after="3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21"/>
                      <w:szCs w:val="21"/>
                    </w:rPr>
                    <w:t xml:space="preserve">T = {s, d, 2, 3, (, ), #}</w:t>
                  </w:r>
                </w:p>
                <w:p>
                  <w:pPr>
                    <w:spacing w:after="3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21"/>
                      <w:szCs w:val="21"/>
                    </w:rPr>
                    <w:t xml:space="preserve">Startsymbol: S</w:t>
                  </w:r>
                </w:p>
                <w:p>
                  <w:pPr>
                    <w:spacing w:after="3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21"/>
                      <w:szCs w:val="21"/>
                    </w:rPr>
                    <w:t xml:space="preserve">Produktionsregeln:</w:t>
                  </w:r>
                </w:p>
                <w:p>
                  <w:pPr>
                    <w:spacing w:after="30" w:before="0" w:line="276"/>
                    <w:ind w:left="280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21"/>
                      <w:szCs w:val="21"/>
                    </w:rPr>
                    <w:t xml:space="preserve">S → P#</w:t>
                  </w:r>
                </w:p>
                <w:p>
                  <w:pPr>
                    <w:spacing w:after="30" w:before="0" w:line="276"/>
                    <w:ind w:left="280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21"/>
                      <w:szCs w:val="21"/>
                    </w:rPr>
                    <w:t xml:space="preserve">P → BP | B</w:t>
                  </w:r>
                </w:p>
                <w:p>
                  <w:pPr>
                    <w:spacing w:after="30" w:before="0" w:line="276"/>
                    <w:ind w:left="280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21"/>
                      <w:szCs w:val="21"/>
                    </w:rPr>
                    <w:t xml:space="preserve">B → s | d | 2(P) | 3(P)</w:t>
                  </w:r>
                </w:p>
              </w:tc>
            </w:tr>
          </w:tbl>
          <w:p>
            <w:pPr>
              <w:spacing w:after="140" w:before="60" w:line="276"/>
              <w:jc w:val="center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Abbildung 1: Grammatik G</w:t>
            </w:r>
            <w:r>
              <w:rPr>
                <w:rFonts w:ascii="Calibri" w:cs="Calibri" w:eastAsia="Calibri" w:hAnsi="Calibri"/>
                <w:color w:val="5B6770"/>
                <w:sz w:val="18"/>
                <w:szCs w:val="18"/>
                <w:vertAlign w:val="subscript"/>
              </w:rPr>
              <w:t xml:space="preserve">R</w:t>
            </w:r>
          </w:p>
        </w:tc>
        <w:tc>
          <w:tcPr>
            <w:tcW w:type="dxa" w:w="595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</w:tcPr>
          <w:tbl>
            <w:tblPr>
              <w:tblW w:type="dxa" w:w="5897"/>
              <w:tblBorders>
                <w:top w:val="dashed" w:color="A8B4B8" w:sz="6"/>
                <w:left w:val="dashed" w:color="A8B4B8" w:sz="6"/>
                <w:bottom w:val="dashed" w:color="A8B4B8" w:sz="6"/>
                <w:right w:val="dashed" w:color="A8B4B8" w:sz="6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5897"/>
            </w:tblGrid>
            <w:tr>
              <w:trPr>
                <w:cantSplit/>
                <w:trHeight w:val="2608" w:hRule="exact"/>
              </w:trPr>
              <w:tc>
                <w:tcPr>
                  <w:tcW w:type="dxa" w:w="5897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0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A8B4B8"/>
                      <w:sz w:val="18"/>
                      <w:szCs w:val="18"/>
                    </w:rPr>
                    <w:t xml:space="preserve">Ableitungsbaum zu b)</w:t>
                  </w:r>
                </w:p>
              </w:tc>
            </w:tr>
          </w:tbl>
          <w:p>
            <w:pPr>
              <w:spacing w:after="120" w:before="0"/>
            </w:pPr>
          </w:p>
        </w:tc>
      </w:tr>
    </w:tbl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a)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Gib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das Programm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2(s3(d))#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als Befehlsfolge ohne Wiederholungen und Klammern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an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b)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Zeige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dass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3(s2(d))s#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von G</w:t>
      </w:r>
      <w:r>
        <w:rPr>
          <w:rFonts w:ascii="Calibri" w:cs="Calibri" w:eastAsia="Calibri" w:hAnsi="Calibri"/>
          <w:color w:val="1F2A2E"/>
          <w:sz w:val="22"/>
          <w:szCs w:val="22"/>
          <w:vertAlign w:val="subscript"/>
        </w:rPr>
        <w:t xml:space="preserve">R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erzeugt wird, und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zeichne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den Ableitungsbaum.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c)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Erläutere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wie G</w:t>
      </w:r>
      <w:r>
        <w:rPr>
          <w:rFonts w:ascii="Calibri" w:cs="Calibri" w:eastAsia="Calibri" w:hAnsi="Calibri"/>
          <w:color w:val="1F2A2E"/>
          <w:sz w:val="22"/>
          <w:szCs w:val="22"/>
          <w:vertAlign w:val="subscript"/>
        </w:rPr>
        <w:t xml:space="preserve">R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sicherstellt, dass jede öffnende Klammer wieder geschlossen wird.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d)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Begründe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dass es keine reguläre Grammatik gibt, die genau die Tanz-Programme erzeugt.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before="0"/>
      </w:pPr>
    </w:p>
    <w:p>
      <w:pPr>
        <w:keepNext/>
        <w:pBdr>
          <w:top w:val="single" w:color="C9D3D6" w:sz="4" w:space="8"/>
        </w:pBdr>
        <w:spacing w:after="100" w:before="200"/>
      </w:pPr>
      <w:r>
        <w:rPr>
          <w:rFonts w:ascii="Cambria" w:cs="Cambria" w:eastAsia="Cambria" w:hAnsi="Cambria"/>
          <w:b/>
          <w:bCs/>
          <w:color w:val="FFFFFF"/>
          <w:sz w:val="26"/>
          <w:szCs w:val="26"/>
          <w:shd w:fill="B26A0F" w:color="auto" w:val="clear"/>
        </w:rPr>
        <w:t xml:space="preserve"> 3 </w:t>
      </w:r>
      <w:r>
        <w:rPr>
          <w:rFonts w:ascii="Cambria" w:cs="Cambria" w:eastAsia="Cambria" w:hAnsi="Cambria"/>
          <w:b/>
          <w:bCs/>
          <w:color w:val="1F2A2E"/>
          <w:sz w:val="25"/>
          <w:szCs w:val="25"/>
        </w:rPr>
        <w:t xml:space="preserve">  Hostnamen</w:t>
      </w:r>
      <w:r>
        <w:t xml:space="preserve"> 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1F5F99" w:color="auto" w:val="clear"/>
        </w:rPr>
        <w:t xml:space="preserve"> Standard </w:t>
      </w:r>
      <w:r>
        <w:rPr>
          <w:rFonts w:ascii="Calibri" w:cs="Calibri" w:eastAsia="Calibri" w:hAnsi="Calibri"/>
          <w:color w:val="5B6770"/>
          <w:sz w:val="17"/>
          <w:szCs w:val="17"/>
        </w:rPr>
        <w:t xml:space="preserve">   AFB I–III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Die Grammatik G</w:t>
      </w:r>
      <w:r>
        <w:rPr>
          <w:rFonts w:ascii="Calibri" w:cs="Calibri" w:eastAsia="Calibri" w:hAnsi="Calibri"/>
          <w:color w:val="1F2A2E"/>
          <w:sz w:val="22"/>
          <w:szCs w:val="22"/>
          <w:vertAlign w:val="subscript"/>
        </w:rPr>
        <w:t xml:space="preserve">H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beschreibt vereinfachte Hostnamen wie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mpg-21.de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oder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www.lk-2.de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.</w:t>
      </w:r>
    </w:p>
    <w:tbl>
      <w:tblPr>
        <w:tblW w:type="dxa" w:w="9866"/>
        <w:tblBorders>
          <w:top w:val="single" w:color="C9D3D6" w:sz="6"/>
          <w:left w:val="single" w:color="C9D3D6" w:sz="6"/>
          <w:bottom w:val="single" w:color="C9D3D6" w:sz="6"/>
          <w:right w:val="single" w:color="C9D3D6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6F8F8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21"/>
                <w:szCs w:val="21"/>
              </w:rPr>
              <w:t xml:space="preserve">N = {S, L, R, E, D, Z}</w:t>
            </w:r>
          </w:p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21"/>
                <w:szCs w:val="21"/>
              </w:rPr>
              <w:t xml:space="preserve">T = {a, b, …, z, 0, 1, …, 9, -, .}</w:t>
            </w:r>
          </w:p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21"/>
                <w:szCs w:val="21"/>
              </w:rPr>
              <w:t xml:space="preserve">Startsymbol: S</w:t>
            </w:r>
          </w:p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21"/>
                <w:szCs w:val="21"/>
              </w:rPr>
              <w:t xml:space="preserve">Produktionsregeln:</w:t>
            </w:r>
          </w:p>
          <w:p>
            <w:pPr>
              <w:spacing w:after="30" w:before="0" w:line="276"/>
              <w:ind w:left="280"/>
              <w:jc w:val="left"/>
            </w:pPr>
            <w:r>
              <w:rPr>
                <w:rFonts w:ascii="Calibri" w:cs="Calibri" w:eastAsia="Calibri" w:hAnsi="Calibri"/>
                <w:color w:val="1F2A2E"/>
                <w:sz w:val="21"/>
                <w:szCs w:val="21"/>
              </w:rPr>
              <w:t xml:space="preserve">S → L.S | L.E</w:t>
            </w:r>
          </w:p>
          <w:p>
            <w:pPr>
              <w:spacing w:after="30" w:before="0" w:line="276"/>
              <w:ind w:left="280"/>
              <w:jc w:val="left"/>
            </w:pPr>
            <w:r>
              <w:rPr>
                <w:rFonts w:ascii="Calibri" w:cs="Calibri" w:eastAsia="Calibri" w:hAnsi="Calibri"/>
                <w:color w:val="1F2A2E"/>
                <w:sz w:val="21"/>
                <w:szCs w:val="21"/>
              </w:rPr>
              <w:t xml:space="preserve">L → DR</w:t>
            </w:r>
          </w:p>
          <w:p>
            <w:pPr>
              <w:spacing w:after="30" w:before="0" w:line="276"/>
              <w:ind w:left="280"/>
              <w:jc w:val="left"/>
            </w:pPr>
            <w:r>
              <w:rPr>
                <w:rFonts w:ascii="Calibri" w:cs="Calibri" w:eastAsia="Calibri" w:hAnsi="Calibri"/>
                <w:color w:val="1F2A2E"/>
                <w:sz w:val="21"/>
                <w:szCs w:val="21"/>
              </w:rPr>
              <w:t xml:space="preserve">R → DR | ZR | -R | ε</w:t>
            </w:r>
          </w:p>
          <w:p>
            <w:pPr>
              <w:spacing w:after="30" w:before="0" w:line="276"/>
              <w:ind w:left="280"/>
              <w:jc w:val="left"/>
            </w:pPr>
            <w:r>
              <w:rPr>
                <w:rFonts w:ascii="Calibri" w:cs="Calibri" w:eastAsia="Calibri" w:hAnsi="Calibri"/>
                <w:color w:val="1F2A2E"/>
                <w:sz w:val="21"/>
                <w:szCs w:val="21"/>
              </w:rPr>
              <w:t xml:space="preserve">E → DD</w:t>
            </w:r>
          </w:p>
          <w:p>
            <w:pPr>
              <w:spacing w:after="30" w:before="0" w:line="276"/>
              <w:ind w:left="280"/>
              <w:jc w:val="left"/>
            </w:pPr>
            <w:r>
              <w:rPr>
                <w:rFonts w:ascii="Calibri" w:cs="Calibri" w:eastAsia="Calibri" w:hAnsi="Calibri"/>
                <w:color w:val="1F2A2E"/>
                <w:sz w:val="21"/>
                <w:szCs w:val="21"/>
              </w:rPr>
              <w:t xml:space="preserve">D → a | b | … | z</w:t>
            </w:r>
          </w:p>
          <w:p>
            <w:pPr>
              <w:spacing w:after="30" w:before="0" w:line="276"/>
              <w:ind w:left="280"/>
              <w:jc w:val="left"/>
            </w:pPr>
            <w:r>
              <w:rPr>
                <w:rFonts w:ascii="Calibri" w:cs="Calibri" w:eastAsia="Calibri" w:hAnsi="Calibri"/>
                <w:color w:val="1F2A2E"/>
                <w:sz w:val="21"/>
                <w:szCs w:val="21"/>
              </w:rPr>
              <w:t xml:space="preserve">Z → 0 | 1 | … | 9</w:t>
            </w:r>
          </w:p>
        </w:tc>
      </w:tr>
    </w:tbl>
    <w:p>
      <w:pPr>
        <w:spacing w:after="140" w:before="60" w:line="276"/>
        <w:jc w:val="center"/>
      </w:pPr>
      <w:r>
        <w:rPr>
          <w:rFonts w:ascii="Calibri" w:cs="Calibri" w:eastAsia="Calibri" w:hAnsi="Calibri"/>
          <w:color w:val="5B6770"/>
          <w:sz w:val="18"/>
          <w:szCs w:val="18"/>
        </w:rPr>
        <w:t xml:space="preserve">Abbildung 2: Grammatik G</w:t>
      </w:r>
      <w:r>
        <w:rPr>
          <w:rFonts w:ascii="Calibri" w:cs="Calibri" w:eastAsia="Calibri" w:hAnsi="Calibri"/>
          <w:color w:val="5B6770"/>
          <w:sz w:val="18"/>
          <w:szCs w:val="18"/>
          <w:vertAlign w:val="subscript"/>
        </w:rPr>
        <w:t xml:space="preserve">H</w:t>
      </w:r>
      <w:r>
        <w:rPr>
          <w:rFonts w:ascii="Calibri" w:cs="Calibri" w:eastAsia="Calibri" w:hAnsi="Calibri"/>
          <w:color w:val="5B6770"/>
          <w:sz w:val="18"/>
          <w:szCs w:val="18"/>
        </w:rPr>
        <w:t xml:space="preserve"> für Hostnamen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a)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Stelle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mithilfe der Produktionsregeln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dar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dass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lk-2.de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von G</w:t>
      </w:r>
      <w:r>
        <w:rPr>
          <w:rFonts w:ascii="Calibri" w:cs="Calibri" w:eastAsia="Calibri" w:hAnsi="Calibri"/>
          <w:color w:val="1F2A2E"/>
          <w:sz w:val="22"/>
          <w:szCs w:val="22"/>
          <w:vertAlign w:val="subscript"/>
        </w:rPr>
        <w:t xml:space="preserve">H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erzeugt wird.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b)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Beschreibe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die Struktur der Hostnamen, die mit G</w:t>
      </w:r>
      <w:r>
        <w:rPr>
          <w:rFonts w:ascii="Calibri" w:cs="Calibri" w:eastAsia="Calibri" w:hAnsi="Calibri"/>
          <w:color w:val="1F2A2E"/>
          <w:sz w:val="22"/>
          <w:szCs w:val="22"/>
          <w:vertAlign w:val="subscript"/>
        </w:rPr>
        <w:t xml:space="preserve">H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erzeugt werden können.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c)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Auch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mpg-.de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wird erzeugt. Bei echten Hostnamen darf vor einem Punkt aber kein Minuszeichen stehen.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Verändere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G</w:t>
      </w:r>
      <w:r>
        <w:rPr>
          <w:rFonts w:ascii="Calibri" w:cs="Calibri" w:eastAsia="Calibri" w:hAnsi="Calibri"/>
          <w:color w:val="1F2A2E"/>
          <w:sz w:val="22"/>
          <w:szCs w:val="22"/>
          <w:vertAlign w:val="subscript"/>
        </w:rPr>
        <w:t xml:space="preserve">H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entsprechend.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d)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Beurteile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ob es für die Hostnamen aus c) auch eine reguläre Grammatik gibt.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before="0"/>
      </w:pPr>
    </w:p>
    <w:p>
      <w:pPr>
        <w:keepNext/>
        <w:pBdr>
          <w:top w:val="single" w:color="C9D3D6" w:sz="4" w:space="8"/>
        </w:pBdr>
        <w:spacing w:after="100" w:before="200"/>
      </w:pPr>
      <w:r>
        <w:rPr>
          <w:rFonts w:ascii="Cambria" w:cs="Cambria" w:eastAsia="Cambria" w:hAnsi="Cambria"/>
          <w:b/>
          <w:bCs/>
          <w:color w:val="FFFFFF"/>
          <w:sz w:val="26"/>
          <w:szCs w:val="26"/>
          <w:shd w:fill="B26A0F" w:color="auto" w:val="clear"/>
        </w:rPr>
        <w:t xml:space="preserve"> 4 </w:t>
      </w:r>
      <w:r>
        <w:rPr>
          <w:rFonts w:ascii="Cambria" w:cs="Cambria" w:eastAsia="Cambria" w:hAnsi="Cambria"/>
          <w:b/>
          <w:bCs/>
          <w:color w:val="1F2A2E"/>
          <w:sz w:val="25"/>
          <w:szCs w:val="25"/>
        </w:rPr>
        <w:t xml:space="preserve">  Wenn – dann – sonst: mehrdeutig!</w:t>
      </w:r>
      <w:r>
        <w:t xml:space="preserve"> 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1F5F99" w:color="auto" w:val="clear"/>
        </w:rPr>
        <w:t xml:space="preserve"> Standard </w:t>
      </w:r>
      <w:r>
        <w:rPr>
          <w:rFonts w:ascii="Calibri" w:cs="Calibri" w:eastAsia="Calibri" w:hAnsi="Calibri"/>
          <w:color w:val="5B6770"/>
          <w:sz w:val="17"/>
          <w:szCs w:val="17"/>
        </w:rPr>
        <w:t xml:space="preserve">   AFB II–III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Eine Smart-Home-Sprache steuert die Heizung: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h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= „jemand ist zu Hause“,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k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= „es ist kalt“,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an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/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aus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= Heizung an/aus.</w:t>
      </w:r>
    </w:p>
    <w:tbl>
      <w:tblPr>
        <w:tblW w:type="dxa" w:w="9866"/>
        <w:tblBorders>
          <w:top w:val="single" w:color="C9D3D6" w:sz="6"/>
          <w:left w:val="single" w:color="C9D3D6" w:sz="6"/>
          <w:bottom w:val="single" w:color="C9D3D6" w:sz="6"/>
          <w:right w:val="single" w:color="C9D3D6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6F8F8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21"/>
                <w:szCs w:val="21"/>
              </w:rPr>
              <w:t xml:space="preserve">N = {S, V, B}</w:t>
            </w:r>
          </w:p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21"/>
                <w:szCs w:val="21"/>
              </w:rPr>
              <w:t xml:space="preserve">T = {wenn, dann, sonst, h, k, an, aus}</w:t>
            </w:r>
          </w:p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21"/>
                <w:szCs w:val="21"/>
              </w:rPr>
              <w:t xml:space="preserve">Startsymbol: S</w:t>
            </w:r>
          </w:p>
          <w:p>
            <w:pPr>
              <w:spacing w:after="3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21"/>
                <w:szCs w:val="21"/>
              </w:rPr>
              <w:t xml:space="preserve">Produktionsregeln:</w:t>
            </w:r>
          </w:p>
          <w:p>
            <w:pPr>
              <w:spacing w:after="30" w:before="0" w:line="276"/>
              <w:ind w:left="280"/>
              <w:jc w:val="left"/>
            </w:pPr>
            <w:r>
              <w:rPr>
                <w:rFonts w:ascii="Calibri" w:cs="Calibri" w:eastAsia="Calibri" w:hAnsi="Calibri"/>
                <w:color w:val="1F2A2E"/>
                <w:sz w:val="21"/>
                <w:szCs w:val="21"/>
              </w:rPr>
              <w:t xml:space="preserve">S → an | aus | V</w:t>
            </w:r>
          </w:p>
          <w:p>
            <w:pPr>
              <w:spacing w:after="30" w:before="0" w:line="276"/>
              <w:ind w:left="280"/>
              <w:jc w:val="left"/>
            </w:pPr>
            <w:r>
              <w:rPr>
                <w:rFonts w:ascii="Calibri" w:cs="Calibri" w:eastAsia="Calibri" w:hAnsi="Calibri"/>
                <w:color w:val="1F2A2E"/>
                <w:sz w:val="21"/>
                <w:szCs w:val="21"/>
              </w:rPr>
              <w:t xml:space="preserve">V → wenn B dann S | wenn B dann S sonst S</w:t>
            </w:r>
          </w:p>
          <w:p>
            <w:pPr>
              <w:spacing w:after="30" w:before="0" w:line="276"/>
              <w:ind w:left="280"/>
              <w:jc w:val="left"/>
            </w:pPr>
            <w:r>
              <w:rPr>
                <w:rFonts w:ascii="Calibri" w:cs="Calibri" w:eastAsia="Calibri" w:hAnsi="Calibri"/>
                <w:color w:val="1F2A2E"/>
                <w:sz w:val="21"/>
                <w:szCs w:val="21"/>
              </w:rPr>
              <w:t xml:space="preserve">B → h | k</w:t>
            </w:r>
          </w:p>
        </w:tc>
      </w:tr>
    </w:tbl>
    <w:p>
      <w:pPr>
        <w:spacing w:after="140" w:before="60" w:line="276"/>
        <w:jc w:val="center"/>
      </w:pPr>
      <w:r>
        <w:rPr>
          <w:rFonts w:ascii="Calibri" w:cs="Calibri" w:eastAsia="Calibri" w:hAnsi="Calibri"/>
          <w:color w:val="5B6770"/>
          <w:sz w:val="18"/>
          <w:szCs w:val="18"/>
        </w:rPr>
        <w:t xml:space="preserve">Abbildung 3: Grammatik G</w:t>
      </w:r>
      <w:r>
        <w:rPr>
          <w:rFonts w:ascii="Calibri" w:cs="Calibri" w:eastAsia="Calibri" w:hAnsi="Calibri"/>
          <w:color w:val="5B6770"/>
          <w:sz w:val="18"/>
          <w:szCs w:val="18"/>
          <w:vertAlign w:val="subscript"/>
        </w:rPr>
        <w:t xml:space="preserve">W</w:t>
      </w:r>
      <w:r>
        <w:rPr>
          <w:rFonts w:ascii="Calibri" w:cs="Calibri" w:eastAsia="Calibri" w:hAnsi="Calibri"/>
          <w:color w:val="5B6770"/>
          <w:sz w:val="18"/>
          <w:szCs w:val="18"/>
        </w:rPr>
        <w:t xml:space="preserve"> für Smart-Home-Regeln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a)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Zeige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dass es für die Regel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wenn h dann wenn k dann an sonst aus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zwei verschiedene Ableitungsbäume gibt.</w:t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3"/>
        <w:gridCol w:w="4933"/>
      </w:tblGrid>
      <w:tr>
        <w:trPr>
          <w:cantSplit/>
        </w:trPr>
        <w:tc>
          <w:tcPr>
            <w:tcW w:type="dxa" w:w="49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tbl>
            <w:tblPr>
              <w:tblW w:type="dxa" w:w="4820"/>
              <w:tblBorders>
                <w:top w:val="dashed" w:color="A8B4B8" w:sz="6"/>
                <w:left w:val="dashed" w:color="A8B4B8" w:sz="6"/>
                <w:bottom w:val="dashed" w:color="A8B4B8" w:sz="6"/>
                <w:right w:val="dashed" w:color="A8B4B8" w:sz="6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4820"/>
            </w:tblGrid>
            <w:tr>
              <w:trPr>
                <w:cantSplit/>
                <w:trHeight w:val="2608" w:hRule="exact"/>
              </w:trPr>
              <w:tc>
                <w:tcPr>
                  <w:tcW w:type="dxa" w:w="4820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0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A8B4B8"/>
                      <w:sz w:val="18"/>
                      <w:szCs w:val="18"/>
                    </w:rPr>
                    <w:t xml:space="preserve">Ableitungsbaum 1</w:t>
                  </w:r>
                </w:p>
              </w:tc>
            </w:tr>
          </w:tbl>
          <w:p>
            <w:pPr>
              <w:spacing w:after="120" w:before="0"/>
            </w:pPr>
          </w:p>
        </w:tc>
        <w:tc>
          <w:tcPr>
            <w:tcW w:type="dxa" w:w="49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</w:tcPr>
          <w:tbl>
            <w:tblPr>
              <w:tblW w:type="dxa" w:w="4820"/>
              <w:tblBorders>
                <w:top w:val="dashed" w:color="A8B4B8" w:sz="6"/>
                <w:left w:val="dashed" w:color="A8B4B8" w:sz="6"/>
                <w:bottom w:val="dashed" w:color="A8B4B8" w:sz="6"/>
                <w:right w:val="dashed" w:color="A8B4B8" w:sz="6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4820"/>
            </w:tblGrid>
            <w:tr>
              <w:trPr>
                <w:cantSplit/>
                <w:trHeight w:val="2608" w:hRule="exact"/>
              </w:trPr>
              <w:tc>
                <w:tcPr>
                  <w:tcW w:type="dxa" w:w="4820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0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A8B4B8"/>
                      <w:sz w:val="18"/>
                      <w:szCs w:val="18"/>
                    </w:rPr>
                    <w:t xml:space="preserve">Ableitungsbaum 2</w:t>
                  </w:r>
                </w:p>
              </w:tc>
            </w:tr>
          </w:tbl>
          <w:p>
            <w:pPr>
              <w:spacing w:after="120" w:before="0"/>
            </w:pPr>
          </w:p>
        </w:tc>
      </w:tr>
    </w:tbl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b)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Erläutere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die beiden Interpretationen: Was passiert jeweils, wenn niemand zu Hause ist?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c)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Verändere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G</w:t>
      </w:r>
      <w:r>
        <w:rPr>
          <w:rFonts w:ascii="Calibri" w:cs="Calibri" w:eastAsia="Calibri" w:hAnsi="Calibri"/>
          <w:color w:val="1F2A2E"/>
          <w:sz w:val="22"/>
          <w:szCs w:val="22"/>
          <w:vertAlign w:val="subscript"/>
        </w:rPr>
        <w:t xml:space="preserve">W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so, dass verschachtelte Verzweigungen eindeutig interpretierbar sind. Du darfst das Alphabet verändern.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before="0"/>
      </w:pPr>
    </w:p>
    <w:p>
      <w:pPr>
        <w:keepNext/>
        <w:pBdr>
          <w:top w:val="single" w:color="C9D3D6" w:sz="4" w:space="8"/>
        </w:pBdr>
        <w:spacing w:after="100" w:before="200"/>
      </w:pPr>
      <w:r>
        <w:rPr>
          <w:rFonts w:ascii="Cambria" w:cs="Cambria" w:eastAsia="Cambria" w:hAnsi="Cambria"/>
          <w:b/>
          <w:bCs/>
          <w:color w:val="FFFFFF"/>
          <w:sz w:val="26"/>
          <w:szCs w:val="26"/>
          <w:shd w:fill="B26A0F" w:color="auto" w:val="clear"/>
        </w:rPr>
        <w:t xml:space="preserve"> 5 </w:t>
      </w:r>
      <w:r>
        <w:rPr>
          <w:rFonts w:ascii="Cambria" w:cs="Cambria" w:eastAsia="Cambria" w:hAnsi="Cambria"/>
          <w:b/>
          <w:bCs/>
          <w:color w:val="1F2A2E"/>
          <w:sz w:val="25"/>
          <w:szCs w:val="25"/>
        </w:rPr>
        <w:t xml:space="preserve">  Kommentare im Kommentar</w:t>
      </w:r>
      <w:r>
        <w:t xml:space="preserve">   </w:t>
      </w:r>
      <w:r>
        <w:rPr>
          <w:rFonts w:ascii="Calibri" w:cs="Calibri" w:eastAsia="Calibri" w:hAnsi="Calibri"/>
          <w:b/>
          <w:bCs/>
          <w:color w:val="FFFFFF"/>
          <w:sz w:val="16"/>
          <w:szCs w:val="16"/>
          <w:shd w:fill="6B3FA0" w:color="auto" w:val="clear"/>
        </w:rPr>
        <w:t xml:space="preserve"> Profi </w:t>
      </w:r>
      <w:r>
        <w:rPr>
          <w:rFonts w:ascii="Calibri" w:cs="Calibri" w:eastAsia="Calibri" w:hAnsi="Calibri"/>
          <w:color w:val="5B6770"/>
          <w:sz w:val="17"/>
          <w:szCs w:val="17"/>
        </w:rPr>
        <w:t xml:space="preserve">   AFB II–III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Im Quelltext der Sprache </w:t>
      </w:r>
      <w:r>
        <w:rPr>
          <w:rFonts w:ascii="Calibri" w:cs="Calibri" w:eastAsia="Calibri" w:hAnsi="Calibri"/>
          <w:i/>
          <w:iCs/>
          <w:color w:val="1F2A2E"/>
          <w:sz w:val="22"/>
          <w:szCs w:val="22"/>
        </w:rPr>
        <w:t xml:space="preserve">KomCode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steht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z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für ein beliebiges Zeichen und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für einen Zeilenumbruch.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//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leitet einen Zeilenkommentar ein, der mit n endet; darin stehen nur Zeichen z. Blockkommentare stehen zwischen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(∗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und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∗)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; sie dürfen Zeichen, Zeilenumbrüche, Zeilenkommentare und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beliebig tief verschachtelte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Blockkommentare enthalten. Σ = {z, n, //, (∗, ∗)}.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a)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Entwirf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eine kontextfreie Grammatik für KomCode.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b)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Zeige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an einem selbst gewählten Beispiel, dass sich mit deiner Grammatik ein Zeilenkommentar innerhalb eines Blockkommentars ableiten lässt.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line="276"/>
        <w:ind w:left="360" w:hanging="360"/>
      </w:pPr>
      <w:r>
        <w:rPr>
          <w:rFonts w:ascii="Calibri" w:cs="Calibri" w:eastAsia="Calibri" w:hAnsi="Calibri"/>
          <w:b/>
          <w:bCs/>
          <w:color w:val="0E6455"/>
          <w:sz w:val="22"/>
          <w:szCs w:val="22"/>
        </w:rPr>
        <w:t xml:space="preserve">c) 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Erläutere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wie ein Kellerautomat seinen Keller nutzen kann, um zu entscheiden, ob alle Blockkommentare korrekt geschlossen werden.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tabs>
          <w:tab w:val="right" w:pos="9846" w:leader="dot"/>
        </w:tabs>
        <w:spacing w:after="120" w:before="120" w:line="300"/>
      </w:pPr>
      <w:r>
        <w:rPr>
          <w:color w:val="A8B4B8"/>
          <w:sz w:val="22"/>
          <w:szCs w:val="22"/>
        </w:rPr>
        <w:t xml:space="preserve">	</w:t>
      </w:r>
    </w:p>
    <w:p>
      <w:pPr>
        <w:spacing w:after="80" w:before="0"/>
      </w:pP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701"/>
        <w:gridCol w:w="170"/>
        <w:gridCol w:w="7995"/>
      </w:tblGrid>
      <w:tr>
        <w:trPr>
          <w:cantSplit/>
          <w:trHeight w:val="1701" w:hRule="atLeast"/>
        </w:trPr>
        <w:tc>
          <w:tcPr>
            <w:tcW w:type="dxa" w:w="17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933450" cy="933450"/>
                  <wp:effectExtent t="0" r="0" b="0" l="0"/>
                  <wp:docPr id="1" name="qr" descr="https://automatenlab.frankjuchim.de/#/rallye?aufgabe=12" title="QR-Co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50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0" w:before="0" w:line="276"/>
              <w:jc w:val="left"/>
            </w:pPr>
          </w:p>
        </w:tc>
        <w:tc>
          <w:tcPr>
            <w:tcW w:type="dxa" w:w="799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7F6" w:color="auto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18"/>
                <w:szCs w:val="18"/>
              </w:rPr>
              <w:t xml:space="preserve">AutomatenLab  </w:t>
            </w:r>
            <w:r>
              <w:rPr>
                <w:rFonts w:ascii="Cambria" w:cs="Cambria" w:eastAsia="Cambria" w:hAnsi="Cambria"/>
                <w:b/>
                <w:bCs/>
                <w:color w:val="0E6455"/>
                <w:sz w:val="24"/>
                <w:szCs w:val="24"/>
              </w:rPr>
              <w:t xml:space="preserve">Ableitungs-Rallye: Baum-Modus</w:t>
            </w:r>
          </w:p>
          <w:p>
            <w:pPr>
              <w:spacing w:after="6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Aufgabe 12 (if-then-else) und 13 (mehrdeutige Terme): Finde zwei verschiedene Ableitungsbäume. Aufgabe 11: Frosch-Sprache mit verschachtelten Wiederholungen.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6"/>
                <w:szCs w:val="16"/>
              </w:rPr>
              <w:t xml:space="preserve">Link: https://automatenlab.frankjuchim.de/#/rallye?aufgabe=12</w:t>
            </w:r>
          </w:p>
        </w:tc>
      </w:tr>
    </w:tbl>
    <w:p>
      <w:pPr>
        <w:spacing w:after="160" w:before="0"/>
      </w:pP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701"/>
        <w:gridCol w:w="170"/>
        <w:gridCol w:w="7995"/>
      </w:tblGrid>
      <w:tr>
        <w:trPr>
          <w:cantSplit/>
          <w:trHeight w:val="1701" w:hRule="atLeast"/>
        </w:trPr>
        <w:tc>
          <w:tcPr>
            <w:tcW w:type="dxa" w:w="17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933450" cy="933450"/>
                  <wp:effectExtent t="0" r="0" b="0" l="0"/>
                  <wp:docPr id="1" name="qr" descr="https://automatenlab.frankjuchim.de/#/grammatik" title="QR-Co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50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0" w:before="0" w:line="276"/>
              <w:jc w:val="left"/>
            </w:pPr>
          </w:p>
        </w:tc>
        <w:tc>
          <w:tcPr>
            <w:tcW w:type="dxa" w:w="799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7F6" w:color="auto" w:val="clear"/>
            <w:tcMar>
              <w:top w:type="dxa" w:w="100"/>
              <w:left w:type="dxa" w:w="200"/>
              <w:bottom w:type="dxa" w:w="100"/>
              <w:right w:type="dxa" w:w="16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18"/>
                <w:szCs w:val="18"/>
              </w:rPr>
              <w:t xml:space="preserve">AutomatenLab  </w:t>
            </w:r>
            <w:r>
              <w:rPr>
                <w:rFonts w:ascii="Cambria" w:cs="Cambria" w:eastAsia="Cambria" w:hAnsi="Cambria"/>
                <w:b/>
                <w:bCs/>
                <w:color w:val="0E6455"/>
                <w:sz w:val="24"/>
                <w:szCs w:val="24"/>
              </w:rPr>
              <w:t xml:space="preserve">Grammatik-Tester</w:t>
            </w:r>
          </w:p>
          <w:p>
            <w:pPr>
              <w:spacing w:after="6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Kontextfreie Challenges: 1 (aⁿbⁿ), 2 (Palindrome), 6 (Klammern), 10 (aⁿb²ⁿ), 11 (gleich viele a und b).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5B6770"/>
                <w:sz w:val="16"/>
                <w:szCs w:val="16"/>
              </w:rPr>
              <w:t xml:space="preserve">Link: https://automatenlab.frankjuchim.de/#/grammatik</w:t>
            </w:r>
          </w:p>
        </w:tc>
      </w:tr>
    </w:tbl>
    <w:p>
      <w:pPr>
        <w:spacing w:after="160" w:before="0"/>
      </w:pP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Selbstcheck – Level 13 geschafft, wenn …</w:t>
      </w:r>
    </w:p>
    <w:p>
      <w:pPr>
        <w:spacing w:after="60"/>
        <w:ind w:left="200"/>
      </w:pPr>
      <w:r>
        <w:rPr>
          <w:rFonts w:ascii="Segoe UI Symbol" w:cs="Segoe UI Symbol" w:eastAsia="Segoe UI Symbol" w:hAnsi="Segoe UI Symbol"/>
          <w:color w:val="0E6455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ich kontextfreie Grammatiken für Muster wie aⁿbⁿ, Palindrome und Klammern entwickeln kann.</w:t>
      </w:r>
    </w:p>
    <w:p>
      <w:pPr>
        <w:spacing w:after="60"/>
        <w:ind w:left="200"/>
      </w:pPr>
      <w:r>
        <w:rPr>
          <w:rFonts w:ascii="Segoe UI Symbol" w:cs="Segoe UI Symbol" w:eastAsia="Segoe UI Symbol" w:hAnsi="Segoe UI Symbol"/>
          <w:color w:val="0E6455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ich Ableitungsbäume zeichnen und Mehrdeutigkeit an zwei Bäumen zeigen kann.</w:t>
      </w:r>
    </w:p>
    <w:p>
      <w:pPr>
        <w:spacing w:after="60"/>
        <w:ind w:left="200"/>
      </w:pPr>
      <w:r>
        <w:rPr>
          <w:rFonts w:ascii="Segoe UI Symbol" w:cs="Segoe UI Symbol" w:eastAsia="Segoe UI Symbol" w:hAnsi="Segoe UI Symbol"/>
          <w:color w:val="0E6455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ich begründen kann, dass es für eine Sprache keine reguläre Grammatik gibt.</w:t>
      </w:r>
    </w:p>
    <w:p>
      <w:pPr>
        <w:spacing w:after="60"/>
        <w:ind w:left="200"/>
      </w:pPr>
      <w:r>
        <w:rPr>
          <w:rFonts w:ascii="Segoe UI Symbol" w:cs="Segoe UI Symbol" w:eastAsia="Segoe UI Symbol" w:hAnsi="Segoe UI Symbol"/>
          <w:color w:val="0E6455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ich erläutern kann, wie ein Kellerautomat Verschachtelung prüft.</w:t>
      </w:r>
    </w:p>
    <w:sectPr>
      <w:headerReference w:type="default" r:id="rId7"/>
      <w:footerReference w:type="default" r:id="rId8"/>
      <w:pgSz w:w="11906" w:h="16838" w:orient="portrait"/>
      <w:pgMar w:top="900" w:right="1020" w:bottom="900" w:left="1020" w:header="45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Max-Planck-Gymnasium Delmenhorst  ·  DS13 · Arbeitsblatt</w:t>
    </w:r>
    <w:r>
      <w:rPr>
        <w:rFonts w:ascii="Calibri" w:cs="Calibri" w:eastAsia="Calibri" w:hAnsi="Calibri"/>
        <w:color w:val="5B6770"/>
        <w:sz w:val="16"/>
        <w:szCs w:val="16"/>
      </w:rPr>
      <w:t xml:space="preserve">	Seite </w:t>
      <w:fldChar w:fldCharType="begin"/>
      <w:instrText xml:space="preserve">PAGE</w:instrText>
      <w:fldChar w:fldCharType="separate"/>
      <w:fldChar w:fldCharType="end"/>
      <w:t xml:space="preserve"> von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Maschinen, die Sprache verstehen</w:t>
    </w:r>
    <w:r>
      <w:rPr>
        <w:rFonts w:ascii="Calibri" w:cs="Calibri" w:eastAsia="Calibri" w:hAnsi="Calibri"/>
        <w:color w:val="5B6770"/>
        <w:sz w:val="16"/>
        <w:szCs w:val="16"/>
      </w:rPr>
      <w:t xml:space="preserve">	Informatik LK · Automaten &amp; formale Sprachen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00" w:hanging="260"/>
      </w:pPr>
      <w:rPr>
        <w:color w:val="0E6455"/>
      </w:rPr>
    </w:lvl>
    <w:lvl w:ilvl="1" w15:tentative="1">
      <w:start w:val="1"/>
      <w:numFmt w:val="bullet"/>
      <w:lvlText w:val="–"/>
      <w:lvlJc w:val="left"/>
      <w:pPr>
        <w:ind w:left="800" w:hanging="260"/>
      </w:pPr>
      <w:rPr>
        <w:color w:val="5B677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5f10825092d098d6d91113ac8337d784ba08dc9.png"/><Relationship Id="rId10" Type="http://schemas.openxmlformats.org/officeDocument/2006/relationships/image" Target="media/4f94eb016541c05859a537e6416eda9f3a64d4d8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Klammern, Spiegel, Programme</dc:title>
  <dc:creator>Frank Juchim</dc:creator>
  <dc:description>Informatik LK – Automaten und formale Sprachen</dc:description>
  <cp:lastModifiedBy>Un-named</cp:lastModifiedBy>
  <cp:revision>1</cp:revision>
  <dcterms:created xsi:type="dcterms:W3CDTF">2026-10-03T21:40:47.127Z</dcterms:created>
  <dcterms:modified xsi:type="dcterms:W3CDTF">2026-10-03T21:40:47.127Z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