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Arbeitsblatt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15  ·  Welt D · Sprachdesign &amp; Ausblick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Sprachdesign-Studio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Mini-Projekt: eine eigene kleine Sprache mit Grammatik, Automat und Übersetzer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pBdr>
                <w:bottom w:val="single" w:color="C9D3D6" w:sz="4" w:space="14"/>
              </w:pBdr>
              <w:spacing w:after="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Name</w:t>
            </w:r>
          </w:p>
          <w:p>
            <w:pPr>
              <w:pBdr>
                <w:bottom w:val="single" w:color="C9D3D6" w:sz="4" w:space="14"/>
              </w:pBdr>
              <w:spacing w:after="0" w:before="12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Datum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Kannst du eine eigene kleine Sprache entwerfen – mit Grammatik, Automat und Übersetzer?</w:t>
            </w:r>
          </w:p>
        </w:tc>
      </w:tr>
    </w:tbl>
    <w:p>
      <w:pPr>
        <w:spacing w:after="16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Willkommen im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Sprachdesign-Studio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! In den Levels 1 bis 14 hast du Automaten und Grammatiken untersucht, die andere entworfen haben. Jetzt dreht ihr den Spieß um: Euer Team entwirft eine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eigene kleine formale Sprache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– mit allem, was dazugehört: Grammatik, Automat zur Syntaxprüfung, Mealy-Übersetzer und einer Abi-artigen Aufgabe für ein anderes Team.</w:t>
      </w: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Das Projekt in Kürze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Team: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3–4 Personen, ein Thema aus der Themenliste (oder eine eigene Idee).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Zeit: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diese Doppelstunde (90 min) + Fertigstellung als Hausaufgabe. Abgabe der Projektmappe und der Aufgabe für die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Aufgabenbörse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zu Beginn von Level 16.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Produkt: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Projektmappe (digital oder auf Papier) mit den fünf Bausteinen aus Abschnitt 2 – Notation wie im Abitur (siehe Merkblätter M01–M10).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Werkzeuge: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flaci.com und AutomatenLab (Grammatik-Tester, Baukasten im freien Modus, Keller-Labor).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1  Thema wählen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928"/>
        <w:gridCol w:w="6350"/>
        <w:gridCol w:w="1588"/>
      </w:tblGrid>
      <w:tr>
        <w:trPr>
          <w:cantSplit/>
          <w:tblHeader/>
        </w:trPr>
        <w:tc>
          <w:tcPr>
            <w:tcW w:type="dxa" w:w="192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Thema</w:t>
            </w:r>
          </w:p>
        </w:tc>
        <w:tc>
          <w:tcPr>
            <w:tcW w:type="dxa" w:w="635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Idee und mögliche Regeln</w:t>
            </w:r>
          </w:p>
        </w:tc>
        <w:tc>
          <w:tcPr>
            <w:tcW w:type="dxa" w:w="158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Beispielwort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Tanzschritte-Code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Eine Choreografie als Wort: Schritte (l, r, v, z), Drehung (d), Grundstellung (g), Pose (p). Regeln z. B.: beginnt mit g, endet mit p, eine Drehung nur nach einem Schritt.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glrvdp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Drohnen-Steuerung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Flugprogramme aus Start, Bewegungen und Landung. Achtung: Das Beispielprojekt der Lehrkraft nutzt diese Idee – wer sie wählt, muss sie deutlich erweitern (z. B. Wiederholungsblöcke in Klammern).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shv(vd)l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Emoji-Nachrichten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Nachrichten aus Emoji-Codes, z. B. Σ = {S (Smiley), T (traurig), H (Herz), !, ?}. Regeln z. B.: ein Herz nur direkt nach einem Smiley, jede Nachricht endet mit ! oder ?.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SH!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Rezept-Sprache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Ein Rezept besteht aus Zutaten (z) und Arbeitsschritten (m mischen, k kochen, b backen, w warten). Regeln z. B.: erst Zutaten, dann Schritte; nach k oder b muss ein w folgen.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zzmkw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Lego-Bauanleitung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Steine (r, g, b für Farben) werden zu Lagen gestapelt; Unterbaugruppen stehen in Klammern und werden als Ganzes gesetzt. Verschachtelte Klammern → kontextfrei.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r(gb)(r(gg))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Schach-Zugnotation light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Ein Zug = Figur (K, D, T, L, S oder nichts für einen Bauern) + Feld (a–h, 1–8), optional x für „schlägt“ und + für „Schach“. Eine Partie ist eine Folge von Zügen, getrennt durch Leerzeichen oder Komma.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e4,Sf3,Lxc6+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Eigene Idee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Nach Absprache mit der Lehrkraft. Bedingungen: endliches Alphabet, klare Regeln, mindestens fünf Beispielwörter – und die Sprache muss unendlich viele Wörter haben.</w:t>
            </w:r>
          </w:p>
        </w:tc>
        <w:tc>
          <w:tcPr>
            <w:tcW w:type="dxa" w:w="158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i/>
          <w:iCs/>
          <w:color w:val="1F2A2E"/>
          <w:sz w:val="20"/>
          <w:szCs w:val="20"/>
        </w:rPr>
        <w:t xml:space="preserve">Tipp: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Entscheidet früh, ob eure Sprache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regulär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sein soll (dann reicht ein DEA) oder ob ihr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Verschachtelungen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wollt (Klammern, Spiegelungen → kontextfrei, Kellerautomat). Beides ist erlaubt – kontextfrei ist anspruchsvoller.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2  Lieferumfang – die fünf Bausteine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Sprachbeschreibung: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Name und Zweck der Sprache, Alphabet Σ (endlich!), Regeln in Worten,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fünf Beispielwörter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drei Nicht-Wörter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mit Begründung, warum sie nicht dazugehören.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Grammatik G = (N, T, S, P):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Alle fünf Beispielwörter müssen ableitbar sein – führt für ein Wort die Ableitung mit ⇒ vor.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ob die Grammatik regulär (rechtsregulär: A → aB | a | ε) oder kontextfrei ist. Falls kontextfrei: Erklärt, warum eure Sprache mit einer regulären Grammatik nicht auskommt.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Automat zur Syntaxprüfung: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DEA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(reguläre Sprache) oder ein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NKA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(kontextfreie Sprache), vollständig oder mit Fehlerzustand-Hinweis. In flaci.com oder im AutomatenLab gebaut und mit allen Beispiel- und Nicht-Wörtern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getestet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(Testprotokoll: Wort | erwartet | Ergebnis).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Mealy-Übersetzer für einen Teilaspekt: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z. B. eine Anzeige, ein beschränkter Zähler, eine Umcodierung in Steuersignale. Angabe von Σ, Ω und vollständigem Übergangsgraphen; ein Beispiel-Lauf Eingabe → Ausgabe.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Aufgabe für die Aufgabenbörse: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eine Abi-artige Aufgabe zu eurer Sprache (Sie-Form, Operatoren, BE, Material mit Abbildung) mit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Erwartungshorizont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– lösbar in 20 Minuten. Vorlage auf Seite 4. In Level 16 löst ein anderes Team eure Aufgabe!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3  Rollen im Team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Alle arbeiten an allem mit – aber jede Person trägt die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Verantwortung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für einen Baustein (bei drei Personen übernimmt jemand zwei Rollen):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041"/>
        <w:gridCol w:w="7825"/>
      </w:tblGrid>
      <w:tr>
        <w:trPr>
          <w:cantSplit/>
          <w:tblHeader/>
        </w:trPr>
        <w:tc>
          <w:tcPr>
            <w:tcW w:type="dxa" w:w="204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Rolle</w:t>
            </w:r>
          </w:p>
        </w:tc>
        <w:tc>
          <w:tcPr>
            <w:tcW w:type="dxa" w:w="782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Verantwortung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Sprachchef/in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Sprachbeschreibung, Alphabet, Beispiel- und Nicht-Wörter; achtet darauf, dass alle Bausteine zu denselben Regeln passen.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Grammatik-Profi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Grammatik, Ableitung, Klassifikation regulär / kontextfrei mit Begründung.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Automatenbauer/in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DEA bzw. NKA in flaci.com / AutomatenLab, Testprotokoll, Mealy-Übersetzer.</w:t>
            </w:r>
          </w:p>
        </w:tc>
      </w:tr>
      <w:tr>
        <w:trPr>
          <w:cantSplit/>
          <w:tblHeader w:val="false"/>
        </w:trPr>
        <w:tc>
          <w:tcPr>
            <w:tcW w:type="dxa" w:w="2041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Aufgabensteller/in</w:t>
            </w:r>
          </w:p>
        </w:tc>
        <w:tc>
          <w:tcPr>
            <w:tcW w:type="dxa" w:w="782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Aufgabe für die Aufgabenbörse inkl. Erwartungshorizont; prüft Operatoren und Notation.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4  Zeitplan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907"/>
        <w:gridCol w:w="5783"/>
        <w:gridCol w:w="3175"/>
      </w:tblGrid>
      <w:tr>
        <w:trPr>
          <w:cantSplit/>
          <w:tblHeader/>
        </w:trPr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5783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Was ihr schafft</w:t>
            </w:r>
          </w:p>
        </w:tc>
        <w:tc>
          <w:tcPr>
            <w:tcW w:type="dxa" w:w="317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Ergebnis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0–10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Thema wählen, Rollen verteilen, Regeln der Sprache festlegen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Σ und Regeln auf einem Zettel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10–30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Sprachbeschreibung, Beispiel- und Nicht-Wörter, Grammatik entwerfen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Baustein 1 und 2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30–55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Automat bauen und testen (flaci / AutomatenLab)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Baustein 3 mit Testprotokoll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55–70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Mealy-Übersetzer entwerfen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Baustein 4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70–85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Aufgabe für die Aufgabenbörse skizzieren (Vorlage S. 4)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Entwurf Baustein 5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85–90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Checkliste durchgehen, offene Punkte als Hausaufgabe verteilen</w:t>
            </w:r>
          </w:p>
        </w:tc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To-do-Liste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5  Projekt-Checkliste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Σ ist endlich und jedes Beispielwort besteht nur aus Zeichen aus Σ.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Die fünf Beispielwörter sind mit der Grammatik ableitbar; eine Ableitung ist aufgeschrieben.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Die drei Nicht-Wörter werden vom Automaten abgelehnt (Testprotokoll).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Der Automat ist vollständig oder trägt den Fehlerzustand-Hinweis.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Die Klassifikation (regulär / kontextfrei) ist über die Regelform begründet.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Der Mealy-Automat hat Σ, Ω, Startzustand, keine Endzustände, Kanten „Eingabe / Ausgabe“.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Die Aufgabe für die Börse hat Operatoren aus der Liste, BE-Angaben und Erwartungshorizont.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6  Bewertungsraster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928"/>
        <w:gridCol w:w="6804"/>
        <w:gridCol w:w="1134"/>
      </w:tblGrid>
      <w:tr>
        <w:trPr>
          <w:cantSplit/>
          <w:tblHeader/>
        </w:trPr>
        <w:tc>
          <w:tcPr>
            <w:tcW w:type="dxa" w:w="192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680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Darauf kommt es an</w:t>
            </w:r>
          </w:p>
        </w:tc>
        <w:tc>
          <w:tcPr>
            <w:tcW w:type="dxa" w:w="113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Punkte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Prozess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Zusammenarbeit im Team, Einhalten des Zeitplans, systematisches Testen (Testprotokoll), Umgang mit Fehlern</w:t>
            </w: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Produkt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Sprachbeschreibung schlüssig (4); Grammatik korrekt und klassifiziert (8); Automat korrekt und getestet (8); Mealy-Übersetzer sinnvoll und korrekt (5)</w:t>
            </w: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Dokumentation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Notation wie im Abitur (Ergänzende Hinweise 2025), Vollständigkeit (Σ, Γ, Ω, N, T, S, P), Verständlichkeit, Abbildungen beschriftet</w:t>
            </w: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Aufgabe für die Börse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Operatoren korrekt, Mischung AFB I–III, BE-Angaben plausibel, Erwartungshorizont vollständig, Aufgabe in 20 min lösbar</w:t>
            </w: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8"/>
                <w:szCs w:val="18"/>
              </w:rPr>
              <w:t xml:space="preserve">Gesamt</w:t>
            </w:r>
          </w:p>
        </w:tc>
        <w:tc>
          <w:tcPr>
            <w:tcW w:type="dxa" w:w="680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8"/>
                <w:szCs w:val="18"/>
              </w:rPr>
              <w:t xml:space="preserve">60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grammatik?modus=frei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Grammatik-Tester (freier Modus)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Eigene Grammatik eingeben: Regel-Check, Klassifikation regulär / kontextfrei, Wörter erzeugen und prüfen, Grammatik → NEA/DEA.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https://automatenlab.frankjuchim.de/#/grammatik?modus=frei</w:t>
            </w:r>
          </w:p>
        </w:tc>
      </w:tr>
    </w:tbl>
    <w:p>
      <w:pPr>
        <w:spacing w:after="16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baukasten?modus=frei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Automaten-Baukasten (freier Modus)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DEA mit eigenem Σ bauen, Testwörter prüfen, als JSON/DOT exportieren. Für kontextfreie Sprachen: Keller-Labor (#/keller) mit Vorlagen für Klammern und aⁿbⁿ sowie der Abi-Tabelle.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https://automatenlab.frankjuchim.de/#/baukasten?modus=frei</w:t>
            </w:r>
          </w:p>
        </w:tc>
      </w:tr>
    </w:tbl>
    <w:p>
      <w:pPr>
        <w:spacing w:after="16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Operatorenliste für die Aufgabenbörse (Auswahl aus der Abi-Liste Informatik)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948"/>
        <w:gridCol w:w="6010"/>
        <w:gridCol w:w="907"/>
      </w:tblGrid>
      <w:tr>
        <w:trPr>
          <w:cantSplit/>
          <w:tblHeader/>
        </w:trPr>
        <w:tc>
          <w:tcPr>
            <w:tcW w:type="dxa" w:w="294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Operator</w:t>
            </w:r>
          </w:p>
        </w:tc>
        <w:tc>
          <w:tcPr>
            <w:tcW w:type="dxa" w:w="601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Das ist gefordert</w:t>
            </w:r>
          </w:p>
        </w:tc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AFB</w:t>
            </w: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7"/>
                <w:szCs w:val="17"/>
              </w:rPr>
              <w:t xml:space="preserve">nennen / angeben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Aufzählen ohne Begründung („Geben Sie zwei Wörter an, die …“).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7"/>
                <w:szCs w:val="17"/>
              </w:rPr>
              <w:t xml:space="preserve">darstellen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Strukturiert wiedergeben: Zustandsfolge, Kellertabelle, Ableitung.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I</w:t>
            </w: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7"/>
                <w:szCs w:val="17"/>
              </w:rPr>
              <w:t xml:space="preserve">beschreiben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In eigenen Worten mit Fachsprache (z. B. die Sprache einer Grammatik).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I–II</w:t>
            </w: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7"/>
                <w:szCs w:val="17"/>
              </w:rPr>
              <w:t xml:space="preserve">erläutern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Verständlich machen mit Bezug zum Sachzusammenhang (Zustand, Keller).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7"/>
                <w:szCs w:val="17"/>
              </w:rPr>
              <w:t xml:space="preserve">untersuchen / analysieren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Nach fachlichen Kriterien herausarbeiten (z. B. äquivalente Zustände).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7"/>
                <w:szCs w:val="17"/>
              </w:rPr>
              <w:t xml:space="preserve">begründen / zeigen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Auf Gesetzmäßigkeiten zurückführen: Ableitung vorführen, „kein DEA“ beweisen.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II–III</w:t>
            </w: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7"/>
                <w:szCs w:val="17"/>
              </w:rPr>
              <w:t xml:space="preserve">entwickeln / entwerfen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Selbstständig ein Modell planen: Automat, Grammatik, Mealy-Automat.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II–III</w:t>
            </w: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7"/>
                <w:szCs w:val="17"/>
              </w:rPr>
              <w:t xml:space="preserve">ergänzen / erweitern / verändern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Ein gegebenes Modell nach Vorgaben anpassen.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II</w:t>
            </w:r>
          </w:p>
        </w:tc>
      </w:tr>
      <w:tr>
        <w:trPr>
          <w:cantSplit/>
          <w:tblHeader w:val="false"/>
        </w:trPr>
        <w:tc>
          <w:tcPr>
            <w:tcW w:type="dxa" w:w="294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7"/>
                <w:szCs w:val="17"/>
              </w:rPr>
              <w:t xml:space="preserve">beurteilen</w:t>
            </w:r>
          </w:p>
        </w:tc>
        <w:tc>
          <w:tcPr>
            <w:tcW w:type="dxa" w:w="601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Ein begründetes Urteil mit Fachwissen fällen (z. B. Eignung eines Modells).</w:t>
            </w: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7"/>
                <w:szCs w:val="17"/>
              </w:rPr>
              <w:t xml:space="preserve">III</w:t>
            </w:r>
          </w:p>
        </w:tc>
      </w:tr>
    </w:tbl>
    <w:p>
      <w:pPr>
        <w:keepNext/>
        <w:pageBreakBefore/>
        <w:spacing w:after="100" w:before="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Vorlage: Aufgabe für die Aufgabenbörse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Formuliert wie im Zentralabitur: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Sie-Form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, Operatoren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fett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, BE in eckigen Klammern. Drei bis vier Teilaufgaben mit steigendem Anspruch (AFB I → II → III). Der Erwartungshorizont kommt auf ein eigenes Blatt.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Titel der Aufgabe: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Kontext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(3–5 Sätze: Worum geht es? Welche Regeln hat die Sprache? Welches Alphabet?):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Material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– Abbildung 1: Zustandsgraph / Grammatik (Σ bzw. N, T, S, P angeben; Fehlerzustand-Hinweis nicht vergessen):</w:t>
      </w:r>
    </w:p>
    <w:tbl>
      <w:tblPr>
        <w:tblW w:type="dxa" w:w="9866"/>
        <w:tblBorders>
          <w:top w:val="dashed" w:color="A8B4B8" w:sz="6"/>
          <w:left w:val="dashed" w:color="A8B4B8" w:sz="6"/>
          <w:bottom w:val="dashed" w:color="A8B4B8" w:sz="6"/>
          <w:right w:val="dashed" w:color="A8B4B8" w:sz="6"/>
          <w:insideH w:val="single" w:color="auto" w:sz="4"/>
          <w:insideV w:val="single" w:color="auto" w:sz="4"/>
        </w:tblBorders>
        <w:tblLayout w:type="fixed"/>
      </w:tblPr>
      <w:tblGrid>
        <w:gridCol w:w="9866"/>
      </w:tblGrid>
      <w:tr>
        <w:trPr>
          <w:cantSplit/>
          <w:trHeight w:val="2495" w:hRule="exact"/>
        </w:trPr>
        <w:tc>
          <w:tcPr>
            <w:tcW w:type="dxa" w:w="9866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A8B4B8"/>
                <w:sz w:val="18"/>
                <w:szCs w:val="18"/>
              </w:rPr>
              <w:t xml:space="preserve">Platz für Abbildung 1</w:t>
            </w:r>
          </w:p>
        </w:tc>
      </w:tr>
    </w:tbl>
    <w:p>
      <w:pPr>
        <w:spacing w:after="120" w:before="0"/>
      </w:pPr>
    </w:p>
    <w:p>
      <w:pPr>
        <w:spacing w:after="6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Teilaufgaben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(Operator, Gegenstand, BE):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a)  ……………………………………………………………………………………………………………………  [    BE]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b)  ……………………………………………………………………………………………………………………  [    BE]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c)  ……………………………………………………………………………………………………………………  [    BE]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d)  ……………………………………………………………………………………………………………………  [    BE]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Erwartungshorizont (eigenes Blatt)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247"/>
        <w:gridCol w:w="6577"/>
        <w:gridCol w:w="907"/>
        <w:gridCol w:w="1134"/>
      </w:tblGrid>
      <w:tr>
        <w:trPr>
          <w:cantSplit/>
          <w:tblHeader/>
          <w:trHeight w:val="737" w:hRule="atLeast"/>
        </w:trPr>
        <w:tc>
          <w:tcPr>
            <w:tcW w:type="dxa" w:w="124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Teilaufgabe</w:t>
            </w:r>
          </w:p>
        </w:tc>
        <w:tc>
          <w:tcPr>
            <w:tcW w:type="dxa" w:w="657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Erwartete Leistung (Lösung in Stichworten, mit Graph / Tabelle)</w:t>
            </w:r>
          </w:p>
        </w:tc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</w:t>
            </w:r>
          </w:p>
        </w:tc>
        <w:tc>
          <w:tcPr>
            <w:tcW w:type="dxa" w:w="113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AFB</w:t>
            </w:r>
          </w:p>
        </w:tc>
      </w:tr>
      <w:tr>
        <w:trPr>
          <w:cantSplit/>
          <w:tblHeader w:val="false"/>
          <w:trHeight w:val="737" w:hRule="atLeast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65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737" w:hRule="atLeast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65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737" w:hRule="atLeast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65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  <w:tr>
        <w:trPr>
          <w:cantSplit/>
          <w:tblHeader w:val="false"/>
          <w:trHeight w:val="737" w:hRule="atLeast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657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Selbstcheck – Level 15 geschafft, wenn …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unser Team eine Sprache mit allen fünf Bausteinen dokumentiert hat.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begründen kann, warum unsere Sprache regulär bzw. kontextfrei ist.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eine Abi-artige Aufgabe mit passenden Operatoren und Erwartungshorizont formulieren kann.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DS15 · Arbeitsblatt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493b18226b24f10ee876eb08e088058b8eb5242.png"/><Relationship Id="rId10" Type="http://schemas.openxmlformats.org/officeDocument/2006/relationships/image" Target="media/d7765a4bd41bc7d9d1d87ab540f83db5a9259b5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Sprachdesign-Studio</dc:title>
  <dc:creator>Frank Juchim</dc:creator>
  <dc:description>Informatik LK – Automaten und formale Sprachen</dc:description>
  <cp:lastModifiedBy>Un-named</cp:lastModifiedBy>
  <cp:revision>1</cp:revision>
  <dcterms:created xsi:type="dcterms:W3CDTF">2026-10-03T21:41:41.008Z</dcterms:created>
  <dcterms:modified xsi:type="dcterms:W3CDTF">2026-10-03T21:41:41.009Z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