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 · ERMITTLUNG 2.1 · DS 3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Der rote Faden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Fremdschlüssel, Kreuzprodukt und Verbund über zwei Tabellen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 xml:space="preserve">Bent Hollwedel, Betriebsleiter von StadtRad Weserstedt, vermisst fünf Lastenräder. Er hat der Detektei seine Datenbank geöffnet – aber die Informationen sind auf mehrere Tabellen verteilt. Wer wissen will, </w:t>
      </w:r>
      <w:r>
        <w:rPr>
          <w:i/>
        </w:rPr>
        <w:t>wo</w:t>
      </w:r>
      <w:r>
        <w:t xml:space="preserve"> ein Rad steht oder </w:t>
      </w:r>
      <w:r>
        <w:rPr>
          <w:i/>
        </w:rPr>
        <w:t>wer</w:t>
      </w:r>
      <w:r>
        <w:t xml:space="preserve"> es ausgeliehen hat, muss Tabellen miteinander verbinden.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StadtRad-Schema</w:t>
            </w:r>
          </w:p>
          <w:p>
            <w:pPr>
              <w:pStyle w:val="DDTabellentext"/>
              <w:spacing w:after="60"/>
            </w:pPr>
            <w:r>
              <w:t xml:space="preserve">Fünf Tabellen, in Kurzschreibweise: Primärschlüssel </w:t>
            </w:r>
            <w:r>
              <w:rPr>
                <w:b/>
              </w:rPr>
              <w:t>unterstrichen</w:t>
            </w:r>
            <w:r>
              <w:t xml:space="preserve">, Fremdschlüssel mit </w:t>
            </w:r>
            <w:r>
              <w:rPr>
                <w:rFonts w:ascii="IBM Plex Mono" w:hAnsi="IBM Plex Mono" w:eastAsia="IBM Plex Mono" w:cs="IBM Plex Mono"/>
                <w:b/>
                <w:color w:val="B3261E"/>
              </w:rPr>
              <w:t>↑</w:t>
            </w:r>
            <w:r>
              <w:t xml:space="preserve"> davor.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Station(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StationID</w:t>
            </w:r>
            <w:r>
              <w:rPr>
                <w:rFonts w:ascii="IBM Plex Mono" w:hAnsi="IBM Plex Mono" w:eastAsia="IBM Plex Mono" w:cs="IBM Plex Mono"/>
                <w:sz w:val="18"/>
              </w:rPr>
              <w:t>, Name, Stadtteil, Stellplaetze)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Rad(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RadID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Typ, Baujahr,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StationID, Status)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Kunde(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KundenID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Jahrgang, Tarif, Stadtteil)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Ausleihe(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AusleihID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RadID,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KundenID,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StartStation,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ZielStation, Start, Ende, DauerMin, Preis)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Reparatur(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ReparaturID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RadID, Datum, Grund, Kosten)</w:t>
            </w:r>
          </w:p>
          <w:p>
            <w:pPr>
              <w:pStyle w:val="DDTabellentext"/>
              <w:spacing w:after="60"/>
            </w:pPr>
            <w:r>
              <w:t xml:space="preserve">Jeder Pfeil zeigt vom </w:t>
            </w:r>
            <w:r>
              <w:rPr>
                <w:b/>
              </w:rPr>
              <w:t>Fremdschlüssel</w:t>
            </w:r>
            <w:r>
              <w:t xml:space="preserve"> zum </w:t>
            </w:r>
            <w:r>
              <w:rPr>
                <w:b/>
              </w:rPr>
              <w:t>Primärschlüssel</w:t>
            </w:r>
            <w:r>
              <w:t>, auf den er verweist: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580000" cy="30664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ma_ab2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066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Fremdschlüssel mit anderem Namen</w:t>
            </w:r>
          </w:p>
          <w:p>
            <w:pPr>
              <w:pStyle w:val="DDTabellentext"/>
              <w:spacing w:after="60"/>
            </w:pPr>
            <w:r>
              <w:t xml:space="preserve">Ein Fremdschlüssel muss nicht so heißen wie der Primärschlüssel, auf den er verweist. Die Ausleihe verweist gleich </w:t>
            </w:r>
            <w:r>
              <w:rPr>
                <w:b/>
              </w:rPr>
              <w:t>zweimal</w:t>
            </w:r>
            <w:r>
              <w:t xml:space="preserve"> auf Station – über zwei Attribute mit eigenen Namen: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2608"/>
              <w:gridCol w:w="2268"/>
              <w:gridCol w:w="4309"/>
            </w:tblGrid>
            <w:tr>
              <w:trPr>
                <w:tblHeader/>
              </w:trPr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Fremdschlüssel</w:t>
                  </w:r>
                </w:p>
              </w:tc>
              <w:tc>
                <w:tcPr>
                  <w:tcW w:type="dxa" w:w="226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verweist auf</w:t>
                  </w:r>
                </w:p>
              </w:tc>
              <w:tc>
                <w:tcPr>
                  <w:tcW w:type="dxa" w:w="430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Bedeutung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Rad.StationID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Station.StationID</w:t>
                  </w:r>
                </w:p>
              </w:tc>
              <w:tc>
                <w:tcPr>
                  <w:tcW w:type="dxa" w:w="43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Station, an der das Rad gerade steht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Ausleihe.StartStation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Station.StationID</w:t>
                  </w:r>
                </w:p>
              </w:tc>
              <w:tc>
                <w:tcPr>
                  <w:tcW w:type="dxa" w:w="43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Station, an der die Fahrt begann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Ausleihe.ZielStation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Station.StationID</w:t>
                  </w:r>
                </w:p>
              </w:tc>
              <w:tc>
                <w:tcPr>
                  <w:tcW w:type="dxa" w:w="43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Station, an der die Fahrt endete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Ein Fremdschlüssel darf leer sein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Rad.StationID</w:t>
                  </w:r>
                  <w:r>
                    <w:t xml:space="preserve"> ist NULL, wenn ein Rad in der Werkstatt, unterwegs oder vermisst ist;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Ausleihe.ZielStation</w:t>
                  </w:r>
                  <w:r>
                    <w:t xml:space="preserve"> ist NULL, solange eine Fahrt noch läuft.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Kreuzprodukt und Verbund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FROM Rad, Station</w:t>
            </w:r>
            <w:r>
              <w:t xml:space="preserve"> verbindet </w:t>
            </w:r>
            <w:r>
              <w:rPr>
                <w:b/>
              </w:rPr>
              <w:t>jede</w:t>
            </w:r>
            <w:r>
              <w:t xml:space="preserve"> Zeile von Rad mit </w:t>
            </w:r>
            <w:r>
              <w:rPr>
                <w:b/>
              </w:rPr>
              <w:t>jeder</w:t>
            </w:r>
            <w:r>
              <w:t xml:space="preserve"> Zeile von Station – das </w:t>
            </w:r>
            <w:r>
              <w:rPr>
                <w:b/>
              </w:rPr>
              <w:t>Kreuzprodukt</w:t>
            </w:r>
            <w:r>
              <w:t>. Im Unplugged war jede Verbindung ein roter Faden. Ausschnitt mit 3 Rädern und 2 Stationen (eigene Beispieldaten):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247"/>
              <w:gridCol w:w="1360"/>
              <w:gridCol w:w="1644"/>
              <w:gridCol w:w="1814"/>
              <w:gridCol w:w="1644"/>
              <w:gridCol w:w="1474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Rad.RadID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Rad.Typ</w:t>
                  </w:r>
                </w:p>
              </w:tc>
              <w:tc>
                <w:tcPr>
                  <w:tcW w:type="dxa" w:w="164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Rad.StationID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Station.StationID</w:t>
                  </w:r>
                </w:p>
              </w:tc>
              <w:tc>
                <w:tcPr>
                  <w:tcW w:type="dxa" w:w="164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Station.Name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Faden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Citybike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Leuchtturm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✔ bleibt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Citybike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Kornmarkt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Lastenrad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Leuchtturm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Lastenrad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Kornmarkt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✔ bleibt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E-Bike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Leuchtturm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E-Bike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Kornmarkt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Zeilenzahl des Kreuzprodukts = Zeilen der einen Tabelle · Zeilen der anderen Tabelle</w:t>
            </w:r>
            <w:r>
              <w:t xml:space="preserve"> (hier 3 · 2 = 6). Erst die </w:t>
            </w:r>
            <w:r>
              <w:rPr>
                <w:b/>
              </w:rPr>
              <w:t>Verbundbedingung</w:t>
            </w:r>
            <w:r>
              <w:t xml:space="preserve"> </w:t>
            </w:r>
            <w:r>
              <w:rPr>
                <w:rFonts w:ascii="IBM Plex Mono" w:hAnsi="IBM Plex Mono" w:eastAsia="IBM Plex Mono" w:cs="IBM Plex Mono"/>
                <w:sz w:val="19"/>
              </w:rPr>
              <w:t>WHERE Rad.StationID = Station.StationID</w:t>
            </w:r>
            <w:r>
              <w:t xml:space="preserve"> lässt nur die Fäden stehen, bei denen Fremdschlüssel und Primärschlüssel übereinstimmen. Rad 6 (StationID NULL) behält keinen Faden: NULL ist mit nichts gleich.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Verbund-Rezept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 xml:space="preserve">Alle beteiligten Tabellen in </w:t>
            </w:r>
            <w:r>
              <w:rPr>
                <w:b/>
              </w:rPr>
              <w:t>FROM</w:t>
            </w:r>
            <w:r>
              <w:t xml:space="preserve"> (durch Komma getrennt).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 xml:space="preserve">Je Tabellenpaar eine </w:t>
            </w:r>
            <w:r>
              <w:rPr>
                <w:b/>
              </w:rPr>
              <w:t>Verbundbedingung</w:t>
            </w:r>
            <w:r>
              <w:t xml:space="preserve"> FK = PK in WHERE (n Tabellen → mindestens n − 1 Bedingungen).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 xml:space="preserve">Gleichnamige Spalten mit </w:t>
            </w:r>
            <w:r>
              <w:rPr>
                <w:b/>
              </w:rPr>
              <w:t>Tabellenpräfix</w:t>
            </w:r>
            <w:r>
              <w:t xml:space="preserve"> (</w:t>
            </w:r>
            <w:r>
              <w:rPr>
                <w:rFonts w:ascii="IBM Plex Mono" w:hAnsi="IBM Plex Mono" w:eastAsia="IBM Plex Mono" w:cs="IBM Plex Mono"/>
                <w:sz w:val="19"/>
              </w:rPr>
              <w:t>Rad.StationID</w:t>
            </w:r>
            <w:r>
              <w:t>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t xml:space="preserve">Erst dann weitere Bedingungen mit </w:t>
            </w:r>
            <w:r>
              <w:rPr>
                <w:b/>
              </w:rPr>
              <w:t>AND</w:t>
            </w:r>
            <w:r>
              <w:t xml:space="preserve"> anhängen.</w:t>
            </w:r>
          </w:p>
          <w:p>
            <w:pPr>
              <w:pStyle w:val="DDTabellentext"/>
              <w:spacing w:after="60"/>
            </w:pPr>
            <w:r>
              <w:t>Beispiel: Welche Räder stehen gerade an einer Station im Hafenviertel?</w:t>
            </w:r>
          </w:p>
          <w:p>
            <w:pPr>
              <w:pStyle w:val="SQL-Code"/>
            </w:pPr>
            <w:r>
              <w:t>SELECT Rad.RadID, Rad.Typ, Station.Name</w:t>
              <w:br/>
              <w:t>FROM Rad, Station</w:t>
              <w:br/>
              <w:t>WHERE Rad.StationID = Station.StationID</w:t>
              <w:br/>
              <w:t xml:space="preserve">  AND Station.Stadtteil = 'Hafenviertel';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628" w:type="dxa"/>
            </w:tblPr>
            <w:tblGrid>
              <w:gridCol w:w="907"/>
              <w:gridCol w:w="1247"/>
              <w:gridCol w:w="1474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RadID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Typ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Citybike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Fischmarkt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Im ganzen Hafenviertel steht nur noch ein einziges Rad – Hollwedel wird das interessieren.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  <w:cantSplit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Erläutere</w:t>
            </w:r>
            <w:r>
              <w:t xml:space="preserve"> die Kennzeichnungen in der Relation Reparatur.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Reparatur(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ReparaturID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RadID, Datum, Grund, Kosten)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Die Tabelle Kunde hat 80, die Tabelle Ausleihe 469 Datensätze. </w:t>
            </w:r>
            <w:r>
              <w:rPr>
                <w:b/>
              </w:rPr>
              <w:t>Bestimme</w:t>
            </w:r>
            <w:r>
              <w:t xml:space="preserve">, wie viele Zeilen die Abfrage ohne WHERE liefert – und wie viele mit der Verbundbedingung </w:t>
            </w:r>
            <w:r>
              <w:rPr>
                <w:rFonts w:ascii="IBM Plex Mono" w:hAnsi="IBM Plex Mono" w:eastAsia="IBM Plex Mono" w:cs="IBM Plex Mono"/>
                <w:sz w:val="19"/>
              </w:rPr>
              <w:t>Ausleihe.KundenID = Kunde.KundenID</w:t>
            </w:r>
            <w:r>
              <w:t xml:space="preserve"> übrig bleiben. Begründe kurz.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*</w:t>
              <w:br/>
              <w:t>FROM Kunde, Ausleihe;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Hollwedel möchte zu jeder Ausleihe den </w:t>
            </w:r>
            <w:r>
              <w:rPr>
                <w:b/>
              </w:rPr>
              <w:t>Namen der Startstation</w:t>
            </w:r>
            <w:r>
              <w:t xml:space="preserve"> sehen. </w:t>
            </w:r>
            <w:r>
              <w:rPr>
                <w:b/>
              </w:rPr>
              <w:t>Notiere</w:t>
            </w:r>
            <w:r>
              <w:t xml:space="preserve"> die passende Verbundbedingung und begründe, warum du Tabellenpräfixe verwendest, obwohl </w:t>
            </w:r>
            <w:r>
              <w:rPr>
                <w:rFonts w:ascii="IBM Plex Mono" w:hAnsi="IBM Plex Mono" w:eastAsia="IBM Plex Mono" w:cs="IBM Plex Mono"/>
                <w:sz w:val="19"/>
              </w:rPr>
              <w:t>StartStation</w:t>
            </w:r>
            <w:r>
              <w:t xml:space="preserve"> nur in Ausleihe vorkommt.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Teure Reparaturen: Gib für alle Reparaturen mit Kosten über 100 € das Datum, den Grund, die Kosten und den </w:t>
            </w:r>
            <w:r>
              <w:rPr>
                <w:b/>
              </w:rPr>
              <w:t>Typ des reparierten Rades</w:t>
            </w:r>
            <w:r>
              <w:t xml:space="preserve"> aus, nach Datum sortiert. Prüfe deine Abfrage in der Konsole und notiere sie.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hat notiert, wo die Räder stehen – die Konsole meldet einen Fehler. </w:t>
            </w:r>
            <w:r>
              <w:rPr>
                <w:b/>
              </w:rPr>
              <w:t>Erkläre</w:t>
            </w:r>
            <w:r>
              <w:t xml:space="preserve">, warum die Abfrage nicht funktioniert, und </w:t>
            </w:r>
            <w:r>
              <w:rPr>
                <w:b/>
              </w:rPr>
              <w:t>korrigiere</w:t>
            </w:r>
            <w:r>
              <w:t xml:space="preserve"> sie.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Name</w:t>
              <w:br/>
              <w:t>FROM Rad, Station</w:t>
              <w:br/>
              <w:t>WHERE StationID = StationID;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die folgende Relation aus der Datenbank eines Fahrradverleihs. </w:t>
            </w:r>
            <w:r>
              <w:rPr>
                <w:b/>
              </w:rPr>
              <w:t>Erläutern</w:t>
            </w:r>
            <w:r>
              <w:t xml:space="preserve"> Sie die Kennzeichnungen in dieser Relation. [3 BE]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Ausleihe(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AusleihID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RadID,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KundenID,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StartStation,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ZielStation, Start, Ende, DauerMin, Preis)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2.1 „Der rote Faden“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A2-E1-01 … A2-E1-08 · Cold Case A2-E1-CC  ·  </w:t>
            </w:r>
            <w:r>
              <w:rPr>
                <w:b/>
              </w:rPr>
              <w:t>Werkzeug:</w:t>
            </w:r>
            <w:r>
              <w:t xml:space="preserve"> Spurenbrett (Einstieg A2-E1-03)</w:t>
            </w:r>
          </w:p>
          <w:p>
            <w:pPr>
              <w:pStyle w:val="DDTabellentext"/>
            </w:pPr>
            <w:r>
              <w:t xml:space="preserve">Starte mit dem </w:t>
            </w:r>
            <w:r>
              <w:rPr>
                <w:b/>
              </w:rPr>
              <w:t>Spurenbrett</w:t>
            </w:r>
            <w:r>
              <w:t xml:space="preserve"> (A2-E1-03): Dort siehst du jeden Faden des Kreuzprodukts und welche übrig bleiben. Dann Kurzschreibweise (01, 02, 04) und SQL (05–08).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Doppelt verbunden</w:t>
            </w:r>
          </w:p>
          <w:p>
            <w:pPr>
              <w:pStyle w:val="DDTabellentext"/>
            </w:pPr>
            <w:r>
              <w:t xml:space="preserve">Wie viele Zeilen liefert diese Abfrage auf der StadtRad-Datenbank? Vermute zuerst, prüfe dann in der Konsole. </w:t>
            </w:r>
            <w:r>
              <w:rPr>
                <w:b/>
              </w:rPr>
              <w:t>Erkläre</w:t>
            </w:r>
            <w:r>
              <w:t>, was die Abfrage eigentlich zeigt.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Ausleihe.AusleihID, Station.Name</w:t>
              <w:br/>
              <w:t>FROM Ausleihe, Station</w:t>
              <w:br/>
              <w:t>WHERE Ausleihe.StartStation = Station.StationID</w:t>
              <w:br/>
              <w:t xml:space="preserve">   OR Ausleihe.ZielStation = Station.StationID;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2.1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rote Faden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ab</vt:lpwstr>
  </property>
  <property fmtid="{D5CDD505-2E9C-101B-9397-08002B2CF9AE}" pid="4" name="DD-Datenbank">
    <vt:lpwstr>stadtrad</vt:lpwstr>
  </property>
  <property fmtid="{D5CDD505-2E9C-101B-9397-08002B2CF9AE}" pid="5" name="DD-Fassung">
    <vt:lpwstr>schueler</vt:lpwstr>
  </property>
  <property fmtid="{D5CDD505-2E9C-101B-9397-08002B2CF9AE}" pid="6" name="DD-Kompetenzen">
    <vt:lpwstr>{"AB 2.1/1": ["DB-K04", "DB-K05"], "AB 2.1/2": ["DB-K23", "DB-K29"], "AB 2.1/3": ["DB-K03", "DB-K16"], "AB 2.1/4": ["DB-K23"], "AB 2.1/5": ["DB-K16", "DB-K23"], "AB 2.1/Abi-Ecke": ["DB-K04", "DB-K05", "DB-K03"], "AB 2.1/Cold Case": ["DB-K23", "DB-K17"]}</vt:lpwstr>
  </property>
  <property fmtid="{D5CDD505-2E9C-101B-9397-08002B2CF9AE}" pid="7" name="DD-Kuer">
    <vt:lpwstr>nein</vt:lpwstr>
  </property>
  <property fmtid="{D5CDD505-2E9C-101B-9397-08002B2CF9AE}" pid="8" name="DD-Material">
    <vt:lpwstr>AB 2.1</vt:lpwstr>
  </property>
</Properties>
</file>