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Klausur Datenbanken (gA)</w:t>
            </w:r>
          </w:p>
          <w:p>
            <w:pPr>
              <w:pStyle w:val="DDTabellentext"/>
            </w:pPr>
            <w:r>
              <w:rPr>
                <w:color w:val="46525E"/>
              </w:rPr>
              <w:t>Kontext: Schulsanitätsdienst</w:t>
            </w:r>
          </w:p>
          <w:p>
            <w:pPr>
              <w:pStyle w:val="DDTabellentext"/>
            </w:pPr>
            <w:r>
              <w:rPr>
                <w:color w:val="46525E"/>
                <w:sz w:val="18"/>
              </w:rPr>
              <w:t>Bearbeitungszeit: 90 Minuten · Hilfsmittel: Operatorenübersicht, Ergänzende Hinweise §8 (Anlage) · Gesamt: 45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tabs>
                <w:tab w:pos="2665" w:val="left" w:leader="dot"/>
              </w:tabs>
              <w:spacing w:before="160"/>
            </w:pPr>
            <w:r>
              <w:rPr>
                <w:rFonts w:ascii="IBM Plex Mono" w:hAnsi="IBM Plex Mono" w:eastAsia="IBM Plex Mono" w:cs="IBM Plex Mono"/>
                <w:color w:val="58626D"/>
                <w:sz w:val="14"/>
                <w:spacing w:val="16"/>
              </w:rPr>
              <w:t>NAME</w:t>
              <w:tab/>
              <w:t>​</w:t>
            </w:r>
          </w:p>
          <w:p>
            <w:pPr>
              <w:pStyle w:val="DDTabellentext"/>
              <w:tabs>
                <w:tab w:pos="2665" w:val="left" w:leader="dot"/>
              </w:tabs>
              <w:spacing w:before="160"/>
            </w:pPr>
            <w:r>
              <w:rPr>
                <w:rFonts w:ascii="IBM Plex Mono" w:hAnsi="IBM Plex Mono" w:eastAsia="IBM Plex Mono" w:cs="IBM Plex Mono"/>
                <w:color w:val="58626D"/>
                <w:sz w:val="14"/>
                <w:spacing w:val="16"/>
              </w:rPr>
              <w:t>DATUM</w:t>
              <w:tab/>
              <w:t>​</w:t>
            </w:r>
          </w:p>
        </w:tc>
      </w:tr>
    </w:tbl>
    <w:p>
      <w:pPr>
        <w:spacing w:after="0" w:line="160" w:lineRule="exact"/>
      </w:pPr>
    </w:p>
    <w:p>
      <w:r>
        <w:t>Bearbeiten Sie die Aufgaben auf gesondertem Papier und schreiben Sie auf jedem Blatt Ihren Namen (bei der Generalprobe Ihre Ermittlernummer). Die Bewertungseinheiten (BE) stehen hinter jeder Teilaufgabe.</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w:t>
            </w:r>
          </w:p>
          <w:p>
            <w:pPr>
              <w:pStyle w:val="DDTabellentext"/>
              <w:spacing w:after="60"/>
            </w:pPr>
            <w:r>
              <w:rPr>
                <w:b/>
              </w:rPr>
              <w:t>Sanitaeter</w:t>
            </w:r>
          </w:p>
          <w:tbl>
            <w:tblPr>
              <w:tblStyle w:val="Datentabelle"/>
              <w:jc w:val="left"/>
              <w:tblLayout w:type="fixed"/>
              <w:tblLook w:firstColumn="1" w:firstRow="1" w:lastColumn="0" w:lastRow="0" w:noHBand="0" w:noVBand="1" w:val="04A0"/>
              <w:tblW w:w="8051" w:type="dxa"/>
            </w:tblPr>
            <w:tblGrid>
              <w:gridCol w:w="907"/>
              <w:gridCol w:w="1134"/>
              <w:gridCol w:w="1474"/>
              <w:gridCol w:w="1020"/>
              <w:gridCol w:w="2041"/>
              <w:gridCol w:w="147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Stufe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w:t>
                  </w:r>
                  <w:r>
                    <w:rPr>
                      <w:rFonts w:ascii="IBM Plex Mono" w:hAnsi="IBM Plex Mono" w:eastAsia="IBM Plex Mono" w:cs="IBM Plex Mono"/>
                      <w:b/>
                      <w:color w:val="1C2B3A"/>
                      <w:sz w:val="16"/>
                    </w:rPr>
                    <w:t>BetreuerNr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Tjark</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Holtorf</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Leitung</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Svea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Möhlmann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12a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Leitung</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i/>
                      <w:color w:val="58626D"/>
                      <w:sz w:val="15"/>
                    </w:rPr>
                    <w:t>NULL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Ahrensfeld</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Fortgeschritten</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Fortgeschritten</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Witte</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10b</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Nika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Kowalski</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9a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16</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Mats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Engelken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8a</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Anfänger</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Einsatz</w:t>
            </w:r>
          </w:p>
          <w:tbl>
            <w:tblPr>
              <w:tblStyle w:val="Datentabelle"/>
              <w:jc w:val="left"/>
              <w:tblLayout w:type="fixed"/>
              <w:tblLook w:firstColumn="1" w:firstRow="1" w:lastColumn="0" w:lastRow="0" w:noHBand="0" w:noVBand="1" w:val="04A0"/>
              <w:tblW w:w="7597" w:type="dxa"/>
            </w:tblPr>
            <w:tblGrid>
              <w:gridCol w:w="1360"/>
              <w:gridCol w:w="1474"/>
              <w:gridCol w:w="1134"/>
              <w:gridCol w:w="2041"/>
              <w:gridCol w:w="158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EinsatzNr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Uhrzeit</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Ort</w:t>
                  </w:r>
                </w:p>
              </w:tc>
              <w:tc>
                <w:tcPr>
                  <w:tcW w:type="dxa" w:w="158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Art</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08:50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Sportunfall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12:10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Treppenhaus</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10:20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24</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2027-01-11</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09:25</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Sporthallenflur</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Prellung</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13:40</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Sportunfall</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58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2 · Ausschnitte aus den Tabellen (Fortsetzung)</w:t>
            </w:r>
          </w:p>
          <w:p>
            <w:pPr>
              <w:pStyle w:val="DDTabellentext"/>
              <w:spacing w:after="60"/>
            </w:pPr>
            <w:r>
              <w:rPr>
                <w:b/>
              </w:rPr>
              <w:t>eingesetzt</w:t>
            </w:r>
          </w:p>
          <w:tbl>
            <w:tblPr>
              <w:tblStyle w:val="Datentabelle"/>
              <w:jc w:val="left"/>
              <w:tblLayout w:type="fixed"/>
              <w:tblLook w:firstColumn="1" w:firstRow="1" w:lastColumn="0" w:lastRow="0" w:noHBand="0" w:noVBand="1" w:val="04A0"/>
              <w:tblW w:w="3742" w:type="dxa"/>
            </w:tblPr>
            <w:tblGrid>
              <w:gridCol w:w="907"/>
              <w:gridCol w:w="1360"/>
              <w:gridCol w:w="147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SanNr</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EinsatzNr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Material</w:t>
            </w:r>
          </w:p>
          <w:tbl>
            <w:tblPr>
              <w:tblStyle w:val="Datentabelle"/>
              <w:jc w:val="left"/>
              <w:tblLayout w:type="fixed"/>
              <w:tblLook w:firstColumn="1" w:firstRow="1" w:lastColumn="0" w:lastRow="0" w:noHBand="0" w:noVBand="1" w:val="04A0"/>
              <w:tblW w:w="4989" w:type="dxa"/>
            </w:tblPr>
            <w:tblGrid>
              <w:gridCol w:w="907"/>
              <w:gridCol w:w="2948"/>
              <w:gridCol w:w="1134"/>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Bezeichnung</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Bestand</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Einmalhandschuhe (Paar)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180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Kühlpack</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Pflaster</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250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Mullbinde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Kompresse</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60</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p>
            <w:pPr>
              <w:pStyle w:val="DDTabellentext"/>
              <w:spacing w:after="60"/>
            </w:pPr>
            <w:r>
              <w:rPr>
                <w:b/>
              </w:rPr>
              <w:t>verbraucht</w:t>
            </w:r>
          </w:p>
          <w:tbl>
            <w:tblPr>
              <w:tblStyle w:val="Datentabelle"/>
              <w:jc w:val="left"/>
              <w:tblLayout w:type="fixed"/>
              <w:tblLook w:firstColumn="1" w:firstRow="1" w:lastColumn="0" w:lastRow="0" w:noHBand="0" w:noVBand="1" w:val="04A0"/>
              <w:tblW w:w="3175" w:type="dxa"/>
            </w:tblPr>
            <w:tblGrid>
              <w:gridCol w:w="1360"/>
              <w:gridCol w:w="907"/>
              <w:gridCol w:w="907"/>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EinsatzNr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u w:val="single"/>
                    </w:rPr>
                    <w:t>↑</w:t>
                  </w:r>
                  <w:r>
                    <w:rPr>
                      <w:rFonts w:ascii="IBM Plex Mono" w:hAnsi="IBM Plex Mono" w:eastAsia="IBM Plex Mono" w:cs="IBM Plex Mono"/>
                      <w:b/>
                      <w:color w:val="1C2B3A"/>
                      <w:sz w:val="16"/>
                      <w:u w:val="single"/>
                    </w:rPr>
                    <w:t>MatNr</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Menge</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8</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23</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2</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pPr>
                  <w:r>
                    <w:rPr>
                      <w:sz w:val="17"/>
                    </w:rPr>
                    <w:t>…</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3 · Tabelle EinsatzListe</w:t>
            </w:r>
          </w:p>
          <w:p>
            <w:pPr>
              <w:pStyle w:val="DDTabellentext"/>
              <w:spacing w:after="60"/>
            </w:pPr>
            <w:r>
              <w:t>Bis zum Umstieg auf die Datenbank führte der Sanitätsdienst eine Tabellenkalkulation. Ausschnitt (alle Einsätze vom 08.02. bis 12.02.2027):</w:t>
            </w:r>
          </w:p>
          <w:tbl>
            <w:tblPr>
              <w:tblStyle w:val="Datentabelle"/>
              <w:jc w:val="left"/>
              <w:tblLayout w:type="fixed"/>
              <w:tblLook w:firstColumn="1" w:firstRow="1" w:lastColumn="0" w:lastRow="0" w:noHBand="0" w:noVBand="1" w:val="04A0"/>
              <w:tblW w:w="9128" w:type="dxa"/>
            </w:tblPr>
            <w:tblGrid>
              <w:gridCol w:w="1217"/>
              <w:gridCol w:w="1318"/>
              <w:gridCol w:w="1420"/>
              <w:gridCol w:w="811"/>
              <w:gridCol w:w="1825"/>
              <w:gridCol w:w="912"/>
              <w:gridCol w:w="1622"/>
            </w:tblGrid>
            <w:tr>
              <w:trPr>
                <w:tblHeader/>
              </w:trPr>
              <w:tc>
                <w:tcPr>
                  <w:tcW w:type="dxa" w:w="121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EinsatzNr</w:t>
                  </w:r>
                </w:p>
              </w:tc>
              <w:tc>
                <w:tcPr>
                  <w:tcW w:type="dxa" w:w="131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Datum</w:t>
                  </w:r>
                </w:p>
              </w:tc>
              <w:tc>
                <w:tcPr>
                  <w:tcW w:type="dxa" w:w="14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Ort</w:t>
                  </w:r>
                </w:p>
              </w:tc>
              <w:tc>
                <w:tcPr>
                  <w:tcW w:type="dxa" w:w="81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SanNr</w:t>
                  </w:r>
                </w:p>
              </w:tc>
              <w:tc>
                <w:tcPr>
                  <w:tcW w:type="dxa" w:w="1826"/>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Name</w:t>
                  </w:r>
                </w:p>
              </w:tc>
              <w:tc>
                <w:tcPr>
                  <w:tcW w:type="dxa" w:w="91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Klasse</w:t>
                  </w:r>
                </w:p>
              </w:tc>
              <w:tc>
                <w:tcPr>
                  <w:tcW w:type="dxa" w:w="1623"/>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6"/>
                    </w:rPr>
                    <w:t>Rolle</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Rune Kahrs</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10</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Taalke Hedden</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34</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2027-02-08</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Nika Kowalski</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Dokumentation</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35</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2027-02-09</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Mensa</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4</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Marit Lienemann</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2027-02-10</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Keno Ahrensfeld</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36</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2027-02-10</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Pausenhof</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12</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Okke Zurborg</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10a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6</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Frieda Glander</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10a</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11</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Yara Haddad</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37</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2027-02-11</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Klassenraum</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Lale Demir</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8c</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Dokumentation</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38</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2027-02-12</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5</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Rune Kahrs</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11b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Ersthelfer</w:t>
                  </w:r>
                </w:p>
              </w:tc>
            </w:tr>
            <w:tr>
              <w:tc>
                <w:tcPr>
                  <w:tcW w:type="dxa" w:w="1217"/>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38</w:t>
                  </w:r>
                </w:p>
              </w:tc>
              <w:tc>
                <w:tcPr>
                  <w:tcW w:type="dxa" w:w="1318"/>
                  <w:tcBorders>
                    <w:top w:val="single" w:sz="4" w:space="0" w:color="D8CCB6"/>
                    <w:left w:val="single" w:sz="4" w:space="0" w:color="D8CCB6"/>
                    <w:bottom w:val="single" w:sz="4" w:space="0" w:color="D8CCB6"/>
                    <w:right w:val="single" w:sz="4" w:space="0" w:color="D8CCB6"/>
                  </w:tcBorders>
                </w:tcPr>
                <w:p>
                  <w:pPr>
                    <w:pStyle w:val="DDTabellentext"/>
                  </w:pPr>
                  <w:r>
                    <w:rPr>
                      <w:sz w:val="17"/>
                    </w:rPr>
                    <w:t>2027-02-12</w:t>
                  </w:r>
                </w:p>
              </w:tc>
              <w:tc>
                <w:tcPr>
                  <w:tcW w:type="dxa" w:w="1420"/>
                  <w:tcBorders>
                    <w:top w:val="single" w:sz="4" w:space="0" w:color="D8CCB6"/>
                    <w:left w:val="single" w:sz="4" w:space="0" w:color="D8CCB6"/>
                    <w:bottom w:val="single" w:sz="4" w:space="0" w:color="D8CCB6"/>
                    <w:right w:val="single" w:sz="4" w:space="0" w:color="D8CCB6"/>
                  </w:tcBorders>
                </w:tcPr>
                <w:p>
                  <w:pPr>
                    <w:pStyle w:val="DDTabellentext"/>
                  </w:pPr>
                  <w:r>
                    <w:rPr>
                      <w:sz w:val="17"/>
                    </w:rPr>
                    <w:t>Sporthalle</w:t>
                  </w:r>
                </w:p>
              </w:tc>
              <w:tc>
                <w:tcPr>
                  <w:tcW w:type="dxa" w:w="811"/>
                  <w:tcBorders>
                    <w:top w:val="single" w:sz="4" w:space="0" w:color="D8CCB6"/>
                    <w:left w:val="single" w:sz="4" w:space="0" w:color="D8CCB6"/>
                    <w:bottom w:val="single" w:sz="4" w:space="0" w:color="D8CCB6"/>
                    <w:right w:val="single" w:sz="4" w:space="0" w:color="D8CCB6"/>
                  </w:tcBorders>
                </w:tcPr>
                <w:p>
                  <w:pPr>
                    <w:pStyle w:val="DDTabellentext"/>
                    <w:jc w:val="right"/>
                  </w:pPr>
                  <w:r>
                    <w:rPr>
                      <w:sz w:val="17"/>
                    </w:rPr>
                    <w:t>13</w:t>
                  </w:r>
                </w:p>
              </w:tc>
              <w:tc>
                <w:tcPr>
                  <w:tcW w:type="dxa" w:w="1826"/>
                  <w:tcBorders>
                    <w:top w:val="single" w:sz="4" w:space="0" w:color="D8CCB6"/>
                    <w:left w:val="single" w:sz="4" w:space="0" w:color="D8CCB6"/>
                    <w:bottom w:val="single" w:sz="4" w:space="0" w:color="D8CCB6"/>
                    <w:right w:val="single" w:sz="4" w:space="0" w:color="D8CCB6"/>
                  </w:tcBorders>
                </w:tcPr>
                <w:p>
                  <w:pPr>
                    <w:pStyle w:val="DDTabellentext"/>
                  </w:pPr>
                  <w:r>
                    <w:rPr>
                      <w:sz w:val="17"/>
                    </w:rPr>
                    <w:t>Nika Kowalski</w:t>
                  </w:r>
                </w:p>
              </w:tc>
              <w:tc>
                <w:tcPr>
                  <w:tcW w:type="dxa" w:w="913"/>
                  <w:tcBorders>
                    <w:top w:val="single" w:sz="4" w:space="0" w:color="D8CCB6"/>
                    <w:left w:val="single" w:sz="4" w:space="0" w:color="D8CCB6"/>
                    <w:bottom w:val="single" w:sz="4" w:space="0" w:color="D8CCB6"/>
                    <w:right w:val="single" w:sz="4" w:space="0" w:color="D8CCB6"/>
                  </w:tcBorders>
                </w:tcPr>
                <w:p>
                  <w:pPr>
                    <w:pStyle w:val="DDTabellentext"/>
                  </w:pPr>
                  <w:r>
                    <w:rPr>
                      <w:sz w:val="17"/>
                    </w:rPr>
                    <w:t>9b</w:t>
                  </w:r>
                </w:p>
              </w:tc>
              <w:tc>
                <w:tcPr>
                  <w:tcW w:type="dxa" w:w="1623"/>
                  <w:tcBorders>
                    <w:top w:val="single" w:sz="4" w:space="0" w:color="D8CCB6"/>
                    <w:left w:val="single" w:sz="4" w:space="0" w:color="D8CCB6"/>
                    <w:bottom w:val="single" w:sz="4" w:space="0" w:color="D8CCB6"/>
                    <w:right w:val="single" w:sz="4" w:space="0" w:color="D8CCB6"/>
                  </w:tcBorders>
                </w:tcPr>
                <w:p>
                  <w:pPr>
                    <w:pStyle w:val="DDTabellentext"/>
                  </w:pPr>
                  <w:r>
                    <w:rPr>
                      <w:sz w:val="17"/>
                    </w:rPr>
                    <w:t>Assistenz</w:t>
                  </w:r>
                </w:p>
              </w:tc>
            </w:tr>
          </w:tbl>
          <w:p>
            <w:pPr>
              <w:pStyle w:val="DDAbstand"/>
            </w:pPr>
          </w:p>
        </w:tc>
      </w:tr>
    </w:tbl>
    <w:p>
      <w:pPr>
        <w:spacing w:after="0" w:line="160" w:lineRule="exact"/>
      </w:pPr>
    </w:p>
    <w:p>
      <w:pPr>
        <w:keepNext w:val="0"/>
        <w:pageBreakBefore/>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p>
      <w:pPr>
        <w:keepNext w:val="0"/>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p>
      <w:pPr>
        <w:keepNext w:val="0"/>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p>
      <w:pPr>
        <w:keepNext w:val="0"/>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p>
      <w:pPr>
        <w:keepNext w:val="0"/>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p>
      <w:pPr>
        <w:keepNext w:val="0"/>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p>
      <w:pPr>
        <w:keepNext w:val="0"/>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p>
      <w:pPr>
        <w:pStyle w:val="Heading1"/>
        <w:pageBreakBefore/>
      </w:pPr>
      <w:r>
        <w:t>Aufgabe B · Fortbildungen und Einsatzprotokolle (15 BE)</w:t>
      </w:r>
    </w:p>
    <w:p>
      <w:r>
        <w:t>Der Sanitätsdienst (Aufgabe A) will seine Fortbildungen in die Datenbank übernehmen und plant digitale Einsatzprotokolle.</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4 · Rohliste der Fortbildungen</w:t>
            </w:r>
          </w:p>
          <w:p>
            <w:pPr>
              <w:pStyle w:val="DDTabellentext"/>
              <w:spacing w:after="60"/>
            </w:pPr>
            <w:r>
              <w:t>Vor der Datenbank wurden die Fortbildungen in einer Tabellenkalkulation festgehalten (Ausschnitt):</w:t>
            </w:r>
          </w:p>
          <w:tbl>
            <w:tblPr>
              <w:tblStyle w:val="Datentabelle"/>
              <w:jc w:val="left"/>
              <w:tblLayout w:type="fixed"/>
              <w:tblLook w:firstColumn="1" w:firstRow="1" w:lastColumn="0" w:lastRow="0" w:noHBand="0" w:noVBand="1" w:val="04A0"/>
              <w:tblW w:w="9072" w:type="dxa"/>
            </w:tblPr>
            <w:tblGrid>
              <w:gridCol w:w="737"/>
              <w:gridCol w:w="1474"/>
              <w:gridCol w:w="1814"/>
              <w:gridCol w:w="2097"/>
              <w:gridCol w:w="1871"/>
              <w:gridCol w:w="1077"/>
            </w:tblGrid>
            <w:tr>
              <w:trPr>
                <w:tblHeader/>
              </w:trPr>
              <w:tc>
                <w:tcPr>
                  <w:tcW w:type="dxa" w:w="73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SanNr</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Name</w:t>
                  </w:r>
                </w:p>
              </w:tc>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Kurse</w:t>
                  </w:r>
                </w:p>
              </w:tc>
              <w:tc>
                <w:tcPr>
                  <w:tcW w:type="dxa" w:w="209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Referent</w:t>
                  </w:r>
                </w:p>
              </w:tc>
              <w:tc>
                <w:tcPr>
                  <w:tcW w:type="dxa" w:w="187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RefTelefon</w:t>
                  </w:r>
                </w:p>
              </w:tc>
              <w:tc>
                <w:tcPr>
                  <w:tcW w:type="dxa" w:w="107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5"/>
                    </w:rPr>
                    <w:t>Raum</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3</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Keno Ahrensfeld</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Erste Hilfe, AED</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Kerstin Haake, Ulf Meinecke</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0000-3141, 0000-2718</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8</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Jule Witte</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Erste Hilfe</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Kerstin Haake</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0000-3141</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9</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Linus Vosgerau</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Erste Hilfe, Sportverletzungen</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Kerstin Haake, Gesa Wendelken</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0000-3141, 0000-1618</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Sporthalle</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10</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Taalke Hedden</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Defi (AED), Funk</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Ulf Meinecke, Hauke Grotelüschen</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0000-2718, 0000-5772</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11</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Yara Haddad</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AED</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Ulf Meinecke</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0000-2781</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r>
              <w:tc>
                <w:tcPr>
                  <w:tcW w:type="dxa" w:w="737"/>
                  <w:tcBorders>
                    <w:top w:val="single" w:sz="4" w:space="0" w:color="D8CCB6"/>
                    <w:left w:val="single" w:sz="4" w:space="0" w:color="D8CCB6"/>
                    <w:bottom w:val="single" w:sz="4" w:space="0" w:color="D8CCB6"/>
                    <w:right w:val="single" w:sz="4" w:space="0" w:color="D8CCB6"/>
                  </w:tcBorders>
                </w:tcPr>
                <w:p>
                  <w:pPr>
                    <w:pStyle w:val="DDTabellentext"/>
                    <w:jc w:val="right"/>
                  </w:pPr>
                  <w:r>
                    <w:rPr>
                      <w:sz w:val="16"/>
                    </w:rPr>
                    <w:t>12</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6"/>
                    </w:rPr>
                    <w:t>Okke Zurborg</w:t>
                  </w:r>
                </w:p>
              </w:tc>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6"/>
                    </w:rPr>
                    <w:t>Erste Hilfe, AED, Funk</w:t>
                  </w:r>
                </w:p>
              </w:tc>
              <w:tc>
                <w:tcPr>
                  <w:tcW w:type="dxa" w:w="2098"/>
                  <w:tcBorders>
                    <w:top w:val="single" w:sz="4" w:space="0" w:color="D8CCB6"/>
                    <w:left w:val="single" w:sz="4" w:space="0" w:color="D8CCB6"/>
                    <w:bottom w:val="single" w:sz="4" w:space="0" w:color="D8CCB6"/>
                    <w:right w:val="single" w:sz="4" w:space="0" w:color="D8CCB6"/>
                  </w:tcBorders>
                </w:tcPr>
                <w:p>
                  <w:pPr>
                    <w:pStyle w:val="DDTabellentext"/>
                  </w:pPr>
                  <w:r>
                    <w:rPr>
                      <w:sz w:val="16"/>
                    </w:rPr>
                    <w:t>Kerstin Haake, Ulf Meinecke, Hauke Grotelüschen</w:t>
                  </w:r>
                </w:p>
              </w:tc>
              <w:tc>
                <w:tcPr>
                  <w:tcW w:type="dxa" w:w="1871"/>
                  <w:tcBorders>
                    <w:top w:val="single" w:sz="4" w:space="0" w:color="D8CCB6"/>
                    <w:left w:val="single" w:sz="4" w:space="0" w:color="D8CCB6"/>
                    <w:bottom w:val="single" w:sz="4" w:space="0" w:color="D8CCB6"/>
                    <w:right w:val="single" w:sz="4" w:space="0" w:color="D8CCB6"/>
                  </w:tcBorders>
                </w:tcPr>
                <w:p>
                  <w:pPr>
                    <w:pStyle w:val="DDTabellentext"/>
                  </w:pPr>
                  <w:r>
                    <w:rPr>
                      <w:sz w:val="16"/>
                    </w:rPr>
                    <w:t>0000-3141, 0000-2718, 0000-5772</w:t>
                  </w:r>
                </w:p>
              </w:tc>
              <w:tc>
                <w:tcPr>
                  <w:tcW w:type="dxa" w:w="1077"/>
                  <w:tcBorders>
                    <w:top w:val="single" w:sz="4" w:space="0" w:color="D8CCB6"/>
                    <w:left w:val="single" w:sz="4" w:space="0" w:color="D8CCB6"/>
                    <w:bottom w:val="single" w:sz="4" w:space="0" w:color="D8CCB6"/>
                    <w:right w:val="single" w:sz="4" w:space="0" w:color="D8CCB6"/>
                  </w:tcBorders>
                </w:tcPr>
                <w:p>
                  <w:pPr>
                    <w:pStyle w:val="DDTabellentext"/>
                  </w:pPr>
                  <w:r>
                    <w:rPr>
                      <w:sz w:val="16"/>
                    </w:rPr>
                    <w:t>R 104</w:t>
                  </w:r>
                </w:p>
              </w:tc>
            </w:tr>
          </w:tbl>
          <w:p>
            <w:pPr>
              <w:pStyle w:val="DDAbstand"/>
            </w:pPr>
          </w:p>
        </w:tc>
      </w:tr>
    </w:tbl>
    <w:p>
      <w:pPr>
        <w:spacing w:after="0" w:line="160" w:lineRule="exact"/>
      </w:pP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5 · Digitale Einsatzprotokolle</w:t>
            </w:r>
          </w:p>
          <w:p>
            <w:pPr>
              <w:pStyle w:val="DDTabellentext"/>
              <w:spacing w:after="60"/>
            </w:pPr>
            <w:r>
              <w:t>Der Sanitätsdienst möchte Einsatzprotokolle künftig in einer Cloud-App führen. Gespeichert werden Name und Klasse der versorgten Person, Art der Verletzung bzw. Erkrankung, Vorerkrankungen, die durchgeführten Maßnahmen und die eingesetzten Sanitäterinnen und Sanitäter. Die Schulleitung soll monatlich eine Statistik erhalten, außerdem sollen Klassenlehrkräfte die Protokolle ihrer Klasse einsehen können.</w:t>
            </w:r>
          </w:p>
        </w:tc>
      </w:tr>
    </w:tbl>
    <w:p>
      <w:pPr>
        <w:spacing w:after="0" w:line="160" w:lineRule="exact"/>
      </w:pPr>
    </w:p>
    <w:p>
      <w:pPr>
        <w:keepNext w:val="0"/>
        <w:tabs>
          <w:tab w:pos="454" w:val="left"/>
        </w:tabs>
        <w:spacing w:before="160"/>
        <w:ind w:left="454" w:hanging="454"/>
      </w:pPr>
      <w:r>
        <w:rPr>
          <w:b/>
        </w:rPr>
        <w:t>a)</w:t>
        <w:tab/>
      </w:r>
      <w:r>
        <w:rPr>
          <w:b/>
        </w:rPr>
        <w:t>Untersuchen</w:t>
      </w:r>
      <w:r>
        <w:t xml:space="preserve"> Sie die Tabelle AusbildungRoh (Material 4) auf Redundanzen und nicht-atomare Werte; erläutern Sie die Folgen für die Auswertung „Wie viele Sanitäterinnen und Sanitäter haben den AED-Kurs besucht?“ [4 BE]</w:t>
      </w:r>
    </w:p>
    <w:p>
      <w:pPr>
        <w:keepNext w:val="0"/>
        <w:tabs>
          <w:tab w:pos="454" w:val="left"/>
        </w:tabs>
        <w:spacing w:before="160"/>
        <w:ind w:left="454" w:hanging="454"/>
      </w:pPr>
      <w:r>
        <w:rPr>
          <w:b/>
        </w:rPr>
        <w:t>b)</w:t>
        <w:tab/>
      </w:r>
      <w:r>
        <w:rPr>
          <w:b/>
        </w:rPr>
        <w:t>Erläutern</w:t>
      </w:r>
      <w:r>
        <w:t xml:space="preserve"> Sie je eine Einfüge- und eine Löschanomalie an einem konkreten Datensatz der Tabelle AusbildungRoh. [3 BE]</w:t>
      </w:r>
    </w:p>
    <w:p>
      <w:pPr>
        <w:keepNext w:val="0"/>
        <w:tabs>
          <w:tab w:pos="454" w:val="left"/>
        </w:tabs>
        <w:spacing w:before="160"/>
        <w:ind w:left="454" w:hanging="454"/>
      </w:pPr>
      <w:r>
        <w:rPr>
          <w:b/>
        </w:rPr>
        <w:t>c)</w:t>
        <w:tab/>
      </w:r>
      <w:r>
        <w:rPr>
          <w:b/>
        </w:rPr>
        <w:t>Beurteilen</w:t>
      </w:r>
      <w:r>
        <w:t xml:space="preserve"> Sie das Vorhaben digitaler Einsatzprotokolle (Material 5) unter Bezug auf zwei Grundsätze der DSGVO und auf die besondere Kategorie der Gesundheitsdaten. Erläutern Sie dabei den Unterschied zwischen Datenschutz und Datensicherheit. [5 BE]</w:t>
      </w:r>
    </w:p>
    <w:p>
      <w:pPr>
        <w:keepNext w:val="0"/>
        <w:tabs>
          <w:tab w:pos="454" w:val="left"/>
        </w:tabs>
        <w:spacing w:before="160"/>
        <w:ind w:left="454" w:hanging="454"/>
      </w:pPr>
      <w:r>
        <w:rPr>
          <w:b/>
        </w:rPr>
        <w:t>d)</w:t>
        <w:tab/>
      </w:r>
      <w:r>
        <w:t xml:space="preserve">Die Schulleitung überlegt, die Einsatzprotokolle automatisiert auszuwerten, um Häufungen von Unfällen einzelnen Schülerinnen und Schülern zuzuordnen. </w:t>
      </w:r>
      <w:r>
        <w:rPr>
          <w:b/>
        </w:rPr>
        <w:t>Erörtern</w:t>
      </w:r>
      <w:r>
        <w:t xml:space="preserve"> Sie Chancen und Risiken dieser Auswertung. [3 BE]</w:t>
      </w:r>
    </w:p>
    <w:p>
      <w:r>
        <w:br w:type="page"/>
      </w:r>
    </w:p>
    <w:p>
      <w:pPr>
        <w:pStyle w:val="Heading1"/>
      </w:pPr>
      <w:r>
        <w:t>Anlage · Ergänzende Hinweise §8 – Datenbankabfragen</w:t>
      </w:r>
    </w:p>
    <w:p>
      <w:pPr/>
      <w:r>
        <w:rPr>
          <w:i/>
        </w:rPr>
        <w:t>Auszug aus den Ergänzenden Hinweisen zum Kerncurriculum Informatik (Niedersächsisches Kultusministerium, Neufassung Juni 2025), Abschnitt 8 – im Abitur als Hilfsmittel zugelassen.</w:t>
      </w:r>
    </w:p>
    <w:p>
      <w:pPr/>
      <w:r>
        <w:t>In den Aufgabenstellungen und in den erwarteten Lösungen wird die Abfragesprache SQL mit dem folgenden Sprachumfang unter Berücksichtigung der angegebenen Operatoren und Aggregatfunktionen verwendet. Verschachtelte SQL-Anweisungen werden im Rahmen der zentralen Prüfungsaufgaben nicht thematisiert.</w:t>
      </w:r>
    </w:p>
    <w:p>
      <w:pPr/>
      <w:r>
        <w:rPr>
          <w:b/>
        </w:rPr>
        <w:t>SELECT-Anweisung:</w:t>
      </w:r>
    </w:p>
    <w:p>
      <w:pPr>
        <w:spacing w:after="0"/>
        <w:ind w:left="280"/>
      </w:pPr>
      <w:r>
        <w:rPr>
          <w:rFonts w:ascii="IBM Plex Mono" w:hAnsi="IBM Plex Mono" w:eastAsia="IBM Plex Mono" w:cs="IBM Plex Mono"/>
          <w:sz w:val="19"/>
        </w:rPr>
        <w:t>SELECT [DISTINCT] * | spalte1 [AS s1], spalte2 [AS s2], …</w:t>
      </w:r>
    </w:p>
    <w:p>
      <w:pPr>
        <w:spacing w:after="0"/>
        <w:ind w:left="280"/>
      </w:pPr>
      <w:r>
        <w:rPr>
          <w:rFonts w:ascii="IBM Plex Mono" w:hAnsi="IBM Plex Mono" w:eastAsia="IBM Plex Mono" w:cs="IBM Plex Mono"/>
          <w:sz w:val="19"/>
        </w:rPr>
        <w:t>FROM tabelle1 [t1], tabelle2 [t2], …</w:t>
      </w:r>
    </w:p>
    <w:p>
      <w:pPr>
        <w:spacing w:after="0"/>
        <w:ind w:left="280"/>
      </w:pPr>
      <w:r>
        <w:rPr>
          <w:rFonts w:ascii="IBM Plex Mono" w:hAnsi="IBM Plex Mono" w:eastAsia="IBM Plex Mono" w:cs="IBM Plex Mono"/>
          <w:sz w:val="19"/>
        </w:rPr>
        <w:t>[WHERE bedingung1 (AND | OR) bedingung2 (AND | OR) … ]</w:t>
      </w:r>
    </w:p>
    <w:p>
      <w:pPr>
        <w:spacing w:after="0"/>
        <w:ind w:left="280"/>
      </w:pPr>
      <w:r>
        <w:rPr>
          <w:rFonts w:ascii="IBM Plex Mono" w:hAnsi="IBM Plex Mono" w:eastAsia="IBM Plex Mono" w:cs="IBM Plex Mono"/>
          <w:sz w:val="19"/>
        </w:rPr>
        <w:t>[GROUP BY spalte1, spalte2, …</w:t>
      </w:r>
    </w:p>
    <w:p>
      <w:pPr>
        <w:spacing w:after="0"/>
        <w:ind w:left="280"/>
      </w:pPr>
      <w:r>
        <w:rPr>
          <w:rFonts w:ascii="IBM Plex Mono" w:hAnsi="IBM Plex Mono" w:eastAsia="IBM Plex Mono" w:cs="IBM Plex Mono"/>
          <w:sz w:val="19"/>
        </w:rPr>
        <w:t>[HAVING gruppenBedingung1 (AND | OR) gruppenBedingung2 (AND | OR) …]]</w:t>
      </w:r>
    </w:p>
    <w:p>
      <w:pPr>
        <w:spacing w:after="0"/>
        <w:ind w:left="280"/>
      </w:pPr>
      <w:r>
        <w:rPr>
          <w:rFonts w:ascii="IBM Plex Mono" w:hAnsi="IBM Plex Mono" w:eastAsia="IBM Plex Mono" w:cs="IBM Plex Mono"/>
          <w:sz w:val="19"/>
        </w:rPr>
        <w:t>[ORDER BY spalte1 [ASC | DESC], spalte2 [ASC | DESC], …]</w:t>
      </w:r>
    </w:p>
    <w:p>
      <w:pPr>
        <w:spacing w:after="120"/>
        <w:ind w:left="280"/>
      </w:pPr>
      <w:r>
        <w:rPr>
          <w:rFonts w:ascii="IBM Plex Mono" w:hAnsi="IBM Plex Mono" w:eastAsia="IBM Plex Mono" w:cs="IBM Plex Mono"/>
          <w:sz w:val="19"/>
        </w:rPr>
        <w:t>[LIMIT anzahl]</w:t>
      </w:r>
    </w:p>
    <w:p>
      <w:pPr/>
      <w:r>
        <w:t>Angaben in eckigen Klammern sind optional. Spalten können Attribute, Aggregatfunktionen oder Berechnungen sein. Bei GROUP BY und ORDER BY ist auch die Angabe eines Alias möglich.</w:t>
      </w:r>
    </w:p>
    <w:p>
      <w:pPr/>
      <w:r>
        <w:rPr>
          <w:b/>
        </w:rPr>
        <w:t xml:space="preserve">Operatoren für Berechnungen: </w:t>
      </w:r>
      <w:r>
        <w:t>+, -, *, /</w:t>
      </w:r>
    </w:p>
    <w:p>
      <w:pPr/>
      <w:r>
        <w:rPr>
          <w:b/>
        </w:rPr>
        <w:t xml:space="preserve">Operatoren für Vergleiche in Bedingungen: </w:t>
      </w:r>
      <w:r>
        <w:t>=, != (ungleich), &gt;, &lt;, &gt;=, &lt;=, NOT, IS NULL, IN, BETWEEN, LIKE (mit den Platzhaltern _ (für genau ein Zeichen) und % (für beliebig viele Zeichen))</w:t>
      </w:r>
    </w:p>
    <w:p>
      <w:pPr/>
      <w:r>
        <w:rPr>
          <w:b/>
        </w:rPr>
        <w:t xml:space="preserve">Aggregatfunktionen: </w:t>
      </w:r>
      <w:r>
        <w:t>AVG, COUNT, MAX, MIN, SUM</w:t>
      </w:r>
    </w:p>
    <w:p>
      <w:pPr/>
      <w:r>
        <w:rPr>
          <w:b/>
        </w:rPr>
        <w:t xml:space="preserve">Hinweis zur Verwendung von GROUP BY: </w:t>
      </w:r>
      <w:r>
        <w:t>Bei einer Gruppierung müssen alle Spalten in der SELECT-Klausel entweder von einer Aggregatfunktion umschlossen oder explizit in der GROUP BY-Klausel aufgezählt sein.</w:t>
      </w: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KL-gA</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klausur</vt:lpwstr>
  </property>
  <property fmtid="{D5CDD505-2E9C-101B-9397-08002B2CF9AE}" pid="4" name="DD-Datenbank">
    <vt:lpwstr>pruefung/sanitaetsdienst</vt:lpwstr>
  </property>
  <property fmtid="{D5CDD505-2E9C-101B-9397-08002B2CF9AE}" pid="5" name="DD-Fassung">
    <vt:lpwstr>schueler</vt:lpwstr>
  </property>
  <property fmtid="{D5CDD505-2E9C-101B-9397-08002B2CF9AE}" pid="6" name="DD-Kompetenzen">
    <vt:lpwstr>{"KL-A-a": ["DB-K03", "DB-K04", "DB-K05"], "KL-A-b": ["DB-K02"], "KL-A-c": ["DB-K07", "DB-K08", "DB-K09", "DB-K10"], "KL-A-d": ["DB-K15", "DB-K18", "DB-K21", "DB-K32"], "KL-A-e": ["DB-K16", "DB-K24"], "KL-A-f": ["DB-K21", "DB-K23", "DB-K25", "DB-K26", "DB-K27"], "KL-A-g": ["DB-K22", "DB-K28"], "KL-A-h": ["DB-K30"], "KL-BgA-a": ["DB-K07", "DB-K14"], "KL-BgA-b": ["DB-K08"], "KL-BgA-c": ["DB-K44", "DB-K45", "DB-K46"], "KL-BgA-d": ["DB-K46"]}</vt:lpwstr>
  </property>
  <property fmtid="{D5CDD505-2E9C-101B-9397-08002B2CF9AE}" pid="7" name="DD-Kuer">
    <vt:lpwstr>nein</vt:lpwstr>
  </property>
  <property fmtid="{D5CDD505-2E9C-101B-9397-08002B2CF9AE}" pid="8" name="DD-Material">
    <vt:lpwstr>KL-gA</vt:lpwstr>
  </property>
</Properties>
</file>