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5 · ERMITTLUNG 5.1 · DS 9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Baupläne lesen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Chen-Notation nach EH §7, Kardinalitäten, Attribute an Beziehungstypen · nur eA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Die Pinnwand der Detektei ist voller Fäden, und Juri hat die rote Wolle aufgebraucht. Edda bringt einen alten Bauplan aus dem Polizeiarchiv mit – ihr müsst ihn lesen können, bevor ihr selbst einen entwerft.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Chen-Notation nach EH §7</w:t>
            </w:r>
          </w:p>
          <w:p>
            <w:pPr>
              <w:pStyle w:val="DDTabellentext"/>
              <w:spacing w:after="60"/>
            </w:pPr>
            <w:r>
              <w:t xml:space="preserve">Ein </w:t>
            </w:r>
            <w:r>
              <w:rPr>
                <w:b/>
              </w:rPr>
              <w:t>ER-Diagramm</w:t>
            </w:r>
            <w:r>
              <w:t xml:space="preserve"> (Entity-Relationship-Diagramm) ist der Bauplan einer Datenbank. Der alte Plan aus dem Archiv: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10809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26424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080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2381"/>
              <w:gridCol w:w="3288"/>
              <w:gridCol w:w="3742"/>
            </w:tblGrid>
            <w:tr>
              <w:trPr>
                <w:tblHeader/>
              </w:trPr>
              <w:tc>
                <w:tcPr>
                  <w:tcW w:type="dxa" w:w="238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Zeichen</w:t>
                  </w:r>
                </w:p>
              </w:tc>
              <w:tc>
                <w:tcPr>
                  <w:tcW w:type="dxa" w:w="328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Fachbegriff</w:t>
                  </w:r>
                </w:p>
              </w:tc>
              <w:tc>
                <w:tcPr>
                  <w:tcW w:type="dxa" w:w="374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im Bauplan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Rechteck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Entitätstyp</w:t>
                  </w:r>
                  <w:r>
                    <w:rPr>
                      <w:sz w:val="18"/>
                    </w:rPr>
                    <w:t xml:space="preserve"> (Singular)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Ermittler, Fall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Raute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Beziehungstyp</w:t>
                  </w:r>
                  <w:r>
                    <w:rPr>
                      <w:sz w:val="18"/>
                    </w:rPr>
                    <w:t xml:space="preserve"> (Verb, lowerCamelCase)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i/>
                      <w:sz w:val="18"/>
                    </w:rPr>
                    <w:t>leitet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Ellipse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Attribut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Name, Titel, Status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unterstrichene Ellipse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Schlüsselattribut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  <w:u w:val="single"/>
                    </w:rPr>
                    <w:t>ErmittlerNr</w:t>
                  </w:r>
                  <w:r>
                    <w:rPr>
                      <w:sz w:val="18"/>
                    </w:rPr>
                    <w:t xml:space="preserve">, </w:t>
                  </w:r>
                  <w:r>
                    <w:rPr>
                      <w:sz w:val="18"/>
                      <w:u w:val="single"/>
                    </w:rPr>
                    <w:t>FallNr</w:t>
                  </w:r>
                </w:p>
              </w:tc>
            </w:tr>
            <w:tr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1, n, m an den Kanten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Kardinalität</w:t>
                  </w:r>
                </w:p>
              </w:tc>
              <w:tc>
                <w:tcPr>
                  <w:tcW w:type="dxa" w:w="374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1 an der Kante zu Ermittler, n an der Kante zu Fall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Ein Entitätstyp steht für alle gleichartigen Dinge (alle Fälle der Detektei), eine </w:t>
            </w:r>
            <w:r>
              <w:rPr>
                <w:b/>
              </w:rPr>
              <w:t>Entität</w:t>
            </w:r>
            <w:r>
              <w:t xml:space="preserve"> ist ein einzelnes davon (der Fall „Das Fundbüro“). Wir sagen Entitätstyp – nicht „Entitätsmenge“.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Kardinalitäten 1:1, 1:n, n:m</w:t>
            </w:r>
          </w:p>
          <w:p>
            <w:pPr>
              <w:pStyle w:val="DDTabellentext"/>
              <w:spacing w:after="60"/>
            </w:pPr>
            <w:r>
              <w:t xml:space="preserve">Ein </w:t>
            </w:r>
            <w:r>
              <w:rPr>
                <w:b/>
              </w:rPr>
              <w:t>Mengendiagramm</w:t>
            </w:r>
            <w:r>
              <w:t xml:space="preserve"> zeigt einzelne Entitäten als Punkte und jede Beziehung als Linie (eigene Beispieldaten):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680000" cy="141818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gen_bs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4181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3175"/>
              <w:gridCol w:w="6237"/>
            </w:tblGrid>
            <w:tr>
              <w:trPr>
                <w:tblHeader/>
              </w:trPr>
              <w:tc>
                <w:tcPr>
                  <w:tcW w:type="dxa" w:w="317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Kardinalität</w:t>
                  </w:r>
                </w:p>
              </w:tc>
              <w:tc>
                <w:tcPr>
                  <w:tcW w:type="dxa" w:w="6236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 xml:space="preserve">Leseschablone – immer in 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beide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 xml:space="preserve"> Richtungen</w:t>
                  </w:r>
                </w:p>
              </w:tc>
            </w:tr>
            <w:tr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Ermittler </w:t>
                  </w:r>
                  <w:r>
                    <w:rPr>
                      <w:b/>
                      <w:sz w:val="18"/>
                    </w:rPr>
                    <w:t>1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i/>
                      <w:sz w:val="18"/>
                    </w:rPr>
                    <w:t>hat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b/>
                      <w:sz w:val="18"/>
                    </w:rPr>
                    <w:t>1</w:t>
                  </w:r>
                  <w:r>
                    <w:rPr>
                      <w:sz w:val="18"/>
                    </w:rPr>
                    <w:t xml:space="preserve"> Dienstausweis</w:t>
                  </w:r>
                </w:p>
              </w:tc>
              <w:tc>
                <w:tcPr>
                  <w:tcW w:type="dxa" w:w="623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Ein Ermittler hat genau einen Dienstausweis; jeder Dienstausweis gehört genau einem Ermittler.</w:t>
                  </w:r>
                </w:p>
              </w:tc>
            </w:tr>
            <w:tr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Ermittler </w:t>
                  </w:r>
                  <w:r>
                    <w:rPr>
                      <w:b/>
                      <w:sz w:val="18"/>
                    </w:rPr>
                    <w:t>1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i/>
                      <w:sz w:val="18"/>
                    </w:rPr>
                    <w:t>leitet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b/>
                      <w:sz w:val="18"/>
                    </w:rPr>
                    <w:t>n</w:t>
                  </w:r>
                  <w:r>
                    <w:rPr>
                      <w:sz w:val="18"/>
                    </w:rPr>
                    <w:t xml:space="preserve"> Fall</w:t>
                  </w:r>
                </w:p>
              </w:tc>
              <w:tc>
                <w:tcPr>
                  <w:tcW w:type="dxa" w:w="623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Ein Ermittler kann mehrere (n) Fälle leiten; jeder Fall wird von genau einem (1) Ermittler geleitet. (E3 leitet gerade keinen Fall – das ist erlaubt.)</w:t>
                  </w:r>
                </w:p>
              </w:tc>
            </w:tr>
            <w:tr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Person </w:t>
                  </w:r>
                  <w:r>
                    <w:rPr>
                      <w:b/>
                      <w:sz w:val="18"/>
                    </w:rPr>
                    <w:t>n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i/>
                      <w:sz w:val="18"/>
                    </w:rPr>
                    <w:t>verdaechtig</w:t>
                  </w:r>
                  <w:r>
                    <w:rPr>
                      <w:sz w:val="18"/>
                    </w:rPr>
                    <w:t xml:space="preserve"> – </w:t>
                  </w:r>
                  <w:r>
                    <w:rPr>
                      <w:b/>
                      <w:sz w:val="18"/>
                    </w:rPr>
                    <w:t>m</w:t>
                  </w:r>
                  <w:r>
                    <w:rPr>
                      <w:sz w:val="18"/>
                    </w:rPr>
                    <w:t xml:space="preserve"> Fall</w:t>
                  </w:r>
                </w:p>
              </w:tc>
              <w:tc>
                <w:tcPr>
                  <w:tcW w:type="dxa" w:w="623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Eine Person kann in mehreren Fällen verdächtig sein; in einem Fall können mehrere Personen verdächtig sein.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Wo steht die Zahl?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Die Kardinalität steht an der Kante des Entitätstyps, </w:t>
                  </w:r>
                  <w:r>
                    <w:rPr>
                      <w:b/>
                    </w:rPr>
                    <w:t>über den du sprichst</w:t>
                  </w:r>
                  <w:r>
                    <w:t xml:space="preserve">: „Ein Ermittler leitet </w:t>
                  </w:r>
                  <w:r>
                    <w:rPr>
                      <w:i/>
                    </w:rPr>
                    <w:t>n Fälle</w:t>
                  </w:r>
                  <w:r>
                    <w:t>“ → n an der Kante zu Fall. Wer sie an die eigene Seite schreibt, dreht das Modell um.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Kardinalität aus Tabellendaten ableiten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>Suche die Spalte, die zwei Entitätstypen verbindet (Fremdschlüssel bzw. Beziehungstabelle).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 xml:space="preserve">Kommt </w:t>
            </w:r>
            <w:r>
              <w:rPr>
                <w:b/>
              </w:rPr>
              <w:t>derselbe Wert der einen Seite</w:t>
            </w:r>
            <w:r>
              <w:t xml:space="preserve"> mehrfach vor, gehören zu ihm mehrere Entitäten der anderen Seite → dort steht </w:t>
            </w:r>
            <w:r>
              <w:rPr>
                <w:b/>
              </w:rPr>
              <w:t>n</w:t>
            </w:r>
            <w:r>
              <w:t>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 xml:space="preserve">Prüfe </w:t>
            </w:r>
            <w:r>
              <w:rPr>
                <w:b/>
              </w:rPr>
              <w:t>beide</w:t>
            </w:r>
            <w:r>
              <w:t xml:space="preserve"> Richtungen – erst dann steht die Kardinalität fest.</w:t>
            </w:r>
          </w:p>
          <w:p>
            <w:pPr>
              <w:pStyle w:val="DDTabellentext"/>
              <w:spacing w:after="60"/>
            </w:pPr>
            <w:r>
              <w:t xml:space="preserve">Beispiel (eigene Daten): In </w:t>
            </w:r>
            <w:r>
              <w:rPr>
                <w:rFonts w:ascii="IBM Plex Mono" w:hAnsi="IBM Plex Mono" w:eastAsia="IBM Plex Mono" w:cs="IBM Plex Mono"/>
                <w:sz w:val="19"/>
              </w:rPr>
              <w:t>Dienstausweis</w:t>
            </w:r>
            <w:r>
              <w:t xml:space="preserve"> kommt jede ErmittlerNr genau einmal vor.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103" w:type="dxa"/>
            </w:tblPr>
            <w:tblGrid>
              <w:gridCol w:w="1587"/>
              <w:gridCol w:w="1814"/>
              <w:gridCol w:w="1701"/>
            </w:tblGrid>
            <w:tr>
              <w:trPr>
                <w:tblHeader/>
              </w:trPr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AusweisNr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Ausgestellt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ErmittlerNr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D-17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2025-01-02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D-18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2025-03-14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D-19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2025-03-14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Daten stützen – begründet wird im Sachzusammenhang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Wie beim Primärschlüssel gilt: Ein Ausschnitt beweist nichts. Dass jede ErmittlerNr </w:t>
                  </w:r>
                  <w:r>
                    <w:rPr>
                      <w:i/>
                    </w:rPr>
                    <w:t>hier</w:t>
                  </w:r>
                  <w:r>
                    <w:t xml:space="preserve"> nur einmal vorkommt, </w:t>
                  </w:r>
                  <w:r>
                    <w:rPr>
                      <w:b/>
                    </w:rPr>
                    <w:t>stützt</w:t>
                  </w:r>
                  <w:r>
                    <w:t xml:space="preserve"> 1:1. Begründet wird die Kardinalität mit der Organisation der Detektei: Jede Ermittlerin bekommt genau einen Ausweis.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Attribute an Beziehungstypen – der Verdachtsgrad</w:t>
            </w:r>
          </w:p>
          <w:p>
            <w:pPr>
              <w:pStyle w:val="DDTabellentext"/>
              <w:spacing w:after="60"/>
            </w:pPr>
            <w:r>
              <w:t xml:space="preserve">Person P3 ist in Fall F2 </w:t>
            </w:r>
            <w:r>
              <w:rPr>
                <w:i/>
              </w:rPr>
              <w:t>hoch</w:t>
            </w:r>
            <w:r>
              <w:t xml:space="preserve"> verdächtig, in Fall F5 nur </w:t>
            </w:r>
            <w:r>
              <w:rPr>
                <w:i/>
              </w:rPr>
              <w:t>gering</w:t>
            </w:r>
            <w:r>
              <w:t xml:space="preserve">. Der Grad gehört also weder zur Person (sie hat zwei verschiedene Grade) noch zum Fall (jede verdächtige Person hat einen eigenen). Er hängt vom </w:t>
            </w:r>
            <w:r>
              <w:rPr>
                <w:b/>
              </w:rPr>
              <w:t>Paar</w:t>
            </w:r>
            <w:r>
              <w:t xml:space="preserve"> Person–Fall ab und wird deshalb als Ellipse an die </w:t>
            </w:r>
            <w:r>
              <w:rPr>
                <w:b/>
              </w:rPr>
              <w:t>Raute</w:t>
            </w:r>
            <w:r>
              <w:t xml:space="preserve"> gezeichnet: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3718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14524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371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DTabellentext"/>
              <w:spacing w:after="60"/>
            </w:pPr>
            <w:r>
              <w:t xml:space="preserve">Merkfrage: </w:t>
            </w:r>
            <w:r>
              <w:rPr>
                <w:i/>
              </w:rPr>
              <w:t xml:space="preserve">Ändert sich der Wert, wenn ich eine andere Person </w:t>
            </w:r>
            <w:r>
              <w:rPr>
                <w:b/>
                <w:i/>
              </w:rPr>
              <w:t>oder</w:t>
            </w:r>
            <w:r>
              <w:rPr>
                <w:i/>
              </w:rPr>
              <w:t xml:space="preserve"> einen anderen Fall nehme?</w:t>
            </w:r>
            <w:r>
              <w:t xml:space="preserve"> Wenn ja → Attribut des Beziehungstyps.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Ordne den Elementen des Bauplans die Fachbegriffe nach den Ergänzenden Hinweisen zu.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22871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03681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2287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a) Entitätstyp · b) Beziehungstyp · c) Attribut · d) Schlüsselattribut · e) Attribut des Beziehungstyps </w:t>
                  </w:r>
                  <w:r>
                    <w:rPr>
                      <w:i/>
                    </w:rPr>
                    <w:t>befragt</w:t>
                  </w:r>
                  <w:r>
                    <w:t xml:space="preserve"> (das Datum hängt vom Paar Ermittler–Person ab) · f) Kardinalität: Ein Ermittler kann mehrere Personen befragen, eine Person kann von mehreren Ermittlern befragt werden (n:m).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„Entitätsmenge“ statt Entitätstyp oder „Beziehung“ statt Beziehungstyp – im Abitur werden die Begriffe der EH erwartet.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Datum als Attribut von Person gedeutet – dann hätte jede Person nur ein Befragungsdatum.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Bestimme in den drei Mengendiagrammen die Kardinalität und formuliere sie in </w:t>
            </w:r>
            <w:r>
              <w:rPr>
                <w:b/>
              </w:rPr>
              <w:t>beiden</w:t>
            </w:r>
            <w:r>
              <w:t xml:space="preserve"> Richtungen.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140000" cy="125454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gen_a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254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a) </w:t>
                  </w:r>
                  <w:r>
                    <w:rPr>
                      <w:b/>
                    </w:rPr>
                    <w:t>Fall 1 : n Beweisstück</w:t>
                  </w:r>
                  <w:r>
                    <w:t xml:space="preserve"> – Ein Fall kann mehrere Beweisstücke haben; jedes Beweisstück gehört zu genau einem Fall.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b) </w:t>
                  </w:r>
                  <w:r>
                    <w:rPr>
                      <w:b/>
                    </w:rPr>
                    <w:t>Ermittler 1 : 1 Schließfach</w:t>
                  </w:r>
                  <w:r>
                    <w:t xml:space="preserve"> – Jeder Ermittler nutzt genau ein Schließfach; jedes Schließfach wird von genau einem Ermittler genutzt.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c) </w:t>
                  </w:r>
                  <w:r>
                    <w:rPr>
                      <w:b/>
                    </w:rPr>
                    <w:t>Ermittler n : m Lehrgang</w:t>
                  </w:r>
                  <w:r>
                    <w:t xml:space="preserve"> – Ein Ermittler kann mehrere Lehrgänge besuchen (E1, E3); ein Lehrgang wird von mehreren Ermittlern besucht (L1, L2).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Nur eine Richtung geprüft: Bei c) sieht E2 mit einer Linie wie 1:n aus – entscheidend ist, dass E1 </w:t>
                  </w:r>
                  <w:r>
                    <w:rPr>
                      <w:b/>
                    </w:rPr>
                    <w:t>und</w:t>
                  </w:r>
                  <w:r>
                    <w:t xml:space="preserve"> L1 mehrere Linien haben.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a) als n:1 notiert, aber das n an die Kante zu Fall geschrieben (Kardinalität an der falschen Kante).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Erläutere</w:t>
            </w:r>
            <w:r>
              <w:t xml:space="preserve"> das ER-Diagramm im Sachzusammenhang der Detektei – jede Kardinalität in beiden Richtungen. Beweisstück 5, die Nachtfalter-Skizze, hat keinen bekannten Fundort: Was sagt das Diagramm dazu?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130" cy="8429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28692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130" cy="84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Entitätstypen </w:t>
                  </w:r>
                  <w:r>
                    <w:rPr>
                      <w:b/>
                    </w:rPr>
                    <w:t>Fall</w:t>
                  </w:r>
                  <w:r>
                    <w:t xml:space="preserve"> (Schlüsselattribut FallNr), </w:t>
                  </w:r>
                  <w:r>
                    <w:rPr>
                      <w:b/>
                    </w:rPr>
                    <w:t>Beweisstueck</w:t>
                  </w:r>
                  <w:r>
                    <w:t xml:space="preserve"> (BeweisNr) und </w:t>
                  </w:r>
                  <w:r>
                    <w:rPr>
                      <w:b/>
                    </w:rPr>
                    <w:t>Ort</w:t>
                  </w:r>
                  <w:r>
                    <w:t xml:space="preserve"> (OrtNr).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i/>
                    </w:rPr>
                    <w:t>gehoertZu</w:t>
                  </w:r>
                  <w:r>
                    <w:t xml:space="preserve"> (1:n): Zu einem Fall können mehrere Beweisstücke gehören; jedes Beweisstück gehört zu genau einem Fall.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i/>
                    </w:rPr>
                    <w:t>gefundenAn</w:t>
                  </w:r>
                  <w:r>
                    <w:t xml:space="preserve"> (n:1): An einem Ort können mehrere Beweisstücke gefunden werden; jedes Beweisstück wurde an genau einem Ort gefunden.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Nachtfalter-Skizze: Die 1 an der Kante zu Ort sagt nur „höchstens ein Fundort“ je Beweisstück; dass der Fundort auch </w:t>
                  </w:r>
                  <w:r>
                    <w:rPr>
                      <w:b/>
                    </w:rPr>
                    <w:t>fehlen</w:t>
                  </w:r>
                  <w:r>
                    <w:t xml:space="preserve"> darf, zeigt die Notation 1/n/m nicht – das gehört als Anmerkung zum Modell (in der Tabelle: OrtNr NULL).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Kardinalitäten nur genannt („gehoertZu ist 1:n“) – Erläutern verlangt den Sachzusammenhang in ganzen Sätzen.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Leserichtung vertauscht: „Ein Beweisstück gehört zu mehreren Fällen.“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Leite aus den Tabellenausschnitten Ermittler und Fall die Kardinalität von </w:t>
            </w:r>
            <w:r>
              <w:rPr>
                <w:i/>
              </w:rPr>
              <w:t>leitet</w:t>
            </w:r>
            <w:r>
              <w:t xml:space="preserve"> ab. Begründe in beiden Richtungen und erkläre, was die Daten </w:t>
            </w:r>
            <w:r>
              <w:rPr>
                <w:b/>
              </w:rPr>
              <w:t>nicht</w:t>
            </w:r>
            <w:r>
              <w:t xml:space="preserve"> beweisen können.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4989" w:type="dxa"/>
            </w:tblPr>
            <w:tblGrid>
              <w:gridCol w:w="1474"/>
              <w:gridCol w:w="2041"/>
              <w:gridCol w:w="1474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ErmittlerNr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Dienstgrad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Edda Lorenz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Leitung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Helge Saathoff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Senior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Imke Tiemann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Junior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Svea Hinners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Junior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Deniz Akgül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Junior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Ulf Witte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Senior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907"/>
              <w:gridCol w:w="3288"/>
              <w:gridCol w:w="1587"/>
              <w:gridCol w:w="1247"/>
            </w:tblGrid>
            <w:tr>
              <w:trPr>
                <w:tblHeader/>
              </w:trPr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FallNr</w:t>
                  </w:r>
                </w:p>
              </w:tc>
              <w:tc>
                <w:tcPr>
                  <w:tcW w:type="dxa" w:w="328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Titel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Status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LeiterNr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Die vertauschten Koffer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Falsche Rechnungen im Hafenamt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Der doppelte Bauantrag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ruht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Die verschwundene Gästeliste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Ein Konto zu viel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Das Rätsel im Stadtarchiv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11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Der stille Teilhaber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ruht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328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Die Wasseruhr der Mühle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abgeschlossen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Ermittler 1 : n Fall.</w:t>
                  </w:r>
                  <w:r>
                    <w:t xml:space="preserve"> Dieselbe LeiterNr kommt mehrfach vor (Imke Tiemann, Nr. 5, leitet die Fälle 7, 8 und 11) → ein Ermittler kann mehrere Fälle leiten (n an der Kante zu Fall). In jeder Fall-Zeile steht genau eine LeiterNr → jeder Fall hat genau eine Leitung (1 an der Kante zu Ermittler). Dass ein Ermittler gar keinen Fall leitet (wie Juri Brandes), ist bei 1:n ebenfalls erlaubt.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Die Daten </w:t>
                  </w:r>
                  <w:r>
                    <w:rPr>
                      <w:b/>
                    </w:rPr>
                    <w:t>stützen</w:t>
                  </w:r>
                  <w:r>
                    <w:t xml:space="preserve"> das nur: Dass ein Fall nie zwei Leitungen bekommt, folgt aus der Organisation der Detektei („genau eine Leitung je Fall“), nicht aus acht Zeilen. Beleg auf der ganzen Fall-Datenbank:</w:t>
                  </w:r>
                </w:p>
                <w:p>
                  <w:pPr>
                    <w:pStyle w:val="SQL-Code"/>
                  </w:pPr>
                  <w:r>
                    <w:t>SELECT LeiterNr, COUNT(*) AS Faelle</w:t>
                    <w:br/>
                    <w:t>FROM Fall</w:t>
                    <w:br/>
                    <w:t>GROUP BY LeiterNr</w:t>
                    <w:br/>
                    <w:t>HAVING COUNT(*) &gt; 1;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2268" w:type="dxa"/>
                  </w:tblPr>
                  <w:tblGrid>
                    <w:gridCol w:w="1247"/>
                    <w:gridCol w:w="1020"/>
                  </w:tblGrid>
                  <w:tr>
                    <w:trPr>
                      <w:tblHeader/>
                    </w:trPr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LeiterNr</w:t>
                        </w:r>
                      </w:p>
                    </w:tc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Faelle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„Ermittler 5 kommt dreimal vor, also n:m“ – die zweite Richtung (ein Fall → ein Leiter) wurde nicht geprüft.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„Im Ausschnitt leitet Ermittler 12 nur einen Fall, also 1:1.“ – ein Ausschnitt beweist keine Kardinalität.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Bauplan-Tisch, Ermittlung 5.1, Aufgabe A5-E1-07 „Fehlende Kardinalitäten“: Setze in Juris Bauplan alle Kardinalitäten und ergänze das Attribut Fundzeitpunkt. Notiere danach hier, an welches Element du Fundzeitpunkt gehängt hast, und begründe in einem Satz.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52130" cy="2056362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_1403408564567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52130" cy="205636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Fundzeitpunkt hängt am Beziehungstyp </w:t>
                  </w:r>
                  <w:r>
                    <w:rPr>
                      <w:i/>
                    </w:rPr>
                    <w:t>gefundenAn</w:t>
                  </w:r>
                  <w:r>
                    <w:t xml:space="preserve">: Er beschreibt das Finden eines bestimmten Beweisstücks an einem bestimmten Ort. Weil </w:t>
                  </w:r>
                  <w:r>
                    <w:rPr>
                      <w:i/>
                    </w:rPr>
                    <w:t>gefundenAn</w:t>
                  </w:r>
                  <w:r>
                    <w:t xml:space="preserve"> 1:n ist, akzeptiert das Lab auch Fundzeitpunkt an Beweisstueck (n-Seite) – bei n:m ginge das nicht.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Fundzeitpunkt an Ort – an einem Ort werden viele Beweisstücke zu verschiedenen Zeiten gefunden.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</w:t>
                  </w:r>
                  <w:r>
                    <w:rPr>
                      <w:i/>
                    </w:rPr>
                    <w:t>leitet</w:t>
                  </w:r>
                  <w:r>
                    <w:t xml:space="preserve"> als n:m gesetzt, weil Ermittler mehrere Fälle haben (zweite Richtung vergessen).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begründen, AFB II)</w:t>
            </w:r>
          </w:p>
          <w:p>
            <w:pPr>
              <w:pStyle w:val="DDTabellentext"/>
            </w:pPr>
            <w:r>
              <w:t xml:space="preserve">Gegeben ist das folgende ER-Diagramm zur Fallverwaltung einer Detektei. </w:t>
            </w:r>
            <w:r>
              <w:rPr>
                <w:b/>
              </w:rPr>
              <w:t>Begründen</w:t>
            </w:r>
            <w:r>
              <w:t xml:space="preserve"> Sie die Kardinalitäten der Beziehungstypen </w:t>
            </w:r>
            <w:r>
              <w:rPr>
                <w:i/>
              </w:rPr>
              <w:t>leitet</w:t>
            </w:r>
            <w:r>
              <w:t xml:space="preserve"> und </w:t>
            </w:r>
            <w:r>
              <w:rPr>
                <w:i/>
              </w:rPr>
              <w:t>verdaechtig</w:t>
            </w:r>
            <w:r>
              <w:t xml:space="preserve"> im Sachzusammenhang. [4 BE]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130" cy="13543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07603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130" cy="1354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i/>
                    </w:rPr>
                    <w:t>leitet</w:t>
                  </w:r>
                  <w:r>
                    <w:t xml:space="preserve"> (Ermittler 1 : n Fall): Jeder Fall wird von genau einer Ermittlerin bzw. einem Ermittler verantwortlich geleitet, damit klar ist, wer zuständig ist </w:t>
                  </w:r>
                  <w:r>
                    <w:rPr>
                      <w:b/>
                    </w:rPr>
                    <w:t>(1 BE)</w:t>
                  </w:r>
                  <w:r>
                    <w:t xml:space="preserve">; eine Ermittlerin kann gleichzeitig mehrere Fälle leiten </w:t>
                  </w:r>
                  <w:r>
                    <w:rPr>
                      <w:b/>
                    </w:rPr>
                    <w:t>(1 BE)</w:t>
                  </w:r>
                  <w:r>
                    <w:t>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i/>
                    </w:rPr>
                    <w:t>verdaechtig</w:t>
                  </w:r>
                  <w:r>
                    <w:t xml:space="preserve"> (Person n : m Fall): Eine Person kann in mehreren Fällen verdächtig sein (z. B. bei einer Serie) </w:t>
                  </w:r>
                  <w:r>
                    <w:rPr>
                      <w:b/>
                    </w:rPr>
                    <w:t>(1 BE)</w:t>
                  </w:r>
                  <w:r>
                    <w:t xml:space="preserve">; in einem Fall können mehrere Personen verdächtig sein </w:t>
                  </w:r>
                  <w:r>
                    <w:rPr>
                      <w:b/>
                    </w:rPr>
                    <w:t>(1 BE)</w:t>
                  </w:r>
                  <w:r>
                    <w:t>. Der Grad hängt vom Paar ab und steht deshalb an der Raute.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Bewertung:</w:t>
                  </w:r>
                  <w:r>
                    <w:t xml:space="preserve"> je Richtung 1 BE, nur mit Bezug auf die Detektei – Begründen heißt „weil“.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„1:n, weil an der Kante 1 und n stehen“ – das ist Ablesen, keine Begründung.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Leserichtung vertauscht („Ein Fall leitet mehrere Ermittler“).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5.1 „Baupläne lesen“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A5-E1-01 … A5-E1-08 (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★★★</w:t>
            </w:r>
            <w:r>
              <w:t xml:space="preserve">)  ·  </w:t>
            </w:r>
            <w:r>
              <w:rPr>
                <w:b/>
              </w:rPr>
              <w:t>Werkzeug:</w:t>
            </w:r>
            <w:r>
              <w:t xml:space="preserve"> Bauplan-Tisch (Modi lesen und ergänzen; Listenmodus auf dem iPad)</w:t>
            </w:r>
          </w:p>
          <w:p>
            <w:pPr>
              <w:pStyle w:val="DDTabellentext"/>
            </w:pPr>
            <w:r>
              <w:t>A5-E1-08 belegt mit SQL auf der Fall-Datenbank, dass Personen in mehreren Fällen verdächtig sind. Wer fertig ist: Cold Case A5-E1-CC „1:1 oder 1:n?“ im Lab.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Dienstwagen</w:t>
            </w:r>
          </w:p>
          <w:p>
            <w:pPr>
              <w:pStyle w:val="DDTabellentext"/>
            </w:pPr>
            <w:r>
              <w:t xml:space="preserve">Die Detektei schafft Dienstwagen an. Entscheide begründet, welche Kardinalität der Beziehungstyp </w:t>
            </w:r>
            <w:r>
              <w:rPr>
                <w:i/>
              </w:rPr>
              <w:t>faehrt</w:t>
            </w:r>
            <w:r>
              <w:t xml:space="preserve"> zwischen Ermittler und Dienstwagen hat – für zwei Organisationsformen: (A) Jede Ermittlerin und jeder Ermittler bekommt einen persönlichen Wagen. (B) Die Senior-Ermittler verwalten den Fuhrpark: Jeder Wagen ist genau einer Senior-Person zugeordnet, die mehrere Wagen (Kombi, Lastenrad …) betreuen kann.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(A) </w:t>
                  </w:r>
                  <w:r>
                    <w:rPr>
                      <w:b/>
                    </w:rPr>
                    <w:t>1:1</w:t>
                  </w:r>
                  <w:r>
                    <w:t xml:space="preserve"> – ein Wagen je Person, jeder Wagen gehört genau einer Person. (B) </w:t>
                  </w:r>
                  <w:r>
                    <w:rPr>
                      <w:b/>
                    </w:rPr>
                    <w:t>Ermittler 1 : n Dienstwagen</w:t>
                  </w:r>
                  <w:r>
                    <w:t xml:space="preserve"> – eine Senior-Person verwaltet mehrere Wagen, jeder Wagen hat genau eine verantwortliche Person (n an der Kante zu Dienstwagen).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Dieselbe Fuhrpark-Liste kann zu beiden Modellen passen; entscheidend ist, was die Detektei festlegt. Teilen sich mehrere Personen im Schichtbetrieb die Wagen, wird daraus n:m (Lab-Cold-Case A5-E1-CC).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5.1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5 · DER BAUPLAN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Baupläne lesen</dc:title>
  <dc:subject>Der Bauplan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5</vt:lpwstr>
  </property>
  <property fmtid="{D5CDD505-2E9C-101B-9397-08002B2CF9AE}" pid="3" name="DD-Art">
    <vt:lpwstr>ab</vt:lpwstr>
  </property>
  <property fmtid="{D5CDD505-2E9C-101B-9397-08002B2CF9AE}" pid="4" name="DD-Datenbank">
    <vt:lpwstr>detektei</vt:lpwstr>
  </property>
  <property fmtid="{D5CDD505-2E9C-101B-9397-08002B2CF9AE}" pid="5" name="DD-Fassung">
    <vt:lpwstr>loesung</vt:lpwstr>
  </property>
  <property fmtid="{D5CDD505-2E9C-101B-9397-08002B2CF9AE}" pid="6" name="DD-Kompetenzen">
    <vt:lpwstr>{"AB 5.1/1": ["DB-K33", "DB-K47"], "AB 5.1/2": ["DB-K34"], "AB 5.1/3": ["DB-K33"], "AB 5.1/4": ["DB-K34"], "AB 5.1/5": ["DB-K34", "DB-K36"], "AB 5.1/Abi-Ecke": ["DB-K34", "DB-K33"], "AB 5.1/Cold Case": ["DB-K34", "DB-K40"]}</vt:lpwstr>
  </property>
  <property fmtid="{D5CDD505-2E9C-101B-9397-08002B2CF9AE}" pid="7" name="DD-Kuer">
    <vt:lpwstr>nein</vt:lpwstr>
  </property>
  <property fmtid="{D5CDD505-2E9C-101B-9397-08002B2CF9AE}" pid="8" name="DD-Material">
    <vt:lpwstr>AB 5.1</vt:lpwstr>
  </property>
</Properties>
</file>