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ABI-KOMPASS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Abi-Kompass Datenbanken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Abituraufgaben 2021–2026 (gA/eA) → Akten, Kompetenzen, Übungen · EH-2025-Hinweise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222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22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Nur Verweise – keine Originaltexte</w:t>
            </w:r>
          </w:p>
          <w:p>
            <w:pPr>
              <w:pStyle w:val="DDTabellentext"/>
              <w:spacing w:after="60"/>
            </w:pPr>
            <w:r>
              <w:t xml:space="preserve">Die Abituraufgaben sind urheberrechtlich geschützt (Niedersächsisches Kultusministerium). Dieser Kompass nennt nur </w:t>
            </w:r>
            <w:r>
              <w:rPr>
                <w:b/>
              </w:rPr>
              <w:t>Jahr, Termin, Niveau und – wo belegt – die Teilaufgabe</w:t>
            </w:r>
            <w:r>
              <w:t>; die Aufgaben selbst liegen Ihnen über die Schule vor. Übungen im gleichen Stil sind die Abi-Ecken der Arbeitsblätter, die Verhöre, die Generalprobe und die Klausuren der Datendetektei.</w:t>
            </w:r>
          </w:p>
        </w:tc>
      </w:tr>
    </w:tbl>
    <w:p>
      <w:pPr>
        <w:spacing w:after="0" w:line="160" w:lineRule="exact"/>
      </w:pPr>
    </w:p>
    <w:p>
      <w:pPr>
        <w:pStyle w:val="Heading1"/>
      </w:pPr>
      <w:r>
        <w:t>1 · Lesehilfe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701"/>
        <w:gridCol w:w="7938"/>
      </w:tblGrid>
      <w:tr>
        <w:trPr>
          <w:tblHeader/>
        </w:trPr>
        <w:tc>
          <w:tcPr>
            <w:tcW w:type="dxa" w:w="170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Kennung</w:t>
            </w:r>
          </w:p>
        </w:tc>
        <w:tc>
          <w:tcPr>
            <w:tcW w:type="dxa" w:w="793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Bedeutung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E21, E22N …</w:t>
            </w:r>
          </w:p>
        </w:tc>
        <w:tc>
          <w:tcPr>
            <w:tcW w:type="dxa" w:w="79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8"/>
              </w:rPr>
              <w:t>E</w:t>
            </w:r>
            <w:r>
              <w:rPr>
                <w:sz w:val="18"/>
              </w:rPr>
              <w:t xml:space="preserve"> = erhöhtes Anforderungsniveau (eA), </w:t>
            </w:r>
            <w:r>
              <w:rPr>
                <w:b/>
                <w:sz w:val="18"/>
              </w:rPr>
              <w:t>G</w:t>
            </w:r>
            <w:r>
              <w:rPr>
                <w:sz w:val="18"/>
              </w:rPr>
              <w:t xml:space="preserve"> = grundlegendes Anforderungsniveau (gA); Ziffern = Abiturjahr (21 = 2021); </w:t>
            </w:r>
            <w:r>
              <w:rPr>
                <w:b/>
                <w:sz w:val="18"/>
              </w:rPr>
              <w:t>N</w:t>
            </w:r>
            <w:r>
              <w:rPr>
                <w:sz w:val="18"/>
              </w:rPr>
              <w:t xml:space="preserve"> = Nachtermin, ohne N = Haupttermin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E22 c</w:t>
            </w:r>
          </w:p>
        </w:tc>
        <w:tc>
          <w:tcPr>
            <w:tcW w:type="dxa" w:w="79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Teilaufgabe c der Datenbank-Aufgabe dieser Klausur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Kompetenz</w:t>
            </w:r>
          </w:p>
        </w:tc>
        <w:tc>
          <w:tcPr>
            <w:tcW w:type="dxa" w:w="79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DB-K01 … DB-K48 aus dem Kompetenzraster (Gesamtübersicht, Abschnitt 4)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Falle</w:t>
            </w:r>
          </w:p>
        </w:tc>
        <w:tc>
          <w:tcPr>
            <w:tcW w:type="dxa" w:w="79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P1–P10 (Werkzeugkarte 8): typische Fehler, die in der Teilaufgabe naheliegen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Zuordnung offen</w:t>
            </w:r>
          </w:p>
        </w:tc>
        <w:tc>
          <w:tcPr>
            <w:tcW w:type="dxa" w:w="79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Die Planungsunterlagen belegen die Zuordnung nicht eindeutig – bitte an der Originalaufgabe ergänzen (nicht erfunden).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2 · Befunde im Überblick (19 Klausuren: 9 eA, 10 gA)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4536"/>
        <w:gridCol w:w="2041"/>
        <w:gridCol w:w="1474"/>
        <w:gridCol w:w="1587"/>
      </w:tblGrid>
      <w:tr>
        <w:trPr>
          <w:tblHeader/>
        </w:trPr>
        <w:tc>
          <w:tcPr>
            <w:tcW w:type="dxa" w:w="45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Aufgabentyp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Häufigkeit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Akte</w:t>
            </w:r>
          </w:p>
        </w:tc>
        <w:tc>
          <w:tcPr>
            <w:tcW w:type="dxa" w:w="158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Kompetenzen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Verbund über mehrere Tabellen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19 von 19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2 (DS 3–4)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K23, K24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Anomalien (seit 2023 oft: „zusammengelegte Tabelle“ untersuchen)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18 von 19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4 (DS 7–8)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K07–K10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GROUP BY (mit HAVING)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16 von 19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 (DS 5–6)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K26, K27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Schlüsseleignung beurteilen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14 von 19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1, 4 (DS 1, 8)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K02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Gegebene Abfrage analysieren („… welche Informationen die Abfrage im Sachzusammenhang liefert“)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14 von 19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 (DS 6)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K28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ER-Modell (ergänzen/erweitern; seit 2025 auch entwickeln, Rückrichtung, ternär, zwei Rollen)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9 von 9 eA, 0 von 10 gA (ergänzen/erweitern 8 von 9)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5 (DS 9–11, nur eA)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K33–K43</w:t>
            </w:r>
          </w:p>
        </w:tc>
      </w:tr>
    </w:tbl>
    <w:p>
      <w:pPr>
        <w:spacing w:after="0" w:line="80" w:lineRule="exact"/>
      </w:pP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Festes SQL-Muster: </w:t>
      </w:r>
      <w:r>
        <w:rPr>
          <w:b/>
        </w:rPr>
        <w:t>2–3 Abfragen entwerfen + 1 gegebene Abfrage analysieren</w:t>
      </w:r>
      <w:r>
        <w:t>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Seit 2025 viele kleine Teilaufgaben (a–g, 2–8 BE), neu: </w:t>
      </w:r>
      <w:r>
        <w:rPr>
          <w:b/>
        </w:rPr>
        <w:t>Vorgehen in Worten beschreiben</w:t>
      </w:r>
      <w:r>
        <w:t xml:space="preserve"> (E25N, G25N).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Welche einzelnen Klausuren die Häufigkeiten „18 von 19“, „16 von 19“ und „14 von 19“ bilden, ist in den Planungsunterlagen nicht aufgeschlüsselt – deshalb stehen diese Typen unten nur dort, wo eine Kompetenz oder Falle die Klausur ausdrücklich nennt.</w:t>
      </w:r>
    </w:p>
    <w:p>
      <w:pPr>
        <w:pStyle w:val="Heading1"/>
      </w:pPr>
      <w:r>
        <w:t>3 · Zuordnung der Klausuren</w:t>
      </w:r>
    </w:p>
    <w:p>
      <w:r>
        <w:t xml:space="preserve">Spalte „belegt“: Kompetenzen und Fallen, für die Spec §4/§5 bzw. die Abi-Bezugsmatrix diese Klausur ausdrücklich als Beleg nennen. Daraus abgeleitet: die Akten (Einführungs-DS der Kompetenz). Für </w:t>
      </w:r>
      <w:r>
        <w:rPr>
          <w:b/>
        </w:rPr>
        <w:t>alle</w:t>
      </w:r>
      <w:r>
        <w:t xml:space="preserve"> Klausuren gilt zusätzlich: Verbund (Akte 2); für alle eA-Klausuren: ER-Teil (Akte 5).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907"/>
        <w:gridCol w:w="567"/>
        <w:gridCol w:w="1474"/>
        <w:gridCol w:w="623"/>
        <w:gridCol w:w="3628"/>
        <w:gridCol w:w="737"/>
        <w:gridCol w:w="1701"/>
      </w:tblGrid>
      <w:tr>
        <w:trPr>
          <w:tblHeader/>
        </w:trPr>
        <w:tc>
          <w:tcPr>
            <w:tcW w:type="dxa" w:w="90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Kennung</w:t>
            </w:r>
          </w:p>
        </w:tc>
        <w:tc>
          <w:tcPr>
            <w:tcW w:type="dxa" w:w="56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Niv.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Jahr · Termin</w:t>
            </w:r>
          </w:p>
        </w:tc>
        <w:tc>
          <w:tcPr>
            <w:tcW w:type="dxa" w:w="62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Teil</w:t>
            </w:r>
          </w:p>
        </w:tc>
        <w:tc>
          <w:tcPr>
            <w:tcW w:type="dxa" w:w="362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belegt (Kompetenzen, Fallen)</w:t>
            </w:r>
          </w:p>
        </w:tc>
        <w:tc>
          <w:tcPr>
            <w:tcW w:type="dxa" w:w="73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Akten</w:t>
            </w:r>
          </w:p>
        </w:tc>
        <w:tc>
          <w:tcPr>
            <w:tcW w:type="dxa" w:w="170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EH-2025-Hinweis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E21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2021 · Haupttermin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b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K07 Redundanz; K14 nicht-atomare Werte; K20 Berechnungen; K40 Modellierung beurteilen; K41 ER → Schema; P9 (b) ER/Überführung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1, 4, 5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Lösung an EH 2025 §8 prüfen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E21N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2021 · Nachtermin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b, b3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K31 Fehler finden; K42 Umsetzung begründen; K43 Schema → ER; P2 (b) Verbund; P4 (b3) COUNT vs. SUM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2, 3, 5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Lösung an EH 2025 §8 prüfen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E22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2022 · Haupttermin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b, c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K27 HAVING; K31 Fehler finden; K34 Kardinalitäten; K42 Umsetzung begründen; P1 (c) WHERE vs. HAVING; P5 (c) NULL/Literale; P9 (b) ER/Überführung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1, 3, 5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Lösung an EH 2025 §8 prüfen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E22N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2022 · Nachtermin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K11 verlustfrei zerlegen; K22 Top-n / LIMIT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1, 3, 4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Lösung an EH 2025 §8 prüfen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E23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2023 · Haupttermin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c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K09 Schema auf Anomalien; P1 (c) WHERE vs. HAVING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3, 4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GROUP-BY-Regel prüfen (Befund „2023 eA“, Termin offen)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E23N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2023 · Nachtermin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d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K34 Kardinalitäten; P4 (d) COUNT vs. SUM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3, 5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GROUP-BY-Regel prüfen (Befund „2023 eA“, Termin offen)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E25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2025 · Haupttermin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K20 Berechnungen; K24 Verbund ≥ 3 Tabellen; K34 Kardinalitäten; K38 ternär / zwei Rollen; K40 Modellierung beurteilen; P7 Benennung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1, 2, 5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E25N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2025 · Nachtermin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K30 Vorgehen in Worten; K43 Schema → ER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3, 5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E26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2026 · Haupttermin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e, f, g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K09 Schema auf Anomalien; K10 Redundanz und Anomalie; K12 Redundanzfreiheit begründen; K17 Bedingungslogik; K22 Top-n / LIMIT; K24 Verbund ≥ 3 Tabellen; K35 ER entwickeln; K41 ER → Schema; P1 (g) WHERE vs. HAVING; P6 (f) Bedingungslogik; P8 (e) Schlüssel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1, 2, 3, 4, 5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G21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2021 · Haupttermin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K29 Ergebnis angeben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1, 2, 3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Lösung an EH 2025 §8 prüfen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G21N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2021 · Nachtermin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K05 Kennzeichnungen im Schema; K10 Redundanz und Anomalie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2, 4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Lösung an EH 2025 §8 prüfen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G22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2022 · Haupttermin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K46 Datenanalyse, Risiken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6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Lösung an EH 2025 §8 prüfen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G23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2023 · Haupttermin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b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K17 Bedingungslogik; K46 Datenanalyse, Risiken; P6 (b) Bedingungslogik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1, 6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Lösung an EH 2025 §8 prüfen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G23N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2023 · Nachtermin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a, b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K05 Kennzeichnungen im Schema; K45 Datenschutz anwenden; P7 (b) Benennung; P8 (a) Schlüssel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1, 2, 4, 6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Lösung an EH 2025 §8 prüfen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G24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2024 · Haupttermin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K29 Ergebnis angeben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1, 2, 3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Lösung an EH 2025 §8 prüfen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G24N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2024 · Nachtermin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K05 Kennzeichnungen im Schema; K14 nicht-atomare Werte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2, 4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Lösung an EH 2025 §8 prüfen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G25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2025 · Haupttermin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f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P3 (f) GROUP-BY-Regel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GROUP-BY-Regel prüfen (Befund „2025 gA“, Termin offen)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G25N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2025 · Nachtermin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b, e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K30 Vorgehen in Worten; P5 (e) NULL/Literale; P8 (b) Schlüssel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1, 3, 4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GROUP-BY-Regel prüfen (Befund „2025 gA“, Termin offen)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5"/>
              </w:rPr>
              <w:t>?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Jahr/Termin nicht benannt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Zuordnung offen: 19. Klausur (10. gA-Klausur) – in den Planungsunterlagen ohne Kennung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</w:tr>
    </w:tbl>
    <w:p>
      <w:pPr>
        <w:spacing w:after="0" w:line="80" w:lineRule="exact"/>
      </w:pPr>
    </w:p>
    <w:p>
      <w:r>
        <w:t>Akten: 1 Fundbüro · 2 Spur der Räder · 3 Stadtfest-Kasse · 4 Vereinsarchiv · 5 Bauplan (eA) · 6 Datenspuren. Eine Klausur des Jahres 2024 auf eA-Niveau liegt nicht vor.</w:t>
      </w:r>
    </w:p>
    <w:p>
      <w:pPr>
        <w:pStyle w:val="Heading1"/>
      </w:pPr>
      <w:r>
        <w:t>4 · Vom Abiturtyp zur Übung in der Datendetektei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2041"/>
        <w:gridCol w:w="1814"/>
        <w:gridCol w:w="1360"/>
        <w:gridCol w:w="623"/>
        <w:gridCol w:w="1474"/>
        <w:gridCol w:w="2324"/>
      </w:tblGrid>
      <w:tr>
        <w:trPr>
          <w:tblHeader/>
        </w:trPr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Typ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Beleg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Kompetenzen</w:t>
            </w:r>
          </w:p>
        </w:tc>
        <w:tc>
          <w:tcPr>
            <w:tcW w:type="dxa" w:w="62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Akte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Training</w:t>
            </w:r>
          </w:p>
        </w:tc>
        <w:tc>
          <w:tcPr>
            <w:tcW w:type="dxa" w:w="232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Generalprobe / Klausur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Anomalien (inkl. „zusammengelegte Tabelle“)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18/19 (seit 2023 zusammengelegte Tabelle)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K07, K08, K09, K10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Lab 8 · Verhör 9</w:t>
            </w:r>
          </w:p>
        </w:tc>
        <w:tc>
          <w:tcPr>
            <w:tcW w:type="dxa" w:w="23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GP-eA-b, GP-gA-b, KL-A-c, KL-BgA-a … (6)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Schlüsseleignung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14/19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K02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1, 4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Lab 4 · Verhör 5</w:t>
            </w:r>
          </w:p>
        </w:tc>
        <w:tc>
          <w:tcPr>
            <w:tcW w:type="dxa" w:w="23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GP-eA-a, GP-gA-a, KL-A-b, NK-A-b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Verbund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19/19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K23, K24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Lab 22 · Verhör 16</w:t>
            </w:r>
          </w:p>
        </w:tc>
        <w:tc>
          <w:tcPr>
            <w:tcW w:type="dxa" w:w="23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GP-eA-e, GP-eA-f, GP-gA-c, GP-gA-d … (9)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GROUP BY / HAVING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16/19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K26, K27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Lab 14 · Verhör 11</w:t>
            </w:r>
          </w:p>
        </w:tc>
        <w:tc>
          <w:tcPr>
            <w:tcW w:type="dxa" w:w="23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GP-eA-f, GP-gA-d, KL-A-f, NK-A-f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Abfrage analysieren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14/19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K28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Lab 2 · Verhör 2</w:t>
            </w:r>
          </w:p>
        </w:tc>
        <w:tc>
          <w:tcPr>
            <w:tcW w:type="dxa" w:w="23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GP-eA-g, GP-gA-e, KL-A-g, NK-A-g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ER ergänzen / entwickeln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 8/9 ergänzen; seit 2025 entwickeln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K35, K39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Lab 3 · Verhör 3</w:t>
            </w:r>
          </w:p>
        </w:tc>
        <w:tc>
          <w:tcPr>
            <w:tcW w:type="dxa" w:w="23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GP-eA-c, KL-B-a, NK-B-a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ER → Schema (Überführung)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 E21, E26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K41, K42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Lab 7 · Verhör 6</w:t>
            </w:r>
          </w:p>
        </w:tc>
        <w:tc>
          <w:tcPr>
            <w:tcW w:type="dxa" w:w="23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GP-eA-d, KL-B-d, KL-B-e, NK-B-d … (5)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Schema → ER (Rückrichtung)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 E21N, E25N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K43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Lab 1 · Verhör 1</w:t>
            </w:r>
          </w:p>
        </w:tc>
        <w:tc>
          <w:tcPr>
            <w:tcW w:type="dxa" w:w="23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KL-B-f, NK-B-f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Kardinalitäten begründen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 E22, E23N, E25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K34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Lab 5 · Verhör 3</w:t>
            </w:r>
          </w:p>
        </w:tc>
        <w:tc>
          <w:tcPr>
            <w:tcW w:type="dxa" w:w="23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KL-B-b, NK-B-b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Datenschutz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G22, G23 (+ KC-Pflicht)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K44, K45, K46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6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Lab 9 · Verhör 8</w:t>
            </w:r>
          </w:p>
        </w:tc>
        <w:tc>
          <w:tcPr>
            <w:tcW w:type="dxa" w:w="23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GP-gA-f, KL-B-g, KL-BgA-c, KL-BgA-d … (5)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Vorgehen in Worten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seit 2025 (E25N, G25N)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K30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Lab 1 · Verhör 1</w:t>
            </w:r>
          </w:p>
        </w:tc>
        <w:tc>
          <w:tcPr>
            <w:tcW w:type="dxa" w:w="23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KL-A-h, NK-A-h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Top-n / LIMIT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E22N, E26; Prognose 2027/28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K22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1, 3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Lab 3 · Verhör 4</w:t>
            </w:r>
          </w:p>
        </w:tc>
        <w:tc>
          <w:tcPr>
            <w:tcW w:type="dxa" w:w="23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GP-eA-g, KL-A-g, NK-A-f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Rekursive Beziehung / Selbstverbund (Prognose)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neu im EH-Beispiel, noch nie geprüft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K37, K24</w:t>
            </w:r>
          </w:p>
        </w:tc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2, 5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Lab 13 · Verhör 10</w:t>
            </w:r>
          </w:p>
        </w:tc>
        <w:tc>
          <w:tcPr>
            <w:tcW w:type="dxa" w:w="23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GP-eA-c, GP-eA-f, GP-gA-d, KL-A-e … (8)</w:t>
            </w:r>
          </w:p>
        </w:tc>
      </w:tr>
    </w:tbl>
    <w:p>
      <w:pPr>
        <w:spacing w:after="0" w:line="80" w:lineRule="exact"/>
      </w:pPr>
    </w:p>
    <w:p>
      <w:r>
        <w:t>Abi-Ecken der Arbeitsblätter zu diesen Typen: siehe Kompetenzmatrix (Spalte „Arbeitsblatt / Abi-Ecke“ der Gesamtübersicht). Lab- und Verhör-IDs zeigt die Vorschau im Lehrkraft-Bereich.</w:t>
      </w:r>
    </w:p>
    <w:p>
      <w:pPr>
        <w:pStyle w:val="Heading1"/>
      </w:pPr>
      <w:r>
        <w:t>5 · EH-2025-Hinweise: Wir lehren den Stil 2026</w:t>
      </w:r>
    </w:p>
    <w:p>
      <w:r>
        <w:t>Ab dem Abitur 2027 gelten die Ergänzenden Hinweise 2025 (§7 Notation, §8 SQL-Umfang). Ältere Musterlösungen weichen davon teilweise ab; beim Einsatz alter Abituraufgaben im Unterricht die Lösung vorher anpassen: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927"/>
        <w:gridCol w:w="4876"/>
        <w:gridCol w:w="2835"/>
      </w:tblGrid>
      <w:tr>
        <w:trPr>
          <w:tblHeader/>
        </w:trPr>
        <w:tc>
          <w:tcPr>
            <w:tcW w:type="dxa" w:w="192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Regel (EH 2025 §8)</w:t>
            </w:r>
          </w:p>
        </w:tc>
        <w:tc>
          <w:tcPr>
            <w:tcW w:type="dxa" w:w="4876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Was das heißt</w:t>
            </w:r>
          </w:p>
        </w:tc>
        <w:tc>
          <w:tcPr>
            <w:tcW w:type="dxa" w:w="28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Bezug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GROUP-BY-Regel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 xml:space="preserve">Jede Spalte im SELECT ist aggregiert </w:t>
            </w:r>
            <w:r>
              <w:rPr>
                <w:b/>
                <w:sz w:val="17"/>
              </w:rPr>
              <w:t>oder</w:t>
            </w:r>
            <w:r>
              <w:rPr>
                <w:sz w:val="17"/>
              </w:rPr>
              <w:t xml:space="preserve"> in GROUP BY aufgezählt; nach dem Schlüssel gruppieren und Namen zusätzlich aufnehmen (Gleichnamige!).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Ältere Lösungen verletzen sie (Befund: 2023 eA, 2025 gA – Termin jeweils offen); P3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Kein Alias in HAVING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 xml:space="preserve">Aggregat in HAVING wiederholen: </w:t>
            </w:r>
            <w:r>
              <w:rPr>
                <w:rFonts w:ascii="IBM Plex Mono" w:hAnsi="IBM Plex Mono" w:eastAsia="IBM Plex Mono" w:cs="IBM Plex Mono"/>
                <w:sz w:val="15"/>
              </w:rPr>
              <w:t>HAVING COUNT(*) &gt; 3</w:t>
            </w:r>
            <w:r>
              <w:rPr>
                <w:sz w:val="17"/>
              </w:rPr>
              <w:t>; Alias nur in ORDER BY (und GROUP BY).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Ältere Lösungen nutzen Alias in HAVING – betroffene Klausuren: Zuordnung offen; P1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Verbund nur implizit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5"/>
              </w:rPr>
              <w:t>FROM a, b WHERE a.fk = b.pk</w:t>
            </w:r>
            <w:r>
              <w:rPr>
                <w:sz w:val="17"/>
              </w:rPr>
              <w:t>; keine andere Verbund-Schreibweise, keine Unterabfragen, kein UNION.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alle Klausuren (Verbund 19/19); P2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5"/>
              </w:rPr>
              <w:t>!=</w:t>
            </w:r>
            <w:r>
              <w:rPr>
                <w:sz w:val="17"/>
              </w:rPr>
              <w:t xml:space="preserve"> statt </w:t>
            </w:r>
            <w:r>
              <w:rPr>
                <w:rFonts w:ascii="IBM Plex Mono" w:hAnsi="IBM Plex Mono" w:eastAsia="IBM Plex Mono" w:cs="IBM Plex Mono"/>
                <w:sz w:val="15"/>
              </w:rPr>
              <w:t>&lt;&gt;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 xml:space="preserve">Ungleich wird als </w:t>
            </w:r>
            <w:r>
              <w:rPr>
                <w:rFonts w:ascii="IBM Plex Mono" w:hAnsi="IBM Plex Mono" w:eastAsia="IBM Plex Mono" w:cs="IBM Plex Mono"/>
                <w:sz w:val="15"/>
              </w:rPr>
              <w:t>!=</w:t>
            </w:r>
            <w:r>
              <w:rPr>
                <w:sz w:val="17"/>
              </w:rPr>
              <w:t xml:space="preserve"> geschrieben.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P6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Literale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 xml:space="preserve">Text in </w:t>
            </w:r>
            <w:r>
              <w:rPr>
                <w:rFonts w:ascii="IBM Plex Mono" w:hAnsi="IBM Plex Mono" w:eastAsia="IBM Plex Mono" w:cs="IBM Plex Mono"/>
                <w:sz w:val="15"/>
              </w:rPr>
              <w:t>'…'</w:t>
            </w:r>
            <w:r>
              <w:rPr>
                <w:sz w:val="17"/>
              </w:rPr>
              <w:t xml:space="preserve">, Datum </w:t>
            </w:r>
            <w:r>
              <w:rPr>
                <w:rFonts w:ascii="IBM Plex Mono" w:hAnsi="IBM Plex Mono" w:eastAsia="IBM Plex Mono" w:cs="IBM Plex Mono"/>
                <w:sz w:val="15"/>
              </w:rPr>
              <w:t>'JJJJ-MM-TT'</w:t>
            </w:r>
            <w:r>
              <w:rPr>
                <w:sz w:val="17"/>
              </w:rPr>
              <w:t xml:space="preserve">, Zahlen ohne Hochkommata; </w:t>
            </w:r>
            <w:r>
              <w:rPr>
                <w:rFonts w:ascii="IBM Plex Mono" w:hAnsi="IBM Plex Mono" w:eastAsia="IBM Plex Mono" w:cs="IBM Plex Mono"/>
                <w:sz w:val="15"/>
              </w:rPr>
              <w:t>IS NULL</w:t>
            </w:r>
            <w:r>
              <w:rPr>
                <w:sz w:val="17"/>
              </w:rPr>
              <w:t xml:space="preserve"> statt </w:t>
            </w:r>
            <w:r>
              <w:rPr>
                <w:rFonts w:ascii="IBM Plex Mono" w:hAnsi="IBM Plex Mono" w:eastAsia="IBM Plex Mono" w:cs="IBM Plex Mono"/>
                <w:sz w:val="15"/>
              </w:rPr>
              <w:t>= NULL</w:t>
            </w:r>
            <w:r>
              <w:rPr>
                <w:sz w:val="17"/>
              </w:rPr>
              <w:t>.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P5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LIMIT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 xml:space="preserve">Top-n mit </w:t>
            </w:r>
            <w:r>
              <w:rPr>
                <w:rFonts w:ascii="IBM Plex Mono" w:hAnsi="IBM Plex Mono" w:eastAsia="IBM Plex Mono" w:cs="IBM Plex Mono"/>
                <w:sz w:val="15"/>
              </w:rPr>
              <w:t>ORDER BY … DESC LIMIT n</w:t>
            </w:r>
            <w:r>
              <w:rPr>
                <w:sz w:val="17"/>
              </w:rPr>
              <w:t xml:space="preserve"> – nur eindeutig ohne Gleichstand an Platz n.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E22N, E26; K22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Notation §7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 xml:space="preserve">PK unterstrichen, FK mit vorangestelltem </w:t>
            </w:r>
            <w:r>
              <w:rPr>
                <w:rFonts w:ascii="IBM Plex Mono" w:hAnsi="IBM Plex Mono" w:eastAsia="IBM Plex Mono" w:cs="IBM Plex Mono"/>
                <w:color w:val="B3261E"/>
                <w:sz w:val="17"/>
              </w:rPr>
              <w:t>↑</w:t>
            </w:r>
            <w:r>
              <w:rPr>
                <w:sz w:val="17"/>
              </w:rPr>
              <w:t>; ER in Chen-Notation mit 1/n/m (ternär p); Entitätstyp, Beziehungstyp, Schlüsselattribut.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alle eA-Klausuren; P9</w:t>
            </w:r>
          </w:p>
        </w:tc>
      </w:tr>
    </w:tbl>
    <w:p>
      <w:pPr>
        <w:spacing w:after="0" w:line="80" w:lineRule="exact"/>
      </w:pPr>
    </w:p>
    <w:p>
      <w:pPr>
        <w:pStyle w:val="Heading3"/>
      </w:pPr>
      <w:r>
        <w:t>Beispiel: GROUP-BY-Regel und HAVING (eigene Daten, Stadtfest-DB)</w:t>
      </w:r>
    </w:p>
    <w:p>
      <w:r>
        <w:t>So nicht (Name weder gruppiert noch aggregiert, Alias in HAVING):</w:t>
      </w:r>
    </w:p>
    <w:p>
      <w:pPr>
        <w:pStyle w:val="SQL-Code"/>
      </w:pPr>
      <w:r>
        <w:rPr>
          <w:vanish/>
        </w:rPr>
        <w:t>[[DD: db=stadtfest, fehlerhaft]]</w:t>
      </w:r>
      <w:r>
        <w:t>SELECT Stand.StandNr, Stand.Name, COUNT(*) AS Bons</w:t>
        <w:br/>
        <w:t>FROM Stand, Bon</w:t>
        <w:br/>
        <w:t>WHERE Stand.StandNr = Bon.StandNr</w:t>
        <w:br/>
        <w:t>GROUP BY Stand.StandNr</w:t>
        <w:br/>
        <w:t>HAVING Bons &gt; 100;</w:t>
      </w:r>
    </w:p>
    <w:p>
      <w:r>
        <w:t>Stil 2026:</w:t>
      </w:r>
    </w:p>
    <w:p>
      <w:pPr>
        <w:pStyle w:val="SQL-Code"/>
      </w:pPr>
      <w:r>
        <w:rPr>
          <w:vanish/>
        </w:rPr>
        <w:t>[[DD: db=stadtfest]]</w:t>
      </w:r>
      <w:r>
        <w:t>SELECT Stand.StandNr, Stand.Name, COUNT(*) AS Bons</w:t>
        <w:br/>
        <w:t>FROM Stand, Bon</w:t>
        <w:br/>
        <w:t>WHERE Stand.StandNr = Bon.StandNr</w:t>
        <w:br/>
        <w:t>GROUP BY Stand.StandNr, Stand.Name</w:t>
        <w:br/>
        <w:t>HAVING COUNT(*) &gt; 100</w:t>
        <w:br/>
        <w:t>ORDER BY Bons DESC;</w:t>
      </w:r>
    </w:p>
    <w:tbl>
      <w:tblPr>
        <w:tblStyle w:val="Ergebnistabelle"/>
        <w:jc w:val="left"/>
        <w:tblLayout w:type="fixed"/>
        <w:tblLook w:firstColumn="1" w:firstRow="1" w:lastColumn="0" w:lastRow="0" w:noHBand="0" w:noVBand="1" w:val="04A0"/>
        <w:tblW w:w="3515" w:type="dxa"/>
      </w:tblPr>
      <w:tblGrid>
        <w:gridCol w:w="1134"/>
        <w:gridCol w:w="1587"/>
        <w:gridCol w:w="793"/>
      </w:tblGrid>
      <w:tr>
        <w:trPr>
          <w:tblHeader/>
        </w:trPr>
        <w:tc>
          <w:tcPr>
            <w:tcW w:type="dxa" w:w="113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StandNr</w:t>
            </w:r>
          </w:p>
        </w:tc>
        <w:tc>
          <w:tcPr>
            <w:tcW w:type="dxa" w:w="158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Name</w:t>
            </w:r>
          </w:p>
        </w:tc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Bons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Kaffeemobil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177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Bierwagen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103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6 · Prognose 2027/28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Rekursive Beziehung</w:t>
      </w:r>
      <w:r>
        <w:t xml:space="preserve"> (neu im EH-Beispiel </w:t>
      </w:r>
      <w:r>
        <w:rPr>
          <w:i/>
        </w:rPr>
        <w:t>istPateVon</w:t>
      </w:r>
      <w:r>
        <w:t>, bisher nie geprüft) → Akte 5 DS 10/11, Selbstverbund über den rekursiven Fremdschlüssel (K37, K24).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Zwei Fremdschlüssel auf dieselbe Tabelle</w:t>
      </w:r>
      <w:r>
        <w:t xml:space="preserve"> (Tabelle zweimal mit Alias) → Akte 2 DS 4 (K24).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 xml:space="preserve">IS NULL, IN, </w:t>
      </w:r>
      <w:r>
        <w:rPr>
          <w:rFonts w:ascii="IBM Plex Mono" w:hAnsi="IBM Plex Mono" w:eastAsia="IBM Plex Mono" w:cs="IBM Plex Mono"/>
          <w:b/>
          <w:sz w:val="19"/>
        </w:rPr>
        <w:t>!=</w:t>
      </w:r>
      <w:r>
        <w:rPr>
          <w:b/>
        </w:rPr>
        <w:t>, LIMIT</w:t>
      </w:r>
      <w:r>
        <w:t xml:space="preserve"> im SQL-Teil → Akte 1 DS 2, Akte 3 DS 6 (K18, K22).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Konsequente GROUP-BY-Regel</w:t>
      </w:r>
      <w:r>
        <w:t xml:space="preserve"> in den Erwartungshorizonten → Akte 3 DS 5 (K26, P3).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ER </w:t>
      </w:r>
      <w:r>
        <w:rPr>
          <w:b/>
        </w:rPr>
        <w:t>von Grund auf entwickeln</w:t>
      </w:r>
      <w:r>
        <w:t>, Kardinalitäten begründen, ternär m:n:p, zwei Rollenbeziehungen → Akte 5.</w:t>
      </w:r>
    </w:p>
    <w:p>
      <w:pPr>
        <w:pStyle w:val="Heading1"/>
      </w:pPr>
      <w:r>
        <w:t>7 · Offene Zuordnungen (bitte an den Originalaufgaben ergänzen)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Die </w:t>
      </w:r>
      <w:r>
        <w:rPr>
          <w:b/>
        </w:rPr>
        <w:t>19. Klausur</w:t>
      </w:r>
      <w:r>
        <w:t xml:space="preserve"> (10. gA-Klausur) ist in den Planungsunterlagen nicht mit Jahr/Termin benannt.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Welche Klausuren die Typen </w:t>
      </w:r>
      <w:r>
        <w:rPr>
          <w:b/>
        </w:rPr>
        <w:t>Anomalien (18)</w:t>
      </w:r>
      <w:r>
        <w:t xml:space="preserve">, </w:t>
      </w:r>
      <w:r>
        <w:rPr>
          <w:b/>
        </w:rPr>
        <w:t>GROUP BY (16)</w:t>
      </w:r>
      <w:r>
        <w:t xml:space="preserve">, </w:t>
      </w:r>
      <w:r>
        <w:rPr>
          <w:b/>
        </w:rPr>
        <w:t>Schlüsseleignung (14)</w:t>
      </w:r>
      <w:r>
        <w:t xml:space="preserve"> und </w:t>
      </w:r>
      <w:r>
        <w:rPr>
          <w:b/>
        </w:rPr>
        <w:t>Abfrage analysieren (14)</w:t>
      </w:r>
      <w:r>
        <w:t xml:space="preserve"> enthalten, ist nur in der Summe belegt.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GROUP-BY-Verstoß</w:t>
      </w:r>
      <w:r>
        <w:t xml:space="preserve"> in älteren Lösungen: „2023 eA“ und „2025 gA“ – Haupt- oder Nachtermin offen.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Alias in HAVING</w:t>
      </w:r>
      <w:r>
        <w:t xml:space="preserve"> in älteren Lösungen: betroffene Klausuren nicht benannt.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Teilaufgaben-Buchstaben nur dort, wo Spec §5 sie nennt; für die übrigen Belege offen.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Abi-Kompass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GESAMTMATERIAL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Abi-Kompass Datenbanken</dc:title>
  <dc:subject>Gesamtmaterial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0</vt:lpwstr>
  </property>
  <property fmtid="{D5CDD505-2E9C-101B-9397-08002B2CF9AE}" pid="3" name="DD-Art">
    <vt:lpwstr>gesamt</vt:lpwstr>
  </property>
  <property fmtid="{D5CDD505-2E9C-101B-9397-08002B2CF9AE}" pid="4" name="DD-Fassung">
    <vt:lpwstr>lehrkraft</vt:lpwstr>
  </property>
  <property fmtid="{D5CDD505-2E9C-101B-9397-08002B2CF9AE}" pid="5" name="DD-Kuer">
    <vt:lpwstr>nein</vt:lpwstr>
  </property>
  <property fmtid="{D5CDD505-2E9C-101B-9397-08002B2CF9AE}" pid="6" name="DD-Material">
    <vt:lpwstr>Abi-Kompass</vt:lpwstr>
  </property>
</Properties>
</file>