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5 · ERMITTLUNG 5.3 · DS 11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Vom Plan zur Datenbank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Überführungsregeln R1–R6, Begründungen, Rückrichtung Schema → ER, Self-Join · nur eA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NAME </w:t>
            </w:r>
            <w:r>
              <w:rPr>
                <w:color w:val="8F8270"/>
              </w:rPr>
              <w:t>______________________________</w:t>
            </w: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   DATUM </w:t>
            </w:r>
            <w:r>
              <w:rPr>
                <w:color w:val="8F8270"/>
              </w:rPr>
              <w:t>_____________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222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222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>Der Bauplan ist genehmigt. Jetzt müsst ihr ihn in Tabellen gießen – und zwar so, dass das Phantom keine Anomalie mehr ausnutzen kann.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Überführungsregeln R1–R6 (Beispiel Schule)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412" w:type="dxa"/>
            </w:tblPr>
            <w:tblGrid>
              <w:gridCol w:w="1474"/>
              <w:gridCol w:w="2608"/>
              <w:gridCol w:w="5329"/>
            </w:tblGrid>
            <w:tr>
              <w:trPr>
                <w:tblHeader/>
              </w:trPr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Regel</w:t>
                  </w:r>
                </w:p>
              </w:tc>
              <w:tc>
                <w:tcPr>
                  <w:tcW w:type="dxa" w:w="260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im ER-Modell</w:t>
                  </w:r>
                </w:p>
              </w:tc>
              <w:tc>
                <w:tcPr>
                  <w:tcW w:type="dxa" w:w="532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im Relationenschema (Kurzschreibweise)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R1</w:t>
                  </w:r>
                  <w:r>
                    <w:rPr>
                      <w:sz w:val="18"/>
                    </w:rPr>
                    <w:t xml:space="preserve"> Entitätstyp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Rechteck Kurs</w:t>
                  </w:r>
                </w:p>
              </w:tc>
              <w:tc>
                <w:tcPr>
                  <w:tcW w:type="dxa" w:w="532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Kurs(</w:t>
                  </w:r>
                  <w:r>
                    <w:rPr>
                      <w:sz w:val="18"/>
                      <w:u w:val="single"/>
                    </w:rPr>
                    <w:t>KursNr</w:t>
                  </w:r>
                  <w:r>
                    <w:rPr>
                      <w:sz w:val="18"/>
                    </w:rPr>
                    <w:t>, Titel) – Schlüsselattribut → Primärschlüssel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R2</w:t>
                  </w:r>
                  <w:r>
                    <w:rPr>
                      <w:sz w:val="18"/>
                    </w:rPr>
                    <w:t xml:space="preserve"> 1:n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Lehrkraft 1 – </w:t>
                  </w:r>
                  <w:r>
                    <w:rPr>
                      <w:i/>
                      <w:sz w:val="18"/>
                    </w:rPr>
                    <w:t>leitet</w:t>
                  </w:r>
                  <w:r>
                    <w:rPr>
                      <w:sz w:val="18"/>
                    </w:rPr>
                    <w:t xml:space="preserve"> – n Kurs</w:t>
                  </w:r>
                </w:p>
              </w:tc>
              <w:tc>
                <w:tcPr>
                  <w:tcW w:type="dxa" w:w="532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Kurs(</w:t>
                  </w:r>
                  <w:r>
                    <w:rPr>
                      <w:sz w:val="18"/>
                      <w:u w:val="single"/>
                    </w:rPr>
                    <w:t>KursNr</w:t>
                  </w:r>
                  <w:r>
                    <w:rPr>
                      <w:sz w:val="18"/>
                    </w:rPr>
                    <w:t xml:space="preserve">, Titel,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</w:rPr>
                    <w:t>↑</w:t>
                  </w:r>
                  <w:r>
                    <w:rPr>
                      <w:sz w:val="18"/>
                    </w:rPr>
                    <w:t xml:space="preserve">LehrkraftNr) – Fremdschlüssel auf der </w:t>
                  </w:r>
                  <w:r>
                    <w:rPr>
                      <w:b/>
                      <w:sz w:val="18"/>
                    </w:rPr>
                    <w:t>n-Seite</w:t>
                  </w:r>
                  <w:r>
                    <w:rPr>
                      <w:sz w:val="18"/>
                    </w:rPr>
                    <w:t>; Attribute des Beziehungstyps ebenfalls dorthin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R3</w:t>
                  </w:r>
                  <w:r>
                    <w:rPr>
                      <w:sz w:val="18"/>
                    </w:rPr>
                    <w:t xml:space="preserve"> n:m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Schueler n – </w:t>
                  </w:r>
                  <w:r>
                    <w:rPr>
                      <w:i/>
                      <w:sz w:val="18"/>
                    </w:rPr>
                    <w:t>belegt</w:t>
                  </w:r>
                  <w:r>
                    <w:rPr>
                      <w:sz w:val="18"/>
                    </w:rPr>
                    <w:t xml:space="preserve"> – m Kurs (Note)</w:t>
                  </w:r>
                </w:p>
              </w:tc>
              <w:tc>
                <w:tcPr>
                  <w:tcW w:type="dxa" w:w="532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belegt(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  <w:u w:val="single"/>
                    </w:rPr>
                    <w:t>↑</w:t>
                  </w:r>
                  <w:r>
                    <w:rPr>
                      <w:sz w:val="18"/>
                      <w:u w:val="single"/>
                    </w:rPr>
                    <w:t>SchuelerNr</w:t>
                  </w:r>
                  <w:r>
                    <w:rPr>
                      <w:sz w:val="18"/>
                    </w:rPr>
                    <w:t xml:space="preserve">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  <w:u w:val="single"/>
                    </w:rPr>
                    <w:t>↑</w:t>
                  </w:r>
                  <w:r>
                    <w:rPr>
                      <w:sz w:val="18"/>
                      <w:u w:val="single"/>
                    </w:rPr>
                    <w:t>KursNr</w:t>
                  </w:r>
                  <w:r>
                    <w:rPr>
                      <w:sz w:val="18"/>
                    </w:rPr>
                    <w:t>, Note) – eigene Relation, Primärschlüssel aus beiden Fremdschlüsseln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R4</w:t>
                  </w:r>
                  <w:r>
                    <w:rPr>
                      <w:sz w:val="18"/>
                    </w:rPr>
                    <w:t xml:space="preserve"> 1:1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Lehrkraft 1 – </w:t>
                  </w:r>
                  <w:r>
                    <w:rPr>
                      <w:i/>
                      <w:sz w:val="18"/>
                    </w:rPr>
                    <w:t>nutzt</w:t>
                  </w:r>
                  <w:r>
                    <w:rPr>
                      <w:sz w:val="18"/>
                    </w:rPr>
                    <w:t xml:space="preserve"> – 1 Schliessfach</w:t>
                  </w:r>
                </w:p>
              </w:tc>
              <w:tc>
                <w:tcPr>
                  <w:tcW w:type="dxa" w:w="532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Schliessfach(</w:t>
                  </w:r>
                  <w:r>
                    <w:rPr>
                      <w:sz w:val="18"/>
                      <w:u w:val="single"/>
                    </w:rPr>
                    <w:t>FachNr</w:t>
                  </w:r>
                  <w:r>
                    <w:rPr>
                      <w:sz w:val="18"/>
                    </w:rPr>
                    <w:t xml:space="preserve">, Etage,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</w:rPr>
                    <w:t>↑</w:t>
                  </w:r>
                  <w:r>
                    <w:rPr>
                      <w:sz w:val="18"/>
                    </w:rPr>
                    <w:t xml:space="preserve">LehrkraftNr) – Fremdschlüssel auf </w:t>
                  </w:r>
                  <w:r>
                    <w:rPr>
                      <w:b/>
                      <w:sz w:val="18"/>
                    </w:rPr>
                    <w:t>einer</w:t>
                  </w:r>
                  <w:r>
                    <w:rPr>
                      <w:sz w:val="18"/>
                    </w:rPr>
                    <w:t xml:space="preserve"> Seite (oder beide Relationen zusammenlegen)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R5</w:t>
                  </w:r>
                  <w:r>
                    <w:rPr>
                      <w:sz w:val="18"/>
                    </w:rPr>
                    <w:t xml:space="preserve"> rekursiv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Schueler 1 – </w:t>
                  </w:r>
                  <w:r>
                    <w:rPr>
                      <w:i/>
                      <w:sz w:val="18"/>
                    </w:rPr>
                    <w:t>istPateVon</w:t>
                  </w:r>
                  <w:r>
                    <w:rPr>
                      <w:sz w:val="18"/>
                    </w:rPr>
                    <w:t xml:space="preserve"> – n Schueler</w:t>
                  </w:r>
                </w:p>
              </w:tc>
              <w:tc>
                <w:tcPr>
                  <w:tcW w:type="dxa" w:w="532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Schueler(</w:t>
                  </w:r>
                  <w:r>
                    <w:rPr>
                      <w:sz w:val="18"/>
                      <w:u w:val="single"/>
                    </w:rPr>
                    <w:t>SchuelerNr</w:t>
                  </w:r>
                  <w:r>
                    <w:rPr>
                      <w:sz w:val="18"/>
                    </w:rPr>
                    <w:t xml:space="preserve">, Name,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</w:rPr>
                    <w:t>↑</w:t>
                  </w:r>
                  <w:r>
                    <w:rPr>
                      <w:sz w:val="18"/>
                    </w:rPr>
                    <w:t>PateNr) – Fremdschlüssel auf die eigene Relation, benannt nach der Rolle; rekursiv n:m → eigene Relation mit zwei Fremdschlüsseln auf dieselbe Relation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R6</w:t>
                  </w:r>
                  <w:r>
                    <w:rPr>
                      <w:sz w:val="18"/>
                    </w:rPr>
                    <w:t xml:space="preserve"> ternär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Schueler, Kurs, Raum – </w:t>
                  </w:r>
                  <w:r>
                    <w:rPr>
                      <w:i/>
                      <w:sz w:val="18"/>
                    </w:rPr>
                    <w:t>praesentiert</w:t>
                  </w:r>
                </w:p>
              </w:tc>
              <w:tc>
                <w:tcPr>
                  <w:tcW w:type="dxa" w:w="532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praesentiert(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  <w:u w:val="single"/>
                    </w:rPr>
                    <w:t>↑</w:t>
                  </w:r>
                  <w:r>
                    <w:rPr>
                      <w:sz w:val="18"/>
                      <w:u w:val="single"/>
                    </w:rPr>
                    <w:t>SchuelerNr</w:t>
                  </w:r>
                  <w:r>
                    <w:rPr>
                      <w:sz w:val="18"/>
                    </w:rPr>
                    <w:t xml:space="preserve">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  <w:u w:val="single"/>
                    </w:rPr>
                    <w:t>↑</w:t>
                  </w:r>
                  <w:r>
                    <w:rPr>
                      <w:sz w:val="18"/>
                      <w:u w:val="single"/>
                    </w:rPr>
                    <w:t>KursNr</w:t>
                  </w:r>
                  <w:r>
                    <w:rPr>
                      <w:sz w:val="18"/>
                    </w:rPr>
                    <w:t xml:space="preserve">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  <w:u w:val="single"/>
                    </w:rPr>
                    <w:t>↑</w:t>
                  </w:r>
                  <w:r>
                    <w:rPr>
                      <w:sz w:val="18"/>
                      <w:u w:val="single"/>
                    </w:rPr>
                    <w:t>RaumNr</w:t>
                  </w:r>
                  <w:r>
                    <w:rPr>
                      <w:sz w:val="18"/>
                    </w:rPr>
                    <w:t>, Thema) – eigene Relation mit drei Fremdschlüsseln im Primärschlüssel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Kurzschreibweise nach EH §7: Primärschlüssel unterstrichen, Fremdschlüssel mit </w:t>
            </w:r>
            <w:r>
              <w:rPr>
                <w:rFonts w:ascii="IBM Plex Mono" w:hAnsi="IBM Plex Mono" w:eastAsia="IBM Plex Mono" w:cs="IBM Plex Mono"/>
                <w:color w:val="B3261E"/>
              </w:rPr>
              <w:t>↑</w:t>
            </w:r>
            <w:r>
              <w:t xml:space="preserve"> direkt vor dem Namen.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Begründen: Warum n:m eine eigene Relation braucht – 1:n nicht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1:n:</w:t>
            </w:r>
            <w:r>
              <w:t xml:space="preserve"> Auf der n-Seite gehört zu jeder Zeile </w:t>
            </w:r>
            <w:r>
              <w:rPr>
                <w:b/>
              </w:rPr>
              <w:t>genau ein</w:t>
            </w:r>
            <w:r>
              <w:t xml:space="preserve"> Partner (jeder Kurs hat genau eine Lehrkraft) – ein Fremdschlüssel mit </w:t>
            </w:r>
            <w:r>
              <w:rPr>
                <w:b/>
              </w:rPr>
              <w:t>einem</w:t>
            </w:r>
            <w:r>
              <w:t xml:space="preserve"> Wert passt in die Zeile.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n:m:</w:t>
            </w:r>
            <w:r>
              <w:t xml:space="preserve"> Auf </w:t>
            </w:r>
            <w:r>
              <w:rPr>
                <w:b/>
              </w:rPr>
              <w:t>keiner</w:t>
            </w:r>
            <w:r>
              <w:t xml:space="preserve"> Seite passt ein einzelner Wert: Eine KursNr-Spalte in Schueler bräuchte mehrere Werte in einer Zelle (nicht atomar) – oder die Schülerdaten würden je Kurs wiederholt (</w:t>
            </w:r>
            <w:r>
              <w:rPr>
                <w:b/>
              </w:rPr>
              <w:t>Redundanz</w:t>
            </w:r>
            <w:r>
              <w:t xml:space="preserve"> → Änderungs-, Einfüge- und Löschanomalien).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Attribute des Beziehungstyps</w:t>
            </w:r>
            <w:r>
              <w:t xml:space="preserve"> wandern mit: bei 1:n in die Relation der n-Seite (z. B. Kurs(…, </w:t>
            </w:r>
            <w:r>
              <w:rPr>
                <w:rFonts w:ascii="IBM Plex Mono" w:hAnsi="IBM Plex Mono" w:eastAsia="IBM Plex Mono" w:cs="IBM Plex Mono"/>
                <w:color w:val="B3261E"/>
              </w:rPr>
              <w:t>↑</w:t>
            </w:r>
            <w:r>
              <w:t>LehrkraftNr, LeitetSeit)), bei n:m in die neue Relation (Note in belegt).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Zusätzliches Schlüsselattribut bei mehrfach vorkommenden Paaren</w:t>
            </w:r>
          </w:p>
          <w:p>
            <w:pPr>
              <w:pStyle w:val="DDTabellentext"/>
              <w:spacing w:after="60"/>
            </w:pPr>
            <w:r>
              <w:t xml:space="preserve">Tennishalle (eigenes Beispiel): Spieler n – </w:t>
            </w:r>
            <w:r>
              <w:rPr>
                <w:i/>
              </w:rPr>
              <w:t>bucht</w:t>
            </w:r>
            <w:r>
              <w:t xml:space="preserve"> – m Platz mit dem Attribut Beginn. Spieler 7 bucht Platz 2 </w:t>
            </w:r>
            <w:r>
              <w:rPr>
                <w:b/>
              </w:rPr>
              <w:t>jede Woche</w:t>
            </w:r>
            <w:r>
              <w:t xml:space="preserve"> – das Paar (7, 2) kommt mehrfach vor und kann allein kein Primärschlüssel sein.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5216" w:type="dxa"/>
            </w:tblPr>
            <w:tblGrid>
              <w:gridCol w:w="1474"/>
              <w:gridCol w:w="1360"/>
              <w:gridCol w:w="2381"/>
            </w:tblGrid>
            <w:tr>
              <w:trPr>
                <w:tblHeader/>
              </w:trPr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SpielerNr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PlatzNr</w:t>
                  </w:r>
                </w:p>
              </w:tc>
              <w:tc>
                <w:tcPr>
                  <w:tcW w:type="dxa" w:w="238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Beginn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2026-10-05 17:00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2026-10-12 17:00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9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2026-10-05 18:00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>Lösung: Ein weiteres Attribut kommt in den Schlüssel – bucht(</w:t>
            </w:r>
            <w:r>
              <w:rPr>
                <w:rFonts w:ascii="IBM Plex Mono" w:hAnsi="IBM Plex Mono" w:eastAsia="IBM Plex Mono" w:cs="IBM Plex Mono"/>
                <w:color w:val="B3261E"/>
                <w:u w:val="single"/>
              </w:rPr>
              <w:t>↑</w:t>
            </w:r>
            <w:r>
              <w:rPr>
                <w:u w:val="single"/>
              </w:rPr>
              <w:t>SpielerNr</w:t>
            </w:r>
            <w: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u w:val="single"/>
              </w:rPr>
              <w:t>↑</w:t>
            </w:r>
            <w:r>
              <w:rPr>
                <w:u w:val="single"/>
              </w:rPr>
              <w:t>PlatzNr</w:t>
            </w:r>
            <w:r>
              <w:t xml:space="preserve">, </w:t>
            </w:r>
            <w:r>
              <w:rPr>
                <w:u w:val="single"/>
              </w:rPr>
              <w:t>Beginn</w:t>
            </w:r>
            <w:r>
              <w:t>) – oder die Relation bekommt eine eigene Nummer: Buchung(</w:t>
            </w:r>
            <w:r>
              <w:rPr>
                <w:u w:val="single"/>
              </w:rPr>
              <w:t>BuchungNr</w:t>
            </w:r>
            <w: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</w:rPr>
              <w:t>↑</w:t>
            </w:r>
            <w:r>
              <w:t xml:space="preserve">SpielerNr, </w:t>
            </w:r>
            <w:r>
              <w:rPr>
                <w:rFonts w:ascii="IBM Plex Mono" w:hAnsi="IBM Plex Mono" w:eastAsia="IBM Plex Mono" w:cs="IBM Plex Mono"/>
                <w:color w:val="B3261E"/>
              </w:rPr>
              <w:t>↑</w:t>
            </w:r>
            <w:r>
              <w:t xml:space="preserve">PlatzNr, Beginn). Prüffrage: </w:t>
            </w:r>
            <w:r>
              <w:rPr>
                <w:i/>
              </w:rPr>
              <w:t>Kann dieselbe Kombination zweimal vorkommen?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4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Rückrichtung: vom Schema zum ER-Diagramm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 xml:space="preserve">Relation mit </w:t>
            </w:r>
            <w:r>
              <w:rPr>
                <w:b/>
              </w:rPr>
              <w:t>eigenem</w:t>
            </w:r>
            <w:r>
              <w:t xml:space="preserve"> Schlüssel → </w:t>
            </w:r>
            <w:r>
              <w:rPr>
                <w:b/>
              </w:rPr>
              <w:t>Entitätstyp</w:t>
            </w:r>
            <w:r>
              <w:t>, ihre Nicht-Fremdschlüssel-Attribute → Attribute, der Primärschlüssel → Schlüsselattribut.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Fremdschlüssel</w:t>
            </w:r>
            <w:r>
              <w:t xml:space="preserve"> in einer Entitätsrelation → Beziehungstyp </w:t>
            </w:r>
            <w:r>
              <w:rPr>
                <w:b/>
              </w:rPr>
              <w:t>1:n</w:t>
            </w:r>
            <w:r>
              <w:t xml:space="preserve"> (die Relation mit dem Fremdschlüssel ist die n-Seite); zeigt er auf die eigene Relation → </w:t>
            </w:r>
            <w:r>
              <w:rPr>
                <w:b/>
              </w:rPr>
              <w:t>rekursiv</w:t>
            </w:r>
            <w:r>
              <w:t>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 xml:space="preserve">Relation, deren Schlüssel aus </w:t>
            </w:r>
            <w:r>
              <w:rPr>
                <w:b/>
              </w:rPr>
              <w:t>zwei</w:t>
            </w:r>
            <w:r>
              <w:t xml:space="preserve"> (drei) Fremdschlüsseln besteht → </w:t>
            </w:r>
            <w:r>
              <w:rPr>
                <w:b/>
              </w:rPr>
              <w:t>n:m</w:t>
            </w:r>
            <w:r>
              <w:t xml:space="preserve"> (ternär); ihre übrigen Attribute → Attribute an der Raute.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 xml:space="preserve">Fremdschlüssel werden im ER-Diagramm </w:t>
            </w:r>
            <w:r>
              <w:rPr>
                <w:b/>
              </w:rPr>
              <w:t>keine</w:t>
            </w:r>
            <w:r>
              <w:t xml:space="preserve"> Attribute. Den Namen des Beziehungstyps (ein Verb) wählst du aus dem Sachzusammenhang.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5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Self-Join über einen rekursiven Fremdschlüssel</w:t>
            </w:r>
          </w:p>
          <w:p>
            <w:pPr>
              <w:pStyle w:val="DDTabellentext"/>
              <w:spacing w:after="60"/>
            </w:pPr>
            <w:r>
              <w:t xml:space="preserve">Wer betreut wen? Die Tabelle Ermittler wird </w:t>
            </w:r>
            <w:r>
              <w:rPr>
                <w:b/>
              </w:rPr>
              <w:t>zweimal</w:t>
            </w:r>
            <w:r>
              <w:t xml:space="preserve"> mit verschiedenen Aliasen verwendet – </w:t>
            </w:r>
            <w:r>
              <w:rPr>
                <w:rFonts w:ascii="IBM Plex Mono" w:hAnsi="IBM Plex Mono" w:eastAsia="IBM Plex Mono" w:cs="IBM Plex Mono"/>
                <w:sz w:val="19"/>
              </w:rPr>
              <w:t>e</w:t>
            </w:r>
            <w:r>
              <w:t xml:space="preserve"> für die betreute Person, </w:t>
            </w:r>
            <w:r>
              <w:rPr>
                <w:rFonts w:ascii="IBM Plex Mono" w:hAnsi="IBM Plex Mono" w:eastAsia="IBM Plex Mono" w:cs="IBM Plex Mono"/>
                <w:sz w:val="19"/>
              </w:rPr>
              <w:t>m</w:t>
            </w:r>
            <w:r>
              <w:t xml:space="preserve"> für den Mentor – und über </w:t>
            </w:r>
            <w:r>
              <w:rPr>
                <w:rFonts w:ascii="IBM Plex Mono" w:hAnsi="IBM Plex Mono" w:eastAsia="IBM Plex Mono" w:cs="IBM Plex Mono"/>
                <w:sz w:val="19"/>
              </w:rPr>
              <w:t>e.MentorNr = m.ErmittlerNr</w:t>
            </w:r>
            <w:r>
              <w:t xml:space="preserve"> verbunden:</w:t>
            </w:r>
          </w:p>
          <w:p>
            <w:pPr>
              <w:pStyle w:val="SQL-Code"/>
            </w:pPr>
            <w:r>
              <w:t>SELECT e.Name AS Ermittler, m.Name AS Mentor</w:t>
              <w:br/>
              <w:t>FROM Ermittler e, Ermittler m</w:t>
              <w:br/>
              <w:t>WHERE e.MentorNr = m.ErmittlerNr</w:t>
              <w:br/>
              <w:t>ORDER BY m.Name, e.Name;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3855" w:type="dxa"/>
            </w:tblPr>
            <w:tblGrid>
              <w:gridCol w:w="1927"/>
              <w:gridCol w:w="1927"/>
            </w:tblGrid>
            <w:tr>
              <w:trPr>
                <w:tblHeader/>
              </w:trPr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Ermittler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Mentor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Helge Saathoff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Edda Lorenz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Juri Brandes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Edda Lorenz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Maren Kolthoff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Edda Lorenz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Deniz Akgül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Helge Saathoff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Svea Hinners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Helge Saathoff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(10 Zeilen.) Edda Lorenz und Ulf Witte fehlen als „Ermittler“: Ihre MentorNr ist NULL, der Vergleich ist nie wahr. Ohne Aliase wäre </w:t>
            </w:r>
            <w:r>
              <w:rPr>
                <w:rFonts w:ascii="IBM Plex Mono" w:hAnsi="IBM Plex Mono" w:eastAsia="IBM Plex Mono" w:cs="IBM Plex Mono"/>
                <w:sz w:val="19"/>
              </w:rPr>
              <w:t>Name</w:t>
            </w:r>
            <w:r>
              <w:t xml:space="preserve"> mehrdeutig (P7).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Überführe</w:t>
            </w:r>
            <w:r>
              <w:t xml:space="preserve"> das ER-Modell in ein Relationenschema in Kurzschreibweise.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8145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_14034085642459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81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Überführe</w:t>
            </w:r>
            <w:r>
              <w:t xml:space="preserve"> </w:t>
            </w:r>
            <w:r>
              <w:rPr>
                <w:i/>
              </w:rPr>
              <w:t>verdaechtig</w:t>
            </w:r>
            <w:r>
              <w:t xml:space="preserve"> und </w:t>
            </w:r>
            <w:r>
              <w:rPr>
                <w:i/>
              </w:rPr>
              <w:t>kennt</w:t>
            </w:r>
            <w:r>
              <w:t xml:space="preserve"> (Person und Fall gibt es schon) und </w:t>
            </w:r>
            <w:r>
              <w:rPr>
                <w:b/>
              </w:rPr>
              <w:t>begründe</w:t>
            </w:r>
            <w:r>
              <w:t xml:space="preserve"> deine Wahl der Primärschlüssel.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184838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_14034085730332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18483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Rekonstruiere</w:t>
            </w:r>
            <w:r>
              <w:t xml:space="preserve"> aus dem Relationenschema einer Stadtbücherei das ER-Diagramm (Entitätstypen, Beziehungstypen mit Kardinalitäten, Attribute).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Leser(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LeserNr</w:t>
            </w:r>
            <w:r>
              <w:rPr>
                <w:rFonts w:ascii="IBM Plex Mono" w:hAnsi="IBM Plex Mono" w:eastAsia="IBM Plex Mono" w:cs="IBM Plex Mono"/>
                <w:sz w:val="18"/>
              </w:rPr>
              <w:t>, Name, Jahrgang)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Autor(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AutorNr</w:t>
            </w:r>
            <w:r>
              <w:rPr>
                <w:rFonts w:ascii="IBM Plex Mono" w:hAnsi="IBM Plex Mono" w:eastAsia="IBM Plex Mono" w:cs="IBM Plex Mono"/>
                <w:sz w:val="18"/>
              </w:rPr>
              <w:t>, Name)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Buch(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BuchNr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Titel, Erscheinungsjahr,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AutorNr)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leiht(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LeserNr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BuchNr</w:t>
            </w:r>
            <w:r>
              <w:rPr>
                <w:rFonts w:ascii="IBM Plex Mono" w:hAnsi="IBM Plex Mono" w:eastAsia="IBM Plex Mono" w:cs="IBM Plex Mono"/>
                <w:sz w:val="18"/>
              </w:rPr>
              <w:t>, Rueckgabe)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Gib in der Konsole alle Fälle mit FallNr, Titel und dem Namen der leitenden Ermittlerin bzw. des leitenden Ermittlers aus (Fremdschlüssel LeiterNr), sortiert nach FallNr.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Juri setzt </w:t>
            </w:r>
            <w:r>
              <w:rPr>
                <w:i/>
              </w:rPr>
              <w:t>verdaechtig</w:t>
            </w:r>
            <w:r>
              <w:t xml:space="preserve"> „sparsam“ um. Trage Lasse Engelken (Person 42, Weserufer, verdächtig in Fall 1 und Fall 3, jeweils gering) und Jarne Kampen (Person 41, Hafenviertel, Fall 2, gering) in Juris Schema ein. </w:t>
            </w:r>
            <w:r>
              <w:rPr>
                <w:b/>
              </w:rPr>
              <w:t>Begründe</w:t>
            </w:r>
            <w:r>
              <w:t xml:space="preserve"> an deinen Zeilen, warum das Schema die Beziehung nicht korrekt umsetzt, und nenne zwei Anomalien.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Person(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PersonNr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Vorname, Nachname, Stadtteil,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FallNr, Grad)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6917" w:type="dxa"/>
            </w:tblPr>
            <w:tblGrid>
              <w:gridCol w:w="1134"/>
              <w:gridCol w:w="1134"/>
              <w:gridCol w:w="1360"/>
              <w:gridCol w:w="1474"/>
              <w:gridCol w:w="907"/>
              <w:gridCol w:w="907"/>
            </w:tblGrid>
            <w:tr>
              <w:trPr>
                <w:tblHeader/>
              </w:trPr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PersonNr</w:t>
                  </w:r>
                </w:p>
              </w:tc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Vorname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Nachname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Stadtteil</w:t>
                  </w:r>
                </w:p>
              </w:tc>
              <w:tc>
                <w:tcPr>
                  <w:tcW w:type="dxa" w:w="90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FallNr</w:t>
                  </w:r>
                </w:p>
              </w:tc>
              <w:tc>
                <w:tcPr>
                  <w:tcW w:type="dxa" w:w="90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Grad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</w:t>
            </w:r>
          </w:p>
          <w:p>
            <w:pPr>
              <w:pStyle w:val="DDTabellentext"/>
            </w:pPr>
            <w:r>
              <w:t xml:space="preserve">Gegeben ist das ER-Modell einer Erweiterung der Fall-Datenbank. </w:t>
            </w:r>
            <w:r>
              <w:rPr>
                <w:b/>
              </w:rPr>
              <w:t>Überführen</w:t>
            </w:r>
            <w:r>
              <w:t xml:space="preserve"> Sie das Modell in ein Relationenschema in Kurzschreibweise und </w:t>
            </w:r>
            <w:r>
              <w:rPr>
                <w:b/>
              </w:rPr>
              <w:t>begründen</w:t>
            </w:r>
            <w:r>
              <w:t xml:space="preserve"> Sie die Umsetzung des Beziehungstyps </w:t>
            </w:r>
            <w:r>
              <w:rPr>
                <w:i/>
              </w:rPr>
              <w:t>arbeitetMitAn</w:t>
            </w:r>
            <w:r>
              <w:t>. [5 BE]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198979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_14034085625912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19897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5.3 „Vom Plan zur Datenbank“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A5-E3-01 … A5-E3-08, danach Verhör 5 · Kletterhalle (20 Minuten)  ·  </w:t>
            </w:r>
            <w:r>
              <w:rPr>
                <w:b/>
              </w:rPr>
              <w:t>Werkzeug:</w:t>
            </w:r>
            <w:r>
              <w:t xml:space="preserve"> Schema-Werkbank, Bauplan-Tisch (Rückrichtung), Konsole auf der Fall-Datenbank</w:t>
            </w:r>
          </w:p>
          <w:p>
            <w:pPr>
              <w:pStyle w:val="DDTabellentext"/>
            </w:pPr>
            <w:r>
              <w:t>A5-E3-08 fragt die Fall-Datenbank, wen Nora Falter kennt (Self-Join). Cold Case im Lab: A5-E3-CC „Mentor-Kette“.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Mentor-Kette</w:t>
            </w:r>
          </w:p>
          <w:p>
            <w:pPr>
              <w:pStyle w:val="DDTabellentext"/>
            </w:pPr>
            <w:r>
              <w:t>Gib zu jedem Ermittler den Namen des Mentors und den Namen des Mentors des Mentors aus. Begründe, welche Ermittler in deinem Ergebnis fehlen und warum.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 5.3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5 · DER BAUPLAN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Vom Plan zur Datenbank</dc:title>
  <dc:subject>Der Bauplan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5</vt:lpwstr>
  </property>
  <property fmtid="{D5CDD505-2E9C-101B-9397-08002B2CF9AE}" pid="3" name="DD-Art">
    <vt:lpwstr>ab</vt:lpwstr>
  </property>
  <property fmtid="{D5CDD505-2E9C-101B-9397-08002B2CF9AE}" pid="4" name="DD-Datenbank">
    <vt:lpwstr>detektei</vt:lpwstr>
  </property>
  <property fmtid="{D5CDD505-2E9C-101B-9397-08002B2CF9AE}" pid="5" name="DD-Fassung">
    <vt:lpwstr>schueler</vt:lpwstr>
  </property>
  <property fmtid="{D5CDD505-2E9C-101B-9397-08002B2CF9AE}" pid="6" name="DD-Kompetenzen">
    <vt:lpwstr>{"AB 5.3/1": ["DB-K41", "DB-K04"], "AB 5.3/2": ["DB-K41", "DB-K42"], "AB 5.3/3": ["DB-K43"], "AB 5.3/4": ["DB-K23", "DB-K03"], "AB 5.3/5": ["DB-K42", "DB-K08"], "AB 5.3/Abi-Ecke": ["DB-K41", "DB-K42"], "AB 5.3/Cold Case": ["DB-K24"]}</vt:lpwstr>
  </property>
  <property fmtid="{D5CDD505-2E9C-101B-9397-08002B2CF9AE}" pid="7" name="DD-Kuer">
    <vt:lpwstr>nein</vt:lpwstr>
  </property>
  <property fmtid="{D5CDD505-2E9C-101B-9397-08002B2CF9AE}" pid="8" name="DD-Material">
    <vt:lpwstr>AB 5.3</vt:lpwstr>
  </property>
</Properties>
</file>