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5 · ERMITTLUNG 5.3 · DS 11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Vom Plan zur Datenbank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Überführungsregeln R1–R6, Begründungen, Rückrichtung Schema → ER, Self-Join · nur eA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7"/>
                <w:spacing w:val="16"/>
              </w:rPr>
              <w:t>LÖSUNG · NUR LEHRKRAFT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222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222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Der Bauplan ist genehmigt. Jetzt müsst ihr ihn in Tabellen gießen – und zwar so, dass das Phantom keine Anomalie mehr ausnutzen kann.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Überführungsregeln R1–R6 (Beispiel Schule)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412" w:type="dxa"/>
            </w:tblPr>
            <w:tblGrid>
              <w:gridCol w:w="1474"/>
              <w:gridCol w:w="2608"/>
              <w:gridCol w:w="5329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Regel</w:t>
                  </w:r>
                </w:p>
              </w:tc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ER-Modell</w:t>
                  </w:r>
                </w:p>
              </w:tc>
              <w:tc>
                <w:tcPr>
                  <w:tcW w:type="dxa" w:w="532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im Relationenschema (Kurzschreibweise)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R1</w:t>
                  </w:r>
                  <w:r>
                    <w:rPr>
                      <w:sz w:val="18"/>
                    </w:rPr>
                    <w:t xml:space="preserve"> Entitätstyp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Rechteck Kurs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Kurs(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>, Titel) – Schlüsselattribut → Primärschlüssel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R2</w:t>
                  </w:r>
                  <w:r>
                    <w:rPr>
                      <w:sz w:val="18"/>
                    </w:rPr>
                    <w:t xml:space="preserve"> 1:n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Lehrkraft 1 – </w:t>
                  </w:r>
                  <w:r>
                    <w:rPr>
                      <w:i/>
                      <w:sz w:val="18"/>
                    </w:rPr>
                    <w:t>leitet</w:t>
                  </w:r>
                  <w:r>
                    <w:rPr>
                      <w:sz w:val="18"/>
                    </w:rPr>
                    <w:t xml:space="preserve"> – n Kurs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Kurs(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 xml:space="preserve">, Titel,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 xml:space="preserve">LehrkraftNr) – Fremdschlüssel auf der </w:t>
                  </w:r>
                  <w:r>
                    <w:rPr>
                      <w:b/>
                      <w:sz w:val="18"/>
                    </w:rPr>
                    <w:t>n-Seite</w:t>
                  </w:r>
                  <w:r>
                    <w:rPr>
                      <w:sz w:val="18"/>
                    </w:rPr>
                    <w:t>; Attribute des Beziehungstyps ebenfalls dorthin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R3</w:t>
                  </w:r>
                  <w:r>
                    <w:rPr>
                      <w:sz w:val="18"/>
                    </w:rPr>
                    <w:t xml:space="preserve"> n:m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 n – </w:t>
                  </w:r>
                  <w:r>
                    <w:rPr>
                      <w:i/>
                      <w:sz w:val="18"/>
                    </w:rPr>
                    <w:t>belegt</w:t>
                  </w:r>
                  <w:r>
                    <w:rPr>
                      <w:sz w:val="18"/>
                    </w:rPr>
                    <w:t xml:space="preserve"> – m Kurs (Note)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belegt(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>, Note) – eigene Relation, Primärschlüssel aus beiden Fremdschlüsseln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R4</w:t>
                  </w:r>
                  <w:r>
                    <w:rPr>
                      <w:sz w:val="18"/>
                    </w:rPr>
                    <w:t xml:space="preserve"> 1:1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Lehrkraft 1 – </w:t>
                  </w:r>
                  <w:r>
                    <w:rPr>
                      <w:i/>
                      <w:sz w:val="18"/>
                    </w:rPr>
                    <w:t>nutzt</w:t>
                  </w:r>
                  <w:r>
                    <w:rPr>
                      <w:sz w:val="18"/>
                    </w:rPr>
                    <w:t xml:space="preserve"> – 1 Schliessfach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Schliessfach(</w:t>
                  </w:r>
                  <w:r>
                    <w:rPr>
                      <w:sz w:val="18"/>
                      <w:u w:val="single"/>
                    </w:rPr>
                    <w:t>FachNr</w:t>
                  </w:r>
                  <w:r>
                    <w:rPr>
                      <w:sz w:val="18"/>
                    </w:rPr>
                    <w:t xml:space="preserve">, Etage,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 xml:space="preserve">LehrkraftNr) – Fremdschlüssel auf </w:t>
                  </w:r>
                  <w:r>
                    <w:rPr>
                      <w:b/>
                      <w:sz w:val="18"/>
                    </w:rPr>
                    <w:t>einer</w:t>
                  </w:r>
                  <w:r>
                    <w:rPr>
                      <w:sz w:val="18"/>
                    </w:rPr>
                    <w:t xml:space="preserve"> Seite (oder beide Relationen zusammenlegen)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R5</w:t>
                  </w:r>
                  <w:r>
                    <w:rPr>
                      <w:sz w:val="18"/>
                    </w:rPr>
                    <w:t xml:space="preserve"> rekursiv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 1 – </w:t>
                  </w:r>
                  <w:r>
                    <w:rPr>
                      <w:i/>
                      <w:sz w:val="18"/>
                    </w:rPr>
                    <w:t>istPateVon</w:t>
                  </w:r>
                  <w:r>
                    <w:rPr>
                      <w:sz w:val="18"/>
                    </w:rPr>
                    <w:t xml:space="preserve"> – n Schueler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Schueler(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Name,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sz w:val="18"/>
                    </w:rPr>
                    <w:t>PateNr) – Fremdschlüssel auf die eigene Relation, benannt nach der Rolle; rekursiv n:m → eigene Relation mit zwei Fremdschlüsseln auf dieselbe Relation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b/>
                      <w:sz w:val="18"/>
                    </w:rPr>
                    <w:t>R6</w:t>
                  </w:r>
                  <w:r>
                    <w:rPr>
                      <w:sz w:val="18"/>
                    </w:rPr>
                    <w:t xml:space="preserve"> ternär</w:t>
                  </w:r>
                </w:p>
              </w:tc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Schueler, Kurs, Raum – </w:t>
                  </w:r>
                  <w:r>
                    <w:rPr>
                      <w:i/>
                      <w:sz w:val="18"/>
                    </w:rPr>
                    <w:t>praesentiert</w:t>
                  </w:r>
                </w:p>
              </w:tc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praesentiert(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SchuelerNr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KursNr</w:t>
                  </w:r>
                  <w:r>
                    <w:rPr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sz w:val="18"/>
                      <w:u w:val="single"/>
                    </w:rPr>
                    <w:t>RaumNr</w:t>
                  </w:r>
                  <w:r>
                    <w:rPr>
                      <w:sz w:val="18"/>
                    </w:rPr>
                    <w:t>, Thema) – eigene Relation mit drei Fremdschlüsseln im Primärschlüssel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Kurzschreibweise nach EH §7: Primärschlüssel unterstrichen, Fremdschlüssel mit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 direkt vor dem Namen.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Begründen: Warum n:m eine eigene Relation braucht – 1:n nicht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1:n:</w:t>
            </w:r>
            <w:r>
              <w:t xml:space="preserve"> Auf der n-Seite gehört zu jeder Zeile </w:t>
            </w:r>
            <w:r>
              <w:rPr>
                <w:b/>
              </w:rPr>
              <w:t>genau ein</w:t>
            </w:r>
            <w:r>
              <w:t xml:space="preserve"> Partner (jeder Kurs hat genau eine Lehrkraft) – ein Fremdschlüssel mit </w:t>
            </w:r>
            <w:r>
              <w:rPr>
                <w:b/>
              </w:rPr>
              <w:t>einem</w:t>
            </w:r>
            <w:r>
              <w:t xml:space="preserve"> Wert passt in die Zeile.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n:m:</w:t>
            </w:r>
            <w:r>
              <w:t xml:space="preserve"> Auf </w:t>
            </w:r>
            <w:r>
              <w:rPr>
                <w:b/>
              </w:rPr>
              <w:t>keiner</w:t>
            </w:r>
            <w:r>
              <w:t xml:space="preserve"> Seite passt ein einzelner Wert: Eine KursNr-Spalte in Schueler bräuchte mehrere Werte in einer Zelle (nicht atomar) – oder die Schülerdaten würden je Kurs wiederholt (</w:t>
            </w:r>
            <w:r>
              <w:rPr>
                <w:b/>
              </w:rPr>
              <w:t>Redundanz</w:t>
            </w:r>
            <w:r>
              <w:t xml:space="preserve"> → Änderungs-, Einfüge- und Löschanomalien).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Attribute des Beziehungstyps</w:t>
            </w:r>
            <w:r>
              <w:t xml:space="preserve"> wandern mit: bei 1:n in die Relation der n-Seite (z. B. Kurs(…,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>LehrkraftNr, LeitetSeit)), bei n:m in die neue Relation (Note in belegt).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Zusätzliches Schlüsselattribut bei mehrfach vorkommenden Paaren</w:t>
            </w:r>
          </w:p>
          <w:p>
            <w:pPr>
              <w:pStyle w:val="DDTabellentext"/>
              <w:spacing w:after="60"/>
            </w:pPr>
            <w:r>
              <w:t xml:space="preserve">Tennishalle (eigenes Beispiel): Spieler n – </w:t>
            </w:r>
            <w:r>
              <w:rPr>
                <w:i/>
              </w:rPr>
              <w:t>bucht</w:t>
            </w:r>
            <w:r>
              <w:t xml:space="preserve"> – m Platz mit dem Attribut Beginn. Spieler 7 bucht Platz 2 </w:t>
            </w:r>
            <w:r>
              <w:rPr>
                <w:b/>
              </w:rPr>
              <w:t>jede Woche</w:t>
            </w:r>
            <w:r>
              <w:t xml:space="preserve"> – das Paar (7, 2) kommt mehrfach vor und kann allein kein Primärschlüssel sein.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5216" w:type="dxa"/>
            </w:tblPr>
            <w:tblGrid>
              <w:gridCol w:w="1474"/>
              <w:gridCol w:w="1360"/>
              <w:gridCol w:w="2381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SpielerNr</w:t>
                  </w:r>
                </w:p>
              </w:tc>
              <w:tc>
                <w:tcPr>
                  <w:tcW w:type="dxa" w:w="136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PlatzNr</w:t>
                  </w:r>
                </w:p>
              </w:tc>
              <w:tc>
                <w:tcPr>
                  <w:tcW w:type="dxa" w:w="238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Beginn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2026-10-05 17:00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2026-10-12 17:00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  <w:tc>
                <w:tcPr>
                  <w:tcW w:type="dxa" w:w="136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</w:t>
                  </w:r>
                </w:p>
              </w:tc>
              <w:tc>
                <w:tcPr>
                  <w:tcW w:type="dxa" w:w="238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2026-10-05 18:00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Lösung: Ein weiteres Attribut kommt in den Schlüssel – bucht(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SpielerNr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u w:val="single"/>
              </w:rPr>
              <w:t>↑</w:t>
            </w:r>
            <w:r>
              <w:rPr>
                <w:u w:val="single"/>
              </w:rPr>
              <w:t>PlatzNr</w:t>
            </w:r>
            <w:r>
              <w:t xml:space="preserve">, </w:t>
            </w:r>
            <w:r>
              <w:rPr>
                <w:u w:val="single"/>
              </w:rPr>
              <w:t>Beginn</w:t>
            </w:r>
            <w:r>
              <w:t>) – oder die Relation bekommt eine eigene Nummer: Buchung(</w:t>
            </w:r>
            <w:r>
              <w:rPr>
                <w:u w:val="single"/>
              </w:rPr>
              <w:t>BuchungNr</w:t>
            </w:r>
            <w: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SpielerNr, </w:t>
            </w:r>
            <w:r>
              <w:rPr>
                <w:rFonts w:ascii="IBM Plex Mono" w:hAnsi="IBM Plex Mono" w:eastAsia="IBM Plex Mono" w:cs="IBM Plex Mono"/>
                <w:color w:val="B3261E"/>
              </w:rPr>
              <w:t>↑</w:t>
            </w:r>
            <w:r>
              <w:t xml:space="preserve">PlatzNr, Beginn). Prüffrage: </w:t>
            </w:r>
            <w:r>
              <w:rPr>
                <w:i/>
              </w:rPr>
              <w:t>Kann dieselbe Kombination zweimal vorkommen?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Rückrichtung: vom Schema zum ER-Diagramm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Relation mit </w:t>
            </w:r>
            <w:r>
              <w:rPr>
                <w:b/>
              </w:rPr>
              <w:t>eigenem</w:t>
            </w:r>
            <w:r>
              <w:t xml:space="preserve"> Schlüssel → </w:t>
            </w:r>
            <w:r>
              <w:rPr>
                <w:b/>
              </w:rPr>
              <w:t>Entitätstyp</w:t>
            </w:r>
            <w:r>
              <w:t>, ihre Nicht-Fremdschlüssel-Attribute → Attribute, der Primärschlüssel → Schlüsselattribut.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rPr>
                <w:b/>
              </w:rPr>
              <w:t>Fremdschlüssel</w:t>
            </w:r>
            <w:r>
              <w:t xml:space="preserve"> in einer Entitätsrelation → Beziehungstyp </w:t>
            </w:r>
            <w:r>
              <w:rPr>
                <w:b/>
              </w:rPr>
              <w:t>1:n</w:t>
            </w:r>
            <w:r>
              <w:t xml:space="preserve"> (die Relation mit dem Fremdschlüssel ist die n-Seite); zeigt er auf die eigene Relation → </w:t>
            </w:r>
            <w:r>
              <w:rPr>
                <w:b/>
              </w:rPr>
              <w:t>rekursiv</w:t>
            </w:r>
            <w:r>
              <w:t>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Relation, deren Schlüssel aus </w:t>
            </w:r>
            <w:r>
              <w:rPr>
                <w:b/>
              </w:rPr>
              <w:t>zwei</w:t>
            </w:r>
            <w:r>
              <w:t xml:space="preserve"> (drei) Fremdschlüsseln besteht → </w:t>
            </w:r>
            <w:r>
              <w:rPr>
                <w:b/>
              </w:rPr>
              <w:t>n:m</w:t>
            </w:r>
            <w:r>
              <w:t xml:space="preserve"> (ternär); ihre übrigen Attribute → Attribute an der Raute.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color w:val="B3261E"/>
              </w:rPr>
              <w:t>▸</w:t>
              <w:tab/>
            </w:r>
            <w:r>
              <w:t xml:space="preserve">Fremdschlüssel werden im ER-Diagramm </w:t>
            </w:r>
            <w:r>
              <w:rPr>
                <w:b/>
              </w:rPr>
              <w:t>keine</w:t>
            </w:r>
            <w:r>
              <w:t xml:space="preserve"> Attribute. Den Namen des Beziehungstyps (ein Verb) wählst du aus dem Sachzusammenhang.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5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Self-Join über einen rekursiven Fremdschlüssel</w:t>
            </w:r>
          </w:p>
          <w:p>
            <w:pPr>
              <w:pStyle w:val="DDTabellentext"/>
              <w:spacing w:after="60"/>
            </w:pPr>
            <w:r>
              <w:t xml:space="preserve">Wer betreut wen? Die Tabelle Ermittler wird </w:t>
            </w:r>
            <w:r>
              <w:rPr>
                <w:b/>
              </w:rPr>
              <w:t>zweimal</w:t>
            </w:r>
            <w:r>
              <w:t xml:space="preserve"> mit verschiedenen Aliasen verwendet – </w:t>
            </w:r>
            <w:r>
              <w:rPr>
                <w:rFonts w:ascii="IBM Plex Mono" w:hAnsi="IBM Plex Mono" w:eastAsia="IBM Plex Mono" w:cs="IBM Plex Mono"/>
                <w:sz w:val="19"/>
              </w:rPr>
              <w:t>e</w:t>
            </w:r>
            <w:r>
              <w:t xml:space="preserve"> für die betreute Person, </w:t>
            </w:r>
            <w:r>
              <w:rPr>
                <w:rFonts w:ascii="IBM Plex Mono" w:hAnsi="IBM Plex Mono" w:eastAsia="IBM Plex Mono" w:cs="IBM Plex Mono"/>
                <w:sz w:val="19"/>
              </w:rPr>
              <w:t>m</w:t>
            </w:r>
            <w:r>
              <w:t xml:space="preserve"> für den Mentor – und über </w:t>
            </w:r>
            <w:r>
              <w:rPr>
                <w:rFonts w:ascii="IBM Plex Mono" w:hAnsi="IBM Plex Mono" w:eastAsia="IBM Plex Mono" w:cs="IBM Plex Mono"/>
                <w:sz w:val="19"/>
              </w:rPr>
              <w:t>e.MentorNr = m.ErmittlerNr</w:t>
            </w:r>
            <w:r>
              <w:t xml:space="preserve"> verbunden:</w:t>
            </w:r>
          </w:p>
          <w:p>
            <w:pPr>
              <w:pStyle w:val="SQL-Code"/>
            </w:pPr>
            <w:r>
              <w:t>SELECT e.Name AS Ermittler, m.Name AS Mentor</w:t>
              <w:br/>
              <w:t>FROM Ermittler e, Ermittler m</w:t>
              <w:br/>
              <w:t>WHERE e.MentorNr = m.ErmittlerNr</w:t>
              <w:br/>
              <w:t>ORDER BY m.Name, e.Name;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3855" w:type="dxa"/>
            </w:tblPr>
            <w:tblGrid>
              <w:gridCol w:w="1927"/>
              <w:gridCol w:w="1927"/>
            </w:tblGrid>
            <w:tr>
              <w:trPr>
                <w:tblHeader/>
              </w:trPr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Ermittler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Mentor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Juri Brandes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Maren Kolthoff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Edda Lorenz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Deniz Akgül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Svea Hinners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Helge Saathoff</w:t>
                  </w:r>
                </w:p>
              </w:tc>
            </w:tr>
            <w:tr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…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(10 Zeilen.) Edda Lorenz und Ulf Witte fehlen als „Ermittler“: Ihre MentorNr ist NULL, der Vergleich ist nie wahr. Ohne Aliase wäre </w:t>
            </w:r>
            <w:r>
              <w:rPr>
                <w:rFonts w:ascii="IBM Plex Mono" w:hAnsi="IBM Plex Mono" w:eastAsia="IBM Plex Mono" w:cs="IBM Plex Mono"/>
                <w:sz w:val="19"/>
              </w:rPr>
              <w:t>Name</w:t>
            </w:r>
            <w:r>
              <w:t xml:space="preserve"> mehrdeutig (P7).</w:t>
            </w: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Überführe</w:t>
            </w:r>
            <w:r>
              <w:t xml:space="preserve"> das ER-Modell in ein Relationenschema in Kurzschreibweise.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81458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46913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8145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Fall(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FallNr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Titel, Eroeffnet, Status)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Ort(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OrtNr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Bezeichnung, Stadtteil)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Beweisstueck(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BeweisNr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Bezeichnung,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FallNr,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OrtNr)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Beide Beziehungstypen sind 1:n mit Beweisstueck auf der n-Seite → beide Fremdschlüssel in Beweisstueck (R2).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BeweisNr als Fremdschlüssel in Fall bzw. Ort – dann bräuchte ein Fall mehrere Werte in einer Zelle.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Eigene Relationen gehoertZu/gefundenAn – bei 1:n überflüssig (kein Fehler im Sinne der Daten, aber nicht die Regel).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Überführe</w:t>
            </w:r>
            <w:r>
              <w:t xml:space="preserve"> </w:t>
            </w:r>
            <w:r>
              <w:rPr>
                <w:i/>
              </w:rPr>
              <w:t>verdaechtig</w:t>
            </w:r>
            <w:r>
              <w:t xml:space="preserve"> und </w:t>
            </w:r>
            <w:r>
              <w:rPr>
                <w:i/>
              </w:rPr>
              <w:t>kennt</w:t>
            </w:r>
            <w:r>
              <w:t xml:space="preserve"> (Person und Fall gibt es schon) und </w:t>
            </w:r>
            <w:r>
              <w:rPr>
                <w:b/>
              </w:rPr>
              <w:t>begründe</w:t>
            </w:r>
            <w:r>
              <w:t xml:space="preserve"> deine Wahl der Primärschlüssel.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84838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4614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84838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verdaechtig(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PersonNr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FallNr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Grad)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kennt(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PersonNr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BekannterNr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Seit)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Beide sind n:m → eigene Relationen (R3, bei </w:t>
                  </w:r>
                  <w:r>
                    <w:rPr>
                      <w:i/>
                    </w:rPr>
                    <w:t>kennt</w:t>
                  </w:r>
                  <w:r>
                    <w:t xml:space="preserve"> rekursiv: R5). Eine Person ist in einem Fall nur </w:t>
                  </w:r>
                  <w:r>
                    <w:rPr>
                      <w:b/>
                    </w:rPr>
                    <w:t>einmal</w:t>
                  </w:r>
                  <w:r>
                    <w:t xml:space="preserve"> verdächtig und zwei Personen kennen sich nur </w:t>
                  </w:r>
                  <w:r>
                    <w:rPr>
                      <w:b/>
                    </w:rPr>
                    <w:t>einmal</w:t>
                  </w:r>
                  <w:r>
                    <w:t xml:space="preserve"> → das Paar der Fremdschlüssel ist eindeutig und minimal; einzeln wäre keiner eindeutig. BekannterNr ist nach der Rolle benannt, weil PersonNr nicht zweimal vorkommen darf; beide verweisen auf Person.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kennt(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u w:val="single"/>
                    </w:rPr>
                    <w:t>↑</w:t>
                  </w:r>
                  <w:r>
                    <w:rPr>
                      <w:u w:val="single"/>
                    </w:rPr>
                    <w:t>PersonNr</w:t>
                  </w:r>
                  <w: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>PersonNr, Seit) – gleicher Name zweimal, Schlüssel nur halb.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Grad in Person oder Fall statt in verdaechtig.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b/>
              </w:rPr>
              <w:t>Rekonstruiere</w:t>
            </w:r>
            <w:r>
              <w:t xml:space="preserve"> aus dem Relationenschema einer Stadtbücherei das ER-Diagramm (Entitätstypen, Beziehungstypen mit Kardinalitäten, Attribute).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Leser(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LeserNr</w:t>
            </w:r>
            <w:r>
              <w:rPr>
                <w:rFonts w:ascii="IBM Plex Mono" w:hAnsi="IBM Plex Mono" w:eastAsia="IBM Plex Mono" w:cs="IBM Plex Mono"/>
                <w:sz w:val="18"/>
              </w:rPr>
              <w:t>, Name, Jahrgang)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Autor(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AutorNr</w:t>
            </w:r>
            <w:r>
              <w:rPr>
                <w:rFonts w:ascii="IBM Plex Mono" w:hAnsi="IBM Plex Mono" w:eastAsia="IBM Plex Mono" w:cs="IBM Plex Mono"/>
                <w:sz w:val="18"/>
              </w:rPr>
              <w:t>, Name)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Buch(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BuchNr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Titel, Erscheinungsjahr,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AutorNr)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leiht(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LeserNr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  <w:u w:val="single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BuchNr</w:t>
            </w:r>
            <w:r>
              <w:rPr>
                <w:rFonts w:ascii="IBM Plex Mono" w:hAnsi="IBM Plex Mono" w:eastAsia="IBM Plex Mono" w:cs="IBM Plex Mono"/>
                <w:sz w:val="18"/>
              </w:rPr>
              <w:t>, Rueckgabe)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852130" cy="978021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er_140340856460736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52130" cy="97802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Leser, Buch, Autor haben eigene Schlüssel → Entitätstypen. AutorNr in Buch → </w:t>
                  </w:r>
                  <w:r>
                    <w:rPr>
                      <w:i/>
                    </w:rPr>
                    <w:t>verfasst</w:t>
                  </w:r>
                  <w:r>
                    <w:t xml:space="preserve"> 1:n (Buch auf der n-Seite). leiht hat einen Schlüssel aus zwei Fremdschlüsseln → n:m, Rueckgabe an der Raute. (Der Name des Beziehungstyps ist frei wählbar, z. B. </w:t>
                  </w:r>
                  <w:r>
                    <w:rPr>
                      <w:i/>
                    </w:rPr>
                    <w:t>schreibt</w:t>
                  </w:r>
                  <w:r>
                    <w:t>.)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AutorNr als Attribut von Buch eingezeichnet – Fremdschlüssel werden Beziehungen.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leiht als Entitätstyp mit Kanten 1:n – nur als „aufgelöste Zwischenentität“ gleichwertig, in der Abiturnotation erwartet: n:m.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in der Konsole alle Fälle mit FallNr, Titel und dem Namen der leitenden Ermittlerin bzw. des leitenden Ermittlers aus (Fremdschlüssel LeiterNr), sortiert nach FallNr.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Fall.FallNr, Fall.Titel, Ermittler.Name</w:t>
                    <w:br/>
                    <w:t>FROM Fall, Ermittler</w:t>
                    <w:br/>
                    <w:t>WHERE Fall.LeiterNr = Ermittler.ErmittlerNr</w:t>
                    <w:br/>
                    <w:t>ORDER BY Fall.FallNr;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5896" w:type="dxa"/>
                  </w:tblPr>
                  <w:tblGrid>
                    <w:gridCol w:w="1020"/>
                    <w:gridCol w:w="2948"/>
                    <w:gridCol w:w="1927"/>
                  </w:tblGrid>
                  <w:tr>
                    <w:trPr>
                      <w:tblHeader/>
                    </w:trPr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FallNr</w:t>
                        </w:r>
                      </w:p>
                    </w:tc>
                    <w:tc>
                      <w:tcPr>
                        <w:tcW w:type="dxa" w:w="294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Titel</w:t>
                        </w:r>
                      </w:p>
                    </w:tc>
                    <w:tc>
                      <w:tcPr>
                        <w:tcW w:type="dxa" w:w="192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Name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Das Fundbüro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Spur der Räder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Helge Saathoff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Die Stadtfest-Kasse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Chaos im Vereinsarchiv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Edda Lorenz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5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Die vertauschten Koffer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Helge Saathoff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294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…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(12 Zeilen, gekürzt.)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P2</w:t>
                  </w:r>
                  <w:r>
                    <w:t xml:space="preserve">  Verbundbedingung vergessen – 12 · 12 = 144 Zeilen, jeder Fall mit jedem Ermittler.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P7</w:t>
                  </w:r>
                  <w: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Fall.LeiterNr = Ermittler.LeiterNr</w:t>
                  </w:r>
                  <w:r>
                    <w:t xml:space="preserve"> – die Spalte heißt in Ermittler ErmittlerNr.</w:t>
                  </w:r>
                </w:p>
              </w:tc>
            </w:tr>
          </w:tbl>
          <w:p>
            <w:pPr>
              <w:pStyle w:val="DDAbstand"/>
            </w:pPr>
          </w:p>
        </w:tc>
      </w:tr>
      <w:t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Juri setzt </w:t>
            </w:r>
            <w:r>
              <w:rPr>
                <w:i/>
              </w:rPr>
              <w:t>verdaechtig</w:t>
            </w:r>
            <w:r>
              <w:t xml:space="preserve"> „sparsam“ um. Trage Lasse Engelken (Person 42, Weserufer, verdächtig in Fall 1 und Fall 3, jeweils gering) und Jarne Kampen (Person 41, Hafenviertel, Fall 2, gering) in Juris Schema ein. </w:t>
            </w:r>
            <w:r>
              <w:rPr>
                <w:b/>
              </w:rPr>
              <w:t>Begründe</w:t>
            </w:r>
            <w:r>
              <w:t xml:space="preserve"> an deinen Zeilen, warum das Schema die Beziehung nicht korrekt umsetzt, und nenne zwei Anomalien.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Person(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PersonNr</w:t>
            </w:r>
            <w:r>
              <w:rPr>
                <w:rFonts w:ascii="IBM Plex Mono" w:hAnsi="IBM Plex Mono" w:eastAsia="IBM Plex Mono" w:cs="IBM Plex Mono"/>
                <w:sz w:val="18"/>
              </w:rPr>
              <w:t xml:space="preserve">, Vorname, Nachname, Stadtteil, </w:t>
            </w:r>
            <w:r>
              <w:rPr>
                <w:rFonts w:ascii="IBM Plex Mono" w:hAnsi="IBM Plex Mono" w:eastAsia="IBM Plex Mono" w:cs="IBM Plex Mono"/>
                <w:color w:val="B3261E"/>
                <w:sz w:val="18"/>
              </w:rPr>
              <w:t>↑</w:t>
            </w:r>
            <w:r>
              <w:rPr>
                <w:rFonts w:ascii="IBM Plex Mono" w:hAnsi="IBM Plex Mono" w:eastAsia="IBM Plex Mono" w:cs="IBM Plex Mono"/>
                <w:sz w:val="18"/>
              </w:rPr>
              <w:t>FallNr, Grad)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6520" w:type="dxa"/>
            </w:tblPr>
            <w:tblGrid>
              <w:gridCol w:w="6520"/>
            </w:tblGrid>
            <w:tr>
              <w:tc>
                <w:tcPr>
                  <w:tcW w:type="dxa" w:w="6520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tbl>
                  <w:tblPr>
                    <w:tblStyle w:val="Datentabelle"/>
                    <w:jc w:val="left"/>
                    <w:tblLayout w:type="fixed"/>
                    <w:tblLook w:firstColumn="1" w:firstRow="1" w:lastColumn="0" w:lastRow="0" w:noHBand="0" w:noVBand="1" w:val="04A0"/>
                    <w:tblW w:w="6123" w:type="dxa"/>
                  </w:tblPr>
                  <w:tblGrid>
                    <w:gridCol w:w="1020"/>
                    <w:gridCol w:w="907"/>
                    <w:gridCol w:w="1190"/>
                    <w:gridCol w:w="1360"/>
                    <w:gridCol w:w="793"/>
                    <w:gridCol w:w="850"/>
                  </w:tblGrid>
                  <w:tr>
                    <w:trPr>
                      <w:tblHeader/>
                    </w:trPr>
                    <w:tc>
                      <w:tcPr>
                        <w:tcW w:type="dxa" w:w="102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PersonNr</w:t>
                        </w:r>
                      </w:p>
                    </w:tc>
                    <w:tc>
                      <w:tcPr>
                        <w:tcW w:type="dxa" w:w="907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Vorname</w:t>
                        </w:r>
                      </w:p>
                    </w:tc>
                    <w:tc>
                      <w:tcPr>
                        <w:tcW w:type="dxa" w:w="119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Nachname</w:t>
                        </w:r>
                      </w:p>
                    </w:tc>
                    <w:tc>
                      <w:tcPr>
                        <w:tcW w:type="dxa" w:w="1361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Stadtteil</w:t>
                        </w:r>
                      </w:p>
                    </w:tc>
                    <w:tc>
                      <w:tcPr>
                        <w:tcW w:type="dxa" w:w="79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FallNr</w:t>
                        </w:r>
                      </w:p>
                    </w:tc>
                    <w:tc>
                      <w:tcPr>
                        <w:tcW w:type="dxa" w:w="850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Grad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42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Lasse</w:t>
                        </w:r>
                      </w:p>
                    </w:tc>
                    <w:tc>
                      <w:tcPr>
                        <w:tcW w:type="dxa" w:w="119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Engelken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1</w:t>
                        </w:r>
                      </w:p>
                    </w:tc>
                    <w:tc>
                      <w:tcPr>
                        <w:tcW w:type="dxa" w:w="85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gering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42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Lasse</w:t>
                        </w:r>
                      </w:p>
                    </w:tc>
                    <w:tc>
                      <w:tcPr>
                        <w:tcW w:type="dxa" w:w="119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Engelken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Weserufer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3</w:t>
                        </w:r>
                      </w:p>
                    </w:tc>
                    <w:tc>
                      <w:tcPr>
                        <w:tcW w:type="dxa" w:w="85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gering</w:t>
                        </w:r>
                      </w:p>
                    </w:tc>
                  </w:tr>
                  <w:tr>
                    <w:tc>
                      <w:tcPr>
                        <w:tcW w:type="dxa" w:w="102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41</w:t>
                        </w:r>
                      </w:p>
                    </w:tc>
                    <w:tc>
                      <w:tcPr>
                        <w:tcW w:type="dxa" w:w="907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Jarne</w:t>
                        </w:r>
                      </w:p>
                    </w:tc>
                    <w:tc>
                      <w:tcPr>
                        <w:tcW w:type="dxa" w:w="119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Kampen</w:t>
                        </w:r>
                      </w:p>
                    </w:tc>
                    <w:tc>
                      <w:tcPr>
                        <w:tcW w:type="dxa" w:w="1361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Hafenviertel</w:t>
                        </w:r>
                      </w:p>
                    </w:tc>
                    <w:tc>
                      <w:tcPr>
                        <w:tcW w:type="dxa" w:w="79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  <w:jc w:val="right"/>
                        </w:pPr>
                        <w:r>
                          <w:rPr>
                            <w:sz w:val="18"/>
                          </w:rPr>
                          <w:t>2</w:t>
                        </w:r>
                      </w:p>
                    </w:tc>
                    <w:tc>
                      <w:tcPr>
                        <w:tcW w:type="dxa" w:w="850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gering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>Lasse braucht zwei Zeilen: PersonNr 42 ist nicht mehr eindeutig (Primärschlüssel verletzt) – oder FallNr müsste „1, 3“ enthalten (nicht atomar). Die Personendaten stehen doppelt (Redundanz).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Änderungsanomalie:</w:t>
                  </w:r>
                  <w:r>
                    <w:t xml:space="preserve"> Zieht Lasse um, muss Stadtteil in allen seinen Zeilen geändert werden, sonst widersprechen sich die Daten. </w:t>
                  </w:r>
                  <w:r>
                    <w:rPr>
                      <w:b/>
                    </w:rPr>
                    <w:t>Löschanomalie:</w:t>
                  </w:r>
                  <w:r>
                    <w:t xml:space="preserve"> Wird der Verdacht in Fall 2 aufgehoben und die Zeile gelöscht, ist Jarne Kampen ganz verschwunden. </w:t>
                  </w:r>
                  <w:r>
                    <w:rPr>
                      <w:b/>
                    </w:rPr>
                    <w:t>Einfügeanomalie:</w:t>
                  </w:r>
                  <w:r>
                    <w:t xml:space="preserve"> Eine Person ohne Verdacht lässt sich nur mit FallNr NULL speichern.</w:t>
                  </w:r>
                </w:p>
                <w:p>
                  <w:pPr>
                    <w:pStyle w:val="DDTabellentext"/>
                    <w:spacing w:after="60"/>
                  </w:pPr>
                  <w:r>
                    <w:t>Korrekt: verdaechtig(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u w:val="single"/>
                    </w:rPr>
                    <w:t>↑</w:t>
                  </w:r>
                  <w:r>
                    <w:rPr>
                      <w:u w:val="single"/>
                    </w:rPr>
                    <w:t>PersonNr</w:t>
                  </w:r>
                  <w: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u w:val="single"/>
                    </w:rPr>
                    <w:t>↑</w:t>
                  </w:r>
                  <w:r>
                    <w:rPr>
                      <w:u w:val="single"/>
                    </w:rPr>
                    <w:t>FallNr</w:t>
                  </w:r>
                  <w:r>
                    <w:t>, Grad) – R3.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Nur „Redundanz“ genannt, ohne Bezug auf die eingetragenen Zeilen.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 (Operator überführen (erstellen) / begründen, AFB II/III)</w:t>
            </w:r>
          </w:p>
          <w:p>
            <w:pPr>
              <w:pStyle w:val="DDTabellentext"/>
            </w:pPr>
            <w:r>
              <w:t xml:space="preserve">Gegeben ist das ER-Modell einer Erweiterung der Fall-Datenbank. </w:t>
            </w:r>
            <w:r>
              <w:rPr>
                <w:b/>
              </w:rPr>
              <w:t>Überführen</w:t>
            </w:r>
            <w:r>
              <w:t xml:space="preserve"> Sie das Modell in ein Relationenschema in Kurzschreibweise und </w:t>
            </w:r>
            <w:r>
              <w:rPr>
                <w:b/>
              </w:rPr>
              <w:t>begründen</w:t>
            </w:r>
            <w:r>
              <w:t xml:space="preserve"> Sie die Umsetzung des Beziehungstyps </w:t>
            </w:r>
            <w:r>
              <w:rPr>
                <w:i/>
              </w:rPr>
              <w:t>arbeitetMitAn</w:t>
            </w:r>
            <w:r>
              <w:t>. [5 BE]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40000" cy="198979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r_14034085646913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0000" cy="19897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Ermittler(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ErmittlerNr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Name, Dienstgrad,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VertretungNr)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Fall(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FallNr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Titel, Eroeffnet,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LeiterNr)</w:t>
                  </w:r>
                </w:p>
                <w:p>
                  <w:pPr>
                    <w:spacing w:after="100"/>
                  </w:pP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arbeitetMitAn(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ErmittlerNr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 xml:space="preserve">,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  <w:sz w:val="18"/>
                      <w:u w:val="single"/>
                    </w:rPr>
                    <w:t>↑</w:t>
                  </w:r>
                  <w:r>
                    <w:rPr>
                      <w:rFonts w:ascii="IBM Plex Mono" w:hAnsi="IBM Plex Mono" w:eastAsia="IBM Plex Mono" w:cs="IBM Plex Mono"/>
                      <w:sz w:val="18"/>
                      <w:u w:val="single"/>
                    </w:rPr>
                    <w:t>FallNr</w:t>
                  </w:r>
                  <w:r>
                    <w:rPr>
                      <w:rFonts w:ascii="IBM Plex Mono" w:hAnsi="IBM Plex Mono" w:eastAsia="IBM Plex Mono" w:cs="IBM Plex Mono"/>
                      <w:sz w:val="18"/>
                    </w:rPr>
                    <w:t>, Rolle)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Begründung:</w:t>
                  </w:r>
                  <w:r>
                    <w:t xml:space="preserve"> </w:t>
                  </w:r>
                  <w:r>
                    <w:rPr>
                      <w:i/>
                    </w:rPr>
                    <w:t>arbeitetMitAn</w:t>
                  </w:r>
                  <w:r>
                    <w:t xml:space="preserve"> ist n:m – ein Ermittler arbeitet an mehreren Fällen mit, an einem Fall arbeiten mehrere mit. In Ermittler oder Fall passte kein einzelner Wert (mehrere Werte je Zelle bzw. wiederholte Zeilen → Anomalien), daher eigene Relation; das Paar ist Primärschlüssel, Rolle hängt vom Paar ab und steht deshalb dort.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Bewertung:</w:t>
                  </w:r>
                  <w:r>
                    <w:t xml:space="preserve"> Ermittler mit rekursivem Fremdschlüssel (Rollenname) </w:t>
                  </w:r>
                  <w:r>
                    <w:rPr>
                      <w:b/>
                    </w:rPr>
                    <w:t>(1 BE)</w:t>
                  </w:r>
                  <w:r>
                    <w:t xml:space="preserve">, Fall mit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 xml:space="preserve">LeiterNr </w:t>
                  </w:r>
                  <w:r>
                    <w:rPr>
                      <w:b/>
                    </w:rPr>
                    <w:t>(1 BE)</w:t>
                  </w:r>
                  <w:r>
                    <w:t xml:space="preserve">, arbeitetMitAn mit zusammengesetztem Schlüssel und Rolle </w:t>
                  </w:r>
                  <w:r>
                    <w:rPr>
                      <w:b/>
                    </w:rPr>
                    <w:t>(1 BE)</w:t>
                  </w:r>
                  <w:r>
                    <w:t xml:space="preserve">, Begründung </w:t>
                  </w:r>
                  <w:r>
                    <w:rPr>
                      <w:b/>
                    </w:rPr>
                    <w:t>(2 BE)</w:t>
                  </w:r>
                  <w:r>
                    <w:t>.</w:t>
                  </w:r>
                </w:p>
                <w:p>
                  <w:pPr>
                    <w:pStyle w:val="DDTabellentext"/>
                  </w:pPr>
                  <w:r>
                    <w:rPr>
                      <w:b/>
                    </w:rPr>
                    <w:t>Typische Fehler: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Rolle in Ermittler; </w:t>
                  </w:r>
                  <w:r>
                    <w:rPr>
                      <w:rFonts w:ascii="IBM Plex Mono" w:hAnsi="IBM Plex Mono" w:eastAsia="IBM Plex Mono" w:cs="IBM Plex Mono"/>
                      <w:color w:val="B3261E"/>
                    </w:rPr>
                    <w:t>↑</w:t>
                  </w:r>
                  <w:r>
                    <w:t>FallNr in Ermittler für arbeitetMitAn.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P9</w:t>
                  </w:r>
                  <w:r>
                    <w:t xml:space="preserve">  Rekursiver Fremdschlüssel als zweites „ErmittlerNr“ benannt.</w:t>
                  </w:r>
                </w:p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B3261E"/>
                      <w:sz w:val="15"/>
                      <w:shd w:val="clear" w:color="auto" w:fill="F8E3DF"/>
                    </w:rPr>
                    <w:t>◆ P10</w:t>
                  </w:r>
                  <w:r>
                    <w:t xml:space="preserve">  Begründung ohne Sachzusammenhang („weil n:m eine Tabelle braucht“).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5.3 „Vom Plan zur Datenbank“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A5-E3-01 … A5-E3-08, danach Verhör 5 · Kletterhalle (20 Minuten)  ·  </w:t>
            </w:r>
            <w:r>
              <w:rPr>
                <w:b/>
              </w:rPr>
              <w:t>Werkzeug:</w:t>
            </w:r>
            <w:r>
              <w:t xml:space="preserve"> Schema-Werkbank, Bauplan-Tisch (Rückrichtung), Konsole auf der Fall-Datenbank</w:t>
            </w:r>
          </w:p>
          <w:p>
            <w:pPr>
              <w:pStyle w:val="DDTabellentext"/>
            </w:pPr>
            <w:r>
              <w:t>A5-E3-08 fragt die Fall-Datenbank, wen Nora Falter kennt (Self-Join). Cold Case im Lab: A5-E3-CC „Mentor-Kette“.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Mentor-Kette</w:t>
            </w:r>
          </w:p>
          <w:p>
            <w:pPr>
              <w:pStyle w:val="DDTabellentext"/>
            </w:pPr>
            <w:r>
              <w:t>Gib zu jedem Ermittler den Namen des Mentors und den Namen des Mentors des Mentors aus. Begründe, welche Ermittler in deinem Ergebnis fehlen und warum.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845" w:type="dxa"/>
            </w:tblPr>
            <w:tblGrid>
              <w:gridCol w:w="8845"/>
            </w:tblGrid>
            <w:tr>
              <w:tc>
                <w:tcPr>
                  <w:tcW w:type="dxa" w:w="8844"/>
                  <w:tcBorders>
                    <w:top w:val="single" w:sz="10" w:space="0" w:color="2F6B4F"/>
                    <w:left w:val="single" w:sz="10" w:space="0" w:color="2F6B4F"/>
                    <w:bottom w:val="single" w:sz="10" w:space="0" w:color="2F6B4F"/>
                    <w:right w:val="single" w:sz="10" w:space="0" w:color="2F6B4F"/>
                  </w:tcBorders>
                  <w:shd w:val="clear" w:color="auto" w:fill="E0EEE5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F6B4F"/>
                      <w:sz w:val="15"/>
                      <w:spacing w:val="16"/>
                    </w:rPr>
                    <w:t>LÖSUNG</w:t>
                  </w:r>
                </w:p>
                <w:p>
                  <w:pPr>
                    <w:pStyle w:val="SQL-Code"/>
                  </w:pPr>
                  <w:r>
                    <w:t>SELECT e.Name AS Ermittler, m.Name AS Mentor, mm.Name AS MentorDesMentors</w:t>
                    <w:br/>
                    <w:t>FROM Ermittler e, Ermittler m, Ermittler mm</w:t>
                    <w:br/>
                    <w:t>WHERE e.MentorNr = m.ErmittlerNr</w:t>
                    <w:br/>
                    <w:t xml:space="preserve">  AND m.MentorNr = mm.ErmittlerNr</w:t>
                    <w:br/>
                    <w:t>ORDER BY e.Name;</w:t>
                  </w:r>
                </w:p>
                <w:tbl>
                  <w:tblPr>
                    <w:tblStyle w:val="Ergebnistabelle"/>
                    <w:jc w:val="left"/>
                    <w:tblLayout w:type="fixed"/>
                    <w:tblLook w:firstColumn="1" w:firstRow="1" w:lastColumn="0" w:lastRow="0" w:noHBand="0" w:noVBand="1" w:val="04A0"/>
                    <w:tblW w:w="6010" w:type="dxa"/>
                  </w:tblPr>
                  <w:tblGrid>
                    <w:gridCol w:w="1927"/>
                    <w:gridCol w:w="1927"/>
                    <w:gridCol w:w="2154"/>
                  </w:tblGrid>
                  <w:tr>
                    <w:trPr>
                      <w:tblHeader/>
                    </w:trPr>
                    <w:tc>
                      <w:tcPr>
                        <w:tcW w:type="dxa" w:w="192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Ermittler</w:t>
                        </w:r>
                      </w:p>
                    </w:tc>
                    <w:tc>
                      <w:tcPr>
                        <w:tcW w:type="dxa" w:w="1928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Mentor</w:t>
                        </w:r>
                      </w:p>
                    </w:tc>
                    <w:tc>
                      <w:tcPr>
                        <w:tcW w:type="dxa" w:w="2154"/>
                        <w:shd w:val="clear" w:color="auto" w:fill="EBE2D2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rFonts w:ascii="IBM Plex Mono" w:hAnsi="IBM Plex Mono" w:eastAsia="IBM Plex Mono" w:cs="IBM Plex Mono"/>
                            <w:b/>
                            <w:color w:val="1C2B3A"/>
                            <w:sz w:val="17"/>
                          </w:rPr>
                          <w:t>MentorDesMentors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Deniz Akgül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Helge Saathoff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Edda Lorenz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Imke Tiemann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Edda Lorenz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Jannik Rippen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Edda Lorenz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Lotta Wehrhahn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Imke Tiemann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Rasmus Uphoff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Svea Hinners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Helge Saathoff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Smilla Döscher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Imke Tiemann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Maren Kolthoff</w:t>
                        </w:r>
                      </w:p>
                    </w:tc>
                  </w:tr>
                  <w:tr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Svea Hinners</w:t>
                        </w:r>
                      </w:p>
                    </w:tc>
                    <w:tc>
                      <w:tcPr>
                        <w:tcW w:type="dxa" w:w="1928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Helge Saathoff</w:t>
                        </w:r>
                      </w:p>
                    </w:tc>
                    <w:tc>
                      <w:tcPr>
                        <w:tcW w:type="dxa" w:w="2154"/>
                        <w:tcBorders>
                          <w:top w:val="single" w:sz="4" w:space="0" w:color="D8CCB6"/>
                          <w:left w:val="single" w:sz="4" w:space="0" w:color="D8CCB6"/>
                          <w:bottom w:val="single" w:sz="4" w:space="0" w:color="D8CCB6"/>
                          <w:right w:val="single" w:sz="4" w:space="0" w:color="D8CCB6"/>
                        </w:tcBorders>
                      </w:tcPr>
                      <w:p>
                        <w:pPr>
                          <w:pStyle w:val="DDTabellentext"/>
                        </w:pPr>
                        <w:r>
                          <w:rPr>
                            <w:sz w:val="18"/>
                          </w:rPr>
                          <w:t>Edda Lorenz</w:t>
                        </w:r>
                      </w:p>
                    </w:tc>
                  </w:tr>
                </w:tbl>
                <w:p>
                  <w:pPr>
                    <w:pStyle w:val="DDAbstand"/>
                  </w:pPr>
                </w:p>
                <w:p>
                  <w:pPr>
                    <w:pStyle w:val="DDTabellentext"/>
                    <w:spacing w:after="60"/>
                  </w:pPr>
                  <w:r>
                    <w:t xml:space="preserve">Ermittler wird </w:t>
                  </w:r>
                  <w:r>
                    <w:rPr>
                      <w:b/>
                    </w:rPr>
                    <w:t>dreimal</w:t>
                  </w:r>
                  <w:r>
                    <w:t xml:space="preserve"> mit Alias verwendet. Es fehlen Edda Lorenz und Ulf Witte (kein Mentor, MentorNr NULL) sowie Juri Brandes, Maren Kolthoff und Helge Saathoff: Ihr Mentor Edda Lorenz hat selbst keinen Mentor – der zweite Vergleich ist nie wahr.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5.3</w:t>
      <w:tab/>
    </w:r>
    <w:r>
      <w:rPr>
        <w:rFonts w:ascii="IBM Plex Mono" w:hAnsi="IBM Plex Mono" w:eastAsia="IBM Plex Mono" w:cs="IBM Plex Mono"/>
        <w:b/>
        <w:color w:val="B3261E"/>
        <w:sz w:val="12"/>
        <w:spacing w:val="12"/>
      </w:rPr>
      <w:t>NUR LEHRKRAFT · LÖSUNG</w:t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5 · DER BAUPLAN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Vom Plan zur Datenbank</dc:title>
  <dc:subject>Der Bauplan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5</vt:lpwstr>
  </property>
  <property fmtid="{D5CDD505-2E9C-101B-9397-08002B2CF9AE}" pid="3" name="DD-Art">
    <vt:lpwstr>ab</vt:lpwstr>
  </property>
  <property fmtid="{D5CDD505-2E9C-101B-9397-08002B2CF9AE}" pid="4" name="DD-Datenbank">
    <vt:lpwstr>detektei</vt:lpwstr>
  </property>
  <property fmtid="{D5CDD505-2E9C-101B-9397-08002B2CF9AE}" pid="5" name="DD-Fassung">
    <vt:lpwstr>loesung</vt:lpwstr>
  </property>
  <property fmtid="{D5CDD505-2E9C-101B-9397-08002B2CF9AE}" pid="6" name="DD-Kompetenzen">
    <vt:lpwstr>{"AB 5.3/1": ["DB-K41", "DB-K04"], "AB 5.3/2": ["DB-K41", "DB-K42"], "AB 5.3/3": ["DB-K43"], "AB 5.3/4": ["DB-K23", "DB-K03"], "AB 5.3/5": ["DB-K42", "DB-K08"], "AB 5.3/Abi-Ecke": ["DB-K41", "DB-K42"], "AB 5.3/Cold Case": ["DB-K24"]}</vt:lpwstr>
  </property>
  <property fmtid="{D5CDD505-2E9C-101B-9397-08002B2CF9AE}" pid="7" name="DD-Kuer">
    <vt:lpwstr>nein</vt:lpwstr>
  </property>
  <property fmtid="{D5CDD505-2E9C-101B-9397-08002B2CF9AE}" pid="8" name="DD-Material">
    <vt:lpwstr>AB 5.3</vt:lpwstr>
  </property>
</Properties>
</file>