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7 · DS 13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Lehrerhinweise Akte 7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Die Ermittlerprüfung (DS 13) · Generalprobe, Peer-Korrektur, Klausur und Nachschreibklausur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31212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312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Heading1"/>
      </w:pPr>
      <w:r>
        <w:t>Überblick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247"/>
        <w:gridCol w:w="2494"/>
        <w:gridCol w:w="1984"/>
        <w:gridCol w:w="1757"/>
        <w:gridCol w:w="2154"/>
      </w:tblGrid>
      <w:tr>
        <w:trPr>
          <w:tblHeader/>
        </w:trPr>
        <w:tc>
          <w:tcPr>
            <w:tcW w:type="dxa" w:w="124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DS</w:t>
            </w:r>
          </w:p>
        </w:tc>
        <w:tc>
          <w:tcPr>
            <w:tcW w:type="dxa" w:w="24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Thema</w:t>
            </w:r>
          </w:p>
        </w:tc>
        <w:tc>
          <w:tcPr>
            <w:tcW w:type="dxa" w:w="198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Lab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Warm-up</w:t>
            </w:r>
          </w:p>
        </w:tc>
        <w:tc>
          <w:tcPr>
            <w:tcW w:type="dxa" w:w="215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Abi-Bezug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13</w:t>
            </w:r>
          </w:p>
        </w:tc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Die Ermittlerprüfung: Generalprobe eA (30 BE, 70') bzw. gA (25 BE, 60'), Peer-Korrektur, Fallen-Check, Lizenzen</w:t>
            </w:r>
          </w:p>
        </w:tc>
        <w:tc>
          <w:tcPr>
            <w:tcW w:type="dxa" w:w="198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Verhör 7 · Mensa (A7-V-01 … 15, 30', Abimodus streng); Freie Ermittlung Mensa für die Korrektur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entfällt; W-A6-01 … 06 und W-A7-01 … 10 als Hausaufgabe im Leitner-Trainer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Format 2025/26: Teilaufgaben a–g (2–6 BE), 2 × SQL entwerfen + 1 × analysieren, Schlüssel, Anomalien an der zusammengelegten Tabelle, ER erweitern/überführen (eA), Datenschutz (gA)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Klausur</w:t>
            </w:r>
          </w:p>
        </w:tc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Schulsanitätsdienst: eA A + B (60 BE, modular 45 BE), gA A + B-gA (45 BE)</w:t>
            </w:r>
          </w:p>
        </w:tc>
        <w:tc>
          <w:tcPr>
            <w:tcW w:type="dxa" w:w="198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–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–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rekursive Beziehung, Verbund einer Tabelle mit sich selbst, Vorgehen in Worten, ER aus Text, Rückrichtung, Gesundheitsdaten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Nachschreib­klausur</w:t>
            </w:r>
          </w:p>
        </w:tc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Kostümverleih der Theater-AG: gleicher Bauplan</w:t>
            </w:r>
          </w:p>
        </w:tc>
        <w:tc>
          <w:tcPr>
            <w:tcW w:type="dxa" w:w="198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–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–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ternäre und rekursive Beziehung, vier Tabellen, LIKE beim Verbund einer Tabelle mit sich selbst, Veröffentlichung im Internet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Material dieser Akte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3061"/>
        <w:gridCol w:w="4422"/>
        <w:gridCol w:w="2154"/>
      </w:tblGrid>
      <w:tr>
        <w:trPr>
          <w:tblHeader/>
        </w:trPr>
        <w:tc>
          <w:tcPr>
            <w:tcW w:type="dxa" w:w="30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Datei</w:t>
            </w:r>
          </w:p>
        </w:tc>
        <w:tc>
          <w:tcPr>
            <w:tcW w:type="dxa" w:w="442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Inhalt</w:t>
            </w:r>
          </w:p>
        </w:tc>
        <w:tc>
          <w:tcPr>
            <w:tcW w:type="dxa" w:w="215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Zugriff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DD_A7_Generalprobe_eA/gA</w:t>
            </w:r>
          </w:p>
        </w:tc>
        <w:tc>
          <w:tcPr>
            <w:tcW w:type="dxa" w:w="442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Aufgabenblatt mit Material (Mensa-Vorbestellsystem)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Lehrkraft (Freigabe für Schüler möglich)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…_Erwartungshorizont</w:t>
            </w:r>
          </w:p>
        </w:tc>
        <w:tc>
          <w:tcPr>
            <w:tcW w:type="dxa" w:w="442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Bewertungsbogen (I/II/III/BE), Musterlösungen mit Ergebnistabellen, typische Fehler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Lehrkraft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DD_A7_Fallen-Checkliste</w:t>
            </w:r>
          </w:p>
        </w:tc>
        <w:tc>
          <w:tcPr>
            <w:tcW w:type="dxa" w:w="442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Kopiervorlage Peer-Korrektur + Kurs-Strichliste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Schüler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DD_A7_Klausur_eA/gA, DD_A7_Nachschreibklausur_eA/gA</w:t>
            </w:r>
          </w:p>
        </w:tc>
        <w:tc>
          <w:tcPr>
            <w:tcW w:type="dxa" w:w="442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Klausuren mit Erwartungshorizont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Lehrkraft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DD_A7_Generalprobe.pptx</w:t>
            </w:r>
          </w:p>
        </w:tc>
        <w:tc>
          <w:tcPr>
            <w:tcW w:type="dxa" w:w="442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Ablauf, Operatoren, Zeitbudget, Fallen-Check, Peer-Korrektur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Handout / Lehrkraft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DD_Warm-up-Karten_A7</w:t>
            </w:r>
          </w:p>
        </w:tc>
        <w:tc>
          <w:tcPr>
            <w:tcW w:type="dxa" w:w="442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W-A7-01 … 10 (Fallen-Check P1–P10, Zeitbudget)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Schüler / Lösungen Lehrkraft</w:t>
            </w:r>
          </w:p>
        </w:tc>
      </w:tr>
    </w:tbl>
    <w:p>
      <w:pPr>
        <w:spacing w:after="0" w:line="80" w:lineRule="exact"/>
      </w:pPr>
    </w:p>
    <w:p>
      <w:pPr>
        <w:pStyle w:val="Heading1"/>
      </w:pPr>
      <w:r>
        <w:t>DS 13 · Die Ermittlerprüfung</w:t>
      </w:r>
    </w:p>
    <w:p>
      <w:pPr>
        <w:pStyle w:val="Heading2"/>
      </w:pPr>
      <w:r>
        <w:t>Ziele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t xml:space="preserve">Die Schülerinnen und Schüler </w:t>
      </w:r>
      <w:r>
        <w:rPr>
          <w:b/>
        </w:rPr>
        <w:t>bearbeiten</w:t>
      </w:r>
      <w:r>
        <w:t xml:space="preserve"> eine Prüfungsaufgabe im Abitur-Format (eA 30 BE / gA 25 BE) unter Zeitbudget und </w:t>
      </w:r>
      <w:r>
        <w:rPr>
          <w:b/>
        </w:rPr>
        <w:t>wenden</w:t>
      </w:r>
      <w:r>
        <w:t xml:space="preserve"> die Operatoren sachgerecht </w:t>
      </w:r>
      <w:r>
        <w:rPr>
          <w:b/>
        </w:rPr>
        <w:t>an</w:t>
      </w:r>
      <w:r>
        <w:t>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t xml:space="preserve">Sie </w:t>
      </w:r>
      <w:r>
        <w:rPr>
          <w:b/>
        </w:rPr>
        <w:t>beurteilen</w:t>
      </w:r>
      <w:r>
        <w:t xml:space="preserve"> fremde Lösungen anhand eines Erwartungshorizonts mit Kernpunkten und Teilpunkten.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t xml:space="preserve">Sie </w:t>
      </w:r>
      <w:r>
        <w:rPr>
          <w:b/>
        </w:rPr>
        <w:t>analysieren</w:t>
      </w:r>
      <w:r>
        <w:t xml:space="preserve"> ihr Fallen-Profil (P1–P10) und </w:t>
      </w:r>
      <w:r>
        <w:rPr>
          <w:b/>
        </w:rPr>
        <w:t>leiten</w:t>
      </w:r>
      <w:r>
        <w:t xml:space="preserve"> gezielte Wiederholungen </w:t>
      </w:r>
      <w:r>
        <w:rPr>
          <w:b/>
        </w:rPr>
        <w:t>ab</w:t>
      </w:r>
      <w:r>
        <w:t>.</w:t>
      </w:r>
    </w:p>
    <w:p>
      <w:pPr>
        <w:pStyle w:val="Heading2"/>
      </w:pPr>
      <w:r>
        <w:t>Verlauf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417"/>
        <w:gridCol w:w="793"/>
        <w:gridCol w:w="3742"/>
        <w:gridCol w:w="1304"/>
        <w:gridCol w:w="2381"/>
      </w:tblGrid>
      <w:tr>
        <w:trPr>
          <w:tblHeader/>
        </w:trPr>
        <w:tc>
          <w:tcPr>
            <w:tcW w:type="dxa" w:w="141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Phase</w:t>
            </w:r>
          </w:p>
        </w:tc>
        <w:tc>
          <w:tcPr>
            <w:tcW w:type="dxa" w:w="7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Zeit</w:t>
            </w:r>
          </w:p>
        </w:tc>
        <w:tc>
          <w:tcPr>
            <w:tcW w:type="dxa" w:w="374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Inhalt / Ablauf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Sozialform</w:t>
            </w:r>
          </w:p>
        </w:tc>
        <w:tc>
          <w:tcPr>
            <w:tcW w:type="dxa" w:w="238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Material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Organisation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0–5'</w:t>
            </w:r>
          </w:p>
        </w:tc>
        <w:tc>
          <w:tcPr>
            <w:tcW w:type="dxa" w:w="374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Sitzordnung, Hilfsmittel (Operatorenübersicht), Zeitbudget ≈ 2 min je BE, Ermittlernummern austeilen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Plenum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Präsentation Folien 1–5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Generalprobe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5–75'</w:t>
            </w:r>
          </w:p>
        </w:tc>
        <w:tc>
          <w:tcPr>
            <w:tcW w:type="dxa" w:w="374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eA 30 BE in 70'; gA 25 BE in 60', die letzten 10' Fallen-Check der eigenen Lösung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EA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Generalprobe eA/gA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Peer-Korrektur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75–87'</w:t>
            </w:r>
          </w:p>
        </w:tc>
        <w:tc>
          <w:tcPr>
            <w:tcW w:type="dxa" w:w="374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Tausch über Kreuz; SQL-Teile nach Erwartungshorizont, Ausführen in der Freien Ermittlung (Mensa), Fallen ankreuzen; übrige Teile als Hausaufgabe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Paare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Erwartungshorizont (Auszug SQL), Fallen-Checkliste, Lab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Abschluss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87–90'</w:t>
            </w:r>
          </w:p>
        </w:tc>
        <w:tc>
          <w:tcPr>
            <w:tcW w:type="dxa" w:w="374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Kurs-Strichliste neben das Fallen-Profil aus dem Lab; Endstand festschreiben, Urkunden „Detektei-Lizenz“; Verhör 7 als Hausaufgabe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Plenum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Urkunden (Lehrkraft-Bereich)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Peer-Korrektur (Ablauf)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t>Abgabe mit Ermittlernummer statt Namen; die Lehrkraft verteilt über Kreuz – nie innerhalb des eigenen Teams.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t xml:space="preserve">Die Korrekturgruppen erhalten den Erwartungshorizont der SQL-Teile (eA e–g, gA c–e): Kernpunkte mit Teilpunkten und typischen Fehlern. Die Lehrkraft schaltet die Mensa-DB in der </w:t>
      </w:r>
      <w:r>
        <w:rPr>
          <w:b/>
        </w:rPr>
        <w:t>Freien Ermittlung</w:t>
      </w:r>
      <w:r>
        <w:t xml:space="preserve"> frei; jede SQL-Lösung wird ausgeführt und mit der Musterergebnistabelle verglichen. Abweichung bei lauffähiger Abfrage → Kernpunkt prüfen, nicht automatisch 0 BE.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t>Jede gefundene Falle wird auf der Fallen-Checkliste angekreuzt (mit Teilaufgabe).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t>Rückgabe mit Kommentar „stark: … / üben: … (Warm-up-Karte W-A7-…)“. Die Teile a–d (eA) bzw. a, b, f (gA) korrigieren die Gruppen zu Hause und geben sie in der nächsten Stunde zurück.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5.</w:t>
        <w:tab/>
      </w:r>
      <w:r>
        <w:t>Kurs-Strichliste der Fallen an der Tafel neben dem Fallen-Profil des Kurses (Lehrkraft-Bereich) → gemeinsame Wiederholungsschwerpunkte vor der Klausur.</w:t>
      </w:r>
    </w:p>
    <w:p>
      <w:pPr>
        <w:pStyle w:val="Heading2"/>
      </w:pPr>
      <w:r>
        <w:t>Kalibrierung der Korrektur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Vor der Korrektur einen Kernpunkt gemeinsam an einer anonymen Beispiellösung bewerten (z. B. Teil f mit </w:t>
      </w:r>
      <w:r>
        <w:rPr>
          <w:rFonts w:ascii="IBM Plex Mono" w:hAnsi="IBM Plex Mono" w:eastAsia="IBM Plex Mono" w:cs="IBM Plex Mono"/>
          <w:sz w:val="19"/>
        </w:rPr>
        <w:t>COUNT(*)</w:t>
      </w:r>
      <w:r>
        <w:t xml:space="preserve"> statt </w:t>
      </w:r>
      <w:r>
        <w:rPr>
          <w:rFonts w:ascii="IBM Plex Mono" w:hAnsi="IBM Plex Mono" w:eastAsia="IBM Plex Mono" w:cs="IBM Plex Mono"/>
          <w:sz w:val="19"/>
        </w:rPr>
        <w:t>SUM(Menge)</w:t>
      </w:r>
      <w:r>
        <w:t>: 4 von 5 BE, Kernpunkt P4 fehlt).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Die Lehrkraft korrigiert 3–4 Arbeiten stichprobenartig zweit. Weicht eine Peer-Bewertung je Teilaufgabe um mehr als 1 BE ab, wird der Kernpunkt im Plenum geklärt (meist Teilpunkte bei Analyse- und Anomalie-Teilen).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Zu großzügig: „Abfrage läuft“ ersetzt keinen Kernpunkt (GROUP-BY-Regel, kein Alias in HAVING). Zu streng: andere Bezeichner, andere Reihenfolge der Bedingungen, </w:t>
      </w:r>
      <w:r>
        <w:rPr>
          <w:rFonts w:ascii="IBM Plex Mono" w:hAnsi="IBM Plex Mono" w:eastAsia="IBM Plex Mono" w:cs="IBM Plex Mono"/>
          <w:sz w:val="19"/>
        </w:rPr>
        <w:t>LIKE '2027-03-%'</w:t>
      </w:r>
      <w:r>
        <w:t xml:space="preserve"> statt BETWEEN sind voll richtig.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Die Generalprobe wird nicht benotet; die BE dienen der Selbsteinschätzung (Bewertungsschlüssel unten zur Orientierung).</w:t>
      </w:r>
    </w:p>
    <w:p>
      <w:pPr>
        <w:pStyle w:val="Heading2"/>
      </w:pPr>
      <w:r>
        <w:t>Typische Schwierigkeiten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Zeitnot bei den ER-Teilaufgaben (eA) → Zeitbudget vorher besprechen; ER nach SQL bearbeiten ist erlaubt.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Analyse ohne Sachzusammenhang (P10): „SELECT wählt …“ statt „die drei Personen mit den meisten nicht abgeholten Bestellungen“.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Anomalien nur definiert, ohne Zeilen aus BestellUebersicht (P10); Zeilen 204/209 als „Fehler“ gedeutet.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SQL läuft in SQLite, verletzt aber die EH (GROUP-BY-Regel, Alias in HAVING) → im Erwartungshorizont als Punktabzug markiert.</w:t>
      </w:r>
    </w:p>
    <w:p>
      <w:pPr>
        <w:pStyle w:val="Heading2"/>
      </w:pPr>
      <w:r>
        <w:t>Differenzierung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gA-Fassung (25 BE, ohne ER, mit Datenschutz-Teil); Nachteilsausgleich nach Schulregel.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Schnelle: Fallen-Check der eigenen Lösung, dann Verhör 7 im Lab.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Langsame: in der Korrektur nur die SQL-Teile; Warm-up-Karten zu den eigenen Fallen als Hausaufgabe.</w:t>
      </w:r>
    </w:p>
    <w:p>
      <w:pPr>
        <w:pStyle w:val="Heading2"/>
      </w:pPr>
      <w:r>
        <w:t>Vorbereitung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Generalprobe eA/gA und Fallen-Checklisten kopieren; Erwartungshorizont der SQL-Teile je Paar einmal.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Mensa-DB für die Freie Ermittlung nach der Abgabe freischalten; Verhör 7 im Kurs auf „offen“ stellen (gA: A7-V-12, -14, -15 sind ausgeblendet).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Urkunden „Detektei-Lizenz“ im Lehrkraft-Bereich vorbereiten (Endstand).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Freigabe: Die Generalprobe ist standardmäßig nur für Lehrkräfte sichtbar; soll sie im Portal für Schüler erscheinen, in seed/arbeitsblaetter.json </w:t>
      </w:r>
      <w:r>
        <w:rPr>
          <w:rFonts w:ascii="IBM Plex Mono" w:hAnsi="IBM Plex Mono" w:eastAsia="IBM Plex Mono" w:cs="IBM Plex Mono"/>
          <w:sz w:val="19"/>
        </w:rPr>
        <w:t>"freigabe": "schueler"</w:t>
      </w:r>
      <w:r>
        <w:t xml:space="preserve"> setzen und die PDFs neu erzeugen.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Verhör 7 · Mensa (V7)</w:t>
            </w:r>
          </w:p>
          <w:p>
            <w:pPr>
              <w:pStyle w:val="DDTabellentext"/>
              <w:spacing w:after="60"/>
            </w:pPr>
            <w:r>
              <w:t xml:space="preserve">Kontext-DB verhoer/mensa (dieselbe wie die Generalprobe, andere Aufgaben). Rahmensatz Edda: „Letzte Probe vor der Lizenz: ein ganzer Fall, ohne mich.“ 30 Minuten, 8 Aufgaben (3 × </w:t>
            </w:r>
            <w:r>
              <w:rPr>
                <w:rFonts w:ascii="Segoe UI Symbol" w:hAnsi="Segoe UI Symbol" w:eastAsia="Segoe UI Symbol" w:cs="Segoe UI Symbol"/>
                <w:color w:val="94742B"/>
              </w:rPr>
              <w:t>★</w:t>
            </w:r>
            <w:r>
              <w:t xml:space="preserve">, 3 × </w:t>
            </w:r>
            <w:r>
              <w:rPr>
                <w:rFonts w:ascii="Segoe UI Symbol" w:hAnsi="Segoe UI Symbol" w:eastAsia="Segoe UI Symbol" w:cs="Segoe UI Symbol"/>
                <w:color w:val="94742B"/>
              </w:rPr>
              <w:t>★★</w:t>
            </w:r>
            <w:r>
              <w:t xml:space="preserve">, 2 × </w:t>
            </w:r>
            <w:r>
              <w:rPr>
                <w:rFonts w:ascii="Segoe UI Symbol" w:hAnsi="Segoe UI Symbol" w:eastAsia="Segoe UI Symbol" w:cs="Segoe UI Symbol"/>
                <w:color w:val="94742B"/>
              </w:rPr>
              <w:t>★★★</w:t>
            </w:r>
            <w:r>
              <w:t>), Abimodus streng, keine Rückmeldung während des Verhörs.</w:t>
            </w:r>
          </w:p>
        </w:tc>
      </w:tr>
    </w:tbl>
    <w:p>
      <w:pPr>
        <w:spacing w:after="0" w:line="160" w:lineRule="exact"/>
      </w:pPr>
    </w:p>
    <w:p>
      <w:pPr>
        <w:pStyle w:val="Heading1"/>
      </w:pPr>
      <w:r>
        <w:t>Klausur und Nachschreibklausur</w:t>
      </w:r>
    </w:p>
    <w:p>
      <w:r>
        <w:t>Separater Termin (nicht in den 15 DS). Beide Klausuren haben denselben Bauplan in neuen, nüchternen Kontexten; alle Daten sind frei erfunden, kein Abitur-Originaltext.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927"/>
        <w:gridCol w:w="4195"/>
        <w:gridCol w:w="737"/>
        <w:gridCol w:w="963"/>
        <w:gridCol w:w="1814"/>
      </w:tblGrid>
      <w:tr>
        <w:trPr>
          <w:tblHeader/>
        </w:trPr>
        <w:tc>
          <w:tcPr>
            <w:tcW w:type="dxa" w:w="192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Fassung</w:t>
            </w:r>
          </w:p>
        </w:tc>
        <w:tc>
          <w:tcPr>
            <w:tcW w:type="dxa" w:w="419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Aufbau</w:t>
            </w:r>
          </w:p>
        </w:tc>
        <w:tc>
          <w:tcPr>
            <w:tcW w:type="dxa" w:w="73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BE</w:t>
            </w:r>
          </w:p>
        </w:tc>
        <w:tc>
          <w:tcPr>
            <w:tcW w:type="dxa" w:w="96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Zeit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AFB I / II / III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Klausur eA</w:t>
            </w:r>
          </w:p>
        </w:tc>
        <w:tc>
          <w:tcPr>
            <w:tcW w:type="dxa" w:w="419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 (Abitur-Format, SQL, Schlüssel, Anomalien) + B (ER aus Text, Überführung, Rückrichtung, Datenschutz)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60</w:t>
            </w:r>
          </w:p>
        </w:tc>
        <w:tc>
          <w:tcPr>
            <w:tcW w:type="dxa" w:w="96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135'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18 / 31 / 11 BE (30 / 52 / 18 %)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Klausur eA, gekürzt</w:t>
            </w:r>
          </w:p>
        </w:tc>
        <w:tc>
          <w:tcPr>
            <w:tcW w:type="dxa" w:w="419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 a, c, e, f, g + B a, c, d, e, g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45</w:t>
            </w:r>
          </w:p>
        </w:tc>
        <w:tc>
          <w:tcPr>
            <w:tcW w:type="dxa" w:w="96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90'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laut Bewertungsbogen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Klausur gA</w:t>
            </w:r>
          </w:p>
        </w:tc>
        <w:tc>
          <w:tcPr>
            <w:tcW w:type="dxa" w:w="419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 + B-gA (Rohliste, Anomalien, Datenschutz, Profilbildung)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45</w:t>
            </w:r>
          </w:p>
        </w:tc>
        <w:tc>
          <w:tcPr>
            <w:tcW w:type="dxa" w:w="96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90'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12 / 24 / 9 BE (27 / 53 / 20 %)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Nachschreibklausur eA/gA</w:t>
            </w:r>
          </w:p>
        </w:tc>
        <w:tc>
          <w:tcPr>
            <w:tcW w:type="dxa" w:w="419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gleicher Bauplan, Kontext Kostümverleih</w:t>
            </w:r>
          </w:p>
        </w:tc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60 / 45</w:t>
            </w:r>
          </w:p>
        </w:tc>
        <w:tc>
          <w:tcPr>
            <w:tcW w:type="dxa" w:w="96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135' / 90'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wie Klausur</w:t>
            </w:r>
          </w:p>
        </w:tc>
      </w:tr>
    </w:tbl>
    <w:p>
      <w:pPr>
        <w:spacing w:after="0" w:line="80" w:lineRule="exact"/>
      </w:pP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Datenbanken:</w:t>
      </w:r>
      <w:r>
        <w:t xml:space="preserve"> Die Tabellenausschnitte und Ergebnistabellen stammen aus </w:t>
      </w:r>
      <w:r>
        <w:rPr>
          <w:rFonts w:ascii="IBM Plex Mono" w:hAnsi="IBM Plex Mono" w:eastAsia="IBM Plex Mono" w:cs="IBM Plex Mono"/>
          <w:sz w:val="19"/>
        </w:rPr>
        <w:t>pruefung/sanitaetsdienst</w:t>
      </w:r>
      <w:r>
        <w:t xml:space="preserve"> bzw. </w:t>
      </w:r>
      <w:r>
        <w:rPr>
          <w:rFonts w:ascii="IBM Plex Mono" w:hAnsi="IBM Plex Mono" w:eastAsia="IBM Plex Mono" w:cs="IBM Plex Mono"/>
          <w:sz w:val="19"/>
        </w:rPr>
        <w:t>pruefung/kostuemverleih</w:t>
      </w:r>
      <w:r>
        <w:t xml:space="preserve"> (seed/datenbanken/pruefung/…, LIESMICH mit allen Randfällen). Diese DBs sind bewusst </w:t>
      </w:r>
      <w:r>
        <w:rPr>
          <w:b/>
        </w:rPr>
        <w:t>nicht</w:t>
      </w:r>
      <w:r>
        <w:t xml:space="preserve"> in der Plattform verfügbar – Klausuraufgaben bleiben unbekannt.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EH-2025-Konformität:</w:t>
      </w:r>
      <w:r>
        <w:t xml:space="preserve"> Alle SQL-Musterlösungen halten EH §8 ein (Verbund implizit, GROUP-BY-Regel, kein Alias in HAVING, </w:t>
      </w:r>
      <w:r>
        <w:rPr>
          <w:rFonts w:ascii="IBM Plex Mono" w:hAnsi="IBM Plex Mono" w:eastAsia="IBM Plex Mono" w:cs="IBM Plex Mono"/>
          <w:sz w:val="19"/>
        </w:rPr>
        <w:t>!=</w:t>
      </w:r>
      <w:r>
        <w:t>, Literale) und sind maschinell geprüft (</w:t>
      </w:r>
      <w:r>
        <w:rPr>
          <w:rFonts w:ascii="IBM Plex Mono" w:hAnsi="IBM Plex Mono" w:eastAsia="IBM Plex Mono" w:cs="IBM Plex Mono"/>
          <w:sz w:val="19"/>
        </w:rPr>
        <w:t>npm run material:sql</w:t>
      </w:r>
      <w:r>
        <w:t>). ER nach EH §7 (Chen, 1/n/m/p, Schlüsselattribute unterstrichen).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Erwartungshorizont:</w:t>
      </w:r>
      <w:r>
        <w:t xml:space="preserve"> Bewertungsbogen „Teil | Erwartete Prüfungsleistungen | I | II | III | BE“ mit Kernpunkten und Teilpunkten, danach jede Teilaufgabe mit Musterlösung, Alternativen und typischen Fehlern (P-Nummern).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Kürzung:</w:t>
      </w:r>
      <w:r>
        <w:t xml:space="preserve"> Bei der gekürzten eA-Fassung die nicht gewählten Teilaufgaben im Aufgabenblatt streichen (Word) und die BE-Angabe im Kopf auf 45 setzen; Aufgabe B verweist auf Material 1 von Aufgabe A.</w:t>
      </w:r>
    </w:p>
    <w:p>
      <w:pPr>
        <w:pStyle w:val="Heading2"/>
        <w:pageBreakBefore/>
      </w:pPr>
      <w:r>
        <w:t>Bewertungsschlüssel (Orientierung)</w:t>
      </w:r>
    </w:p>
    <w:p>
      <w:r>
        <w:t>Übliche Zuordnung von Anteil der BE zu Notenpunkten in der Oberstufe; maßgeblich ist der Beschluss der Fachkonferenz. Angegeben ist die Mindestzahl der BE.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8051" w:type="dxa"/>
      </w:tblPr>
      <w:tblGrid>
        <w:gridCol w:w="1360"/>
        <w:gridCol w:w="1701"/>
        <w:gridCol w:w="1247"/>
        <w:gridCol w:w="1247"/>
        <w:gridCol w:w="1247"/>
        <w:gridCol w:w="1247"/>
      </w:tblGrid>
      <w:tr>
        <w:trPr>
          <w:tblHeader/>
        </w:trPr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Notenpunkte</w:t>
            </w:r>
          </w:p>
        </w:tc>
        <w:tc>
          <w:tcPr>
            <w:tcW w:type="dxa" w:w="170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Anteil</w:t>
            </w:r>
          </w:p>
        </w:tc>
        <w:tc>
          <w:tcPr>
            <w:tcW w:type="dxa" w:w="124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60 BE</w:t>
            </w:r>
          </w:p>
        </w:tc>
        <w:tc>
          <w:tcPr>
            <w:tcW w:type="dxa" w:w="124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45 BE</w:t>
            </w:r>
          </w:p>
        </w:tc>
        <w:tc>
          <w:tcPr>
            <w:tcW w:type="dxa" w:w="124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30 BE</w:t>
            </w:r>
          </w:p>
        </w:tc>
        <w:tc>
          <w:tcPr>
            <w:tcW w:type="dxa" w:w="124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25 BE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15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ab 95 %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57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43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29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14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ab 90 %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54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41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27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23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13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ab 85 %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51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39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26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22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12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ab 80 %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48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36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24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11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ab 75 %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45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34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23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19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10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ab 70 %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42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32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21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09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ab 65 %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39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30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20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17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08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ab 60 %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36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27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18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07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ab 55 %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33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25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17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06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ab 50 %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30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23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15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05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ab 45 %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27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21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14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04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ab 40 %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24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18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12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03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ab 33 %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20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15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10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02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ab 27 %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17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13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9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01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ab 20 %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12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9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6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00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unter 20 %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–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–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–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–</w:t>
            </w:r>
          </w:p>
        </w:tc>
      </w:tr>
    </w:tbl>
    <w:p>
      <w:pPr>
        <w:spacing w:after="0" w:line="8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Lehrerhinweise A7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7 · DIE ERMITTLERPRÜFUNG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Lehrerhinweise Akte 7</dc:title>
  <dc:subject>Die Ermittlerprüfung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7</vt:lpwstr>
  </property>
  <property fmtid="{D5CDD505-2E9C-101B-9397-08002B2CF9AE}" pid="3" name="DD-Art">
    <vt:lpwstr>lehrerhinweise</vt:lpwstr>
  </property>
  <property fmtid="{D5CDD505-2E9C-101B-9397-08002B2CF9AE}" pid="4" name="DD-Fassung">
    <vt:lpwstr>lehrkraft</vt:lpwstr>
  </property>
  <property fmtid="{D5CDD505-2E9C-101B-9397-08002B2CF9AE}" pid="5" name="DD-Kuer">
    <vt:lpwstr>nein</vt:lpwstr>
  </property>
  <property fmtid="{D5CDD505-2E9C-101B-9397-08002B2CF9AE}" pid="6" name="DD-Material">
    <vt:lpwstr>Lehrerhinweise A7</vt:lpwstr>
  </property>
</Properties>
</file>