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Klausur Datenbanken (eA)</w:t>
            </w:r>
          </w:p>
          <w:p>
            <w:pPr>
              <w:pStyle w:val="DDTabellentext"/>
            </w:pPr>
            <w:r>
              <w:rPr>
                <w:color w:val="46525E"/>
              </w:rPr>
              <w:t>Kontext: Schulsanitätsdienst</w:t>
            </w:r>
          </w:p>
          <w:p>
            <w:pPr>
              <w:pStyle w:val="DDTabellentext"/>
            </w:pPr>
            <w:r>
              <w:rPr>
                <w:color w:val="46525E"/>
                <w:sz w:val="18"/>
              </w:rPr>
              <w:t>Bearbeitungszeit: 135 Minuten · Hilfsmittel: Operatorenübersicht, Ergänzende Hinweise §8 (Anlage) · Gesamt: 60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tabs>
                <w:tab w:pos="2665" w:val="left" w:leader="dot"/>
              </w:tabs>
              <w:spacing w:before="160"/>
            </w:pPr>
            <w:r>
              <w:rPr>
                <w:rFonts w:ascii="IBM Plex Mono" w:hAnsi="IBM Plex Mono" w:eastAsia="IBM Plex Mono" w:cs="IBM Plex Mono"/>
                <w:color w:val="58626D"/>
                <w:sz w:val="14"/>
                <w:spacing w:val="16"/>
              </w:rPr>
              <w:t>NAME</w:t>
              <w:tab/>
              <w:t>​</w:t>
            </w:r>
          </w:p>
          <w:p>
            <w:pPr>
              <w:pStyle w:val="DDTabellentext"/>
              <w:tabs>
                <w:tab w:pos="2665" w:val="left" w:leader="dot"/>
              </w:tabs>
              <w:spacing w:before="160"/>
            </w:pPr>
            <w:r>
              <w:rPr>
                <w:rFonts w:ascii="IBM Plex Mono" w:hAnsi="IBM Plex Mono" w:eastAsia="IBM Plex Mono" w:cs="IBM Plex Mono"/>
                <w:color w:val="58626D"/>
                <w:sz w:val="14"/>
                <w:spacing w:val="16"/>
              </w:rPr>
              <w:t>DATUM</w:t>
              <w:tab/>
              <w:t>​</w:t>
            </w:r>
          </w:p>
        </w:tc>
      </w:tr>
    </w:tbl>
    <w:p>
      <w:pPr>
        <w:spacing w:after="0" w:line="160" w:lineRule="exact"/>
      </w:pPr>
    </w:p>
    <w:p>
      <w:r>
        <w:t>Bearbeiten Sie die Aufgaben auf gesondertem Papier und schreiben Sie auf jedem Blatt Ihren Namen (bei der Generalprobe Ihre Ermittlernummer). Die Bewertungseinheiten (BE) stehen hinter jeder Teilaufgabe.</w:t>
      </w:r>
    </w:p>
    <w:p>
      <w:pPr>
        <w:pStyle w:val="Heading1"/>
        <w:pageBreakBefore w:val="0"/>
      </w:pPr>
      <w:r>
        <w:t>Aufgabe A · Einsätze des Sanitätsdienstes (30 BE)</w:t>
      </w:r>
    </w:p>
    <w:p>
      <w:r>
        <w:t>Der Schulsanitätsdienst einer Oberschule dokumentiert seine Einsätze bei Unfällen und Erkrankungen im Schulalltag: wer bei einem Einsatz eingesetzt war und in welcher Rolle, wo und wann der Einsatz stattfand und welches Material verbraucht wurde. Neue Mitglieder werden von einer erfahrenen Sanitäterin bzw. einem erfahrenen Sanitäter betreut; die Leitung des Sanitätsdienstes hat keine Betreuung.</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Sanitaeter(</w:t>
            </w:r>
            <w:r>
              <w:rPr>
                <w:rFonts w:ascii="IBM Plex Mono" w:hAnsi="IBM Plex Mono" w:eastAsia="IBM Plex Mono" w:cs="IBM Plex Mono"/>
                <w:sz w:val="18"/>
                <w:u w:val="single"/>
              </w:rPr>
              <w:t>SanNr</w:t>
            </w:r>
            <w:r>
              <w:rPr>
                <w:rFonts w:ascii="IBM Plex Mono" w:hAnsi="IBM Plex Mono" w:eastAsia="IBM Plex Mono" w:cs="IBM Plex Mono"/>
                <w:sz w:val="18"/>
              </w:rPr>
              <w:t xml:space="preserve">, Vorname, Nachname, Klasse, Stufe, </w:t>
            </w:r>
            <w:r>
              <w:rPr>
                <w:rFonts w:ascii="IBM Plex Mono" w:hAnsi="IBM Plex Mono" w:eastAsia="IBM Plex Mono" w:cs="IBM Plex Mono"/>
                <w:color w:val="B3261E"/>
                <w:sz w:val="18"/>
              </w:rPr>
              <w:t>↑</w:t>
            </w:r>
            <w:r>
              <w:rPr>
                <w:rFonts w:ascii="IBM Plex Mono" w:hAnsi="IBM Plex Mono" w:eastAsia="IBM Plex Mono" w:cs="IBM Plex Mono"/>
                <w:sz w:val="18"/>
              </w:rPr>
              <w:t>BetreuerNr)</w:t>
            </w:r>
          </w:p>
          <w:p>
            <w:pPr>
              <w:spacing w:after="100"/>
            </w:pPr>
            <w:r>
              <w:rPr>
                <w:rFonts w:ascii="IBM Plex Mono" w:hAnsi="IBM Plex Mono" w:eastAsia="IBM Plex Mono" w:cs="IBM Plex Mono"/>
                <w:sz w:val="18"/>
              </w:rPr>
              <w:t>Einsatz(</w:t>
            </w:r>
            <w:r>
              <w:rPr>
                <w:rFonts w:ascii="IBM Plex Mono" w:hAnsi="IBM Plex Mono" w:eastAsia="IBM Plex Mono" w:cs="IBM Plex Mono"/>
                <w:sz w:val="18"/>
                <w:u w:val="single"/>
              </w:rPr>
              <w:t>EinsatzNr</w:t>
            </w:r>
            <w:r>
              <w:rPr>
                <w:rFonts w:ascii="IBM Plex Mono" w:hAnsi="IBM Plex Mono" w:eastAsia="IBM Plex Mono" w:cs="IBM Plex Mono"/>
                <w:sz w:val="18"/>
              </w:rPr>
              <w:t>, Datum, Uhrzeit, Ort, Art)</w:t>
            </w:r>
          </w:p>
          <w:p>
            <w:pPr>
              <w:spacing w:after="100"/>
            </w:pPr>
            <w:r>
              <w:rPr>
                <w:rFonts w:ascii="IBM Plex Mono" w:hAnsi="IBM Plex Mono" w:eastAsia="IBM Plex Mono" w:cs="IBM Plex Mono"/>
                <w:sz w:val="18"/>
              </w:rPr>
              <w:t>eingesetzt(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EinsatzNr</w:t>
            </w:r>
            <w:r>
              <w:rPr>
                <w:rFonts w:ascii="IBM Plex Mono" w:hAnsi="IBM Plex Mono" w:eastAsia="IBM Plex Mono" w:cs="IBM Plex Mono"/>
                <w:sz w:val="18"/>
              </w:rPr>
              <w:t>, Rolle)</w:t>
            </w:r>
          </w:p>
          <w:p>
            <w:pPr>
              <w:spacing w:after="100"/>
            </w:pPr>
            <w:r>
              <w:rPr>
                <w:rFonts w:ascii="IBM Plex Mono" w:hAnsi="IBM Plex Mono" w:eastAsia="IBM Plex Mono" w:cs="IBM Plex Mono"/>
                <w:sz w:val="18"/>
              </w:rPr>
              <w:t>Material(</w:t>
            </w:r>
            <w:r>
              <w:rPr>
                <w:rFonts w:ascii="IBM Plex Mono" w:hAnsi="IBM Plex Mono" w:eastAsia="IBM Plex Mono" w:cs="IBM Plex Mono"/>
                <w:sz w:val="18"/>
                <w:u w:val="single"/>
              </w:rPr>
              <w:t>MatNr</w:t>
            </w:r>
            <w:r>
              <w:rPr>
                <w:rFonts w:ascii="IBM Plex Mono" w:hAnsi="IBM Plex Mono" w:eastAsia="IBM Plex Mono" w:cs="IBM Plex Mono"/>
                <w:sz w:val="18"/>
              </w:rPr>
              <w:t>, Bezeichnung, Bestand)</w:t>
            </w:r>
          </w:p>
          <w:p>
            <w:pPr>
              <w:spacing w:after="100"/>
            </w:pPr>
            <w:r>
              <w:rPr>
                <w:rFonts w:ascii="IBM Plex Mono" w:hAnsi="IBM Plex Mono" w:eastAsia="IBM Plex Mono" w:cs="IBM Plex Mono"/>
                <w:sz w:val="18"/>
              </w:rPr>
              <w:t>verbraucht(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EinsatzNr,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MatNr</w:t>
            </w:r>
            <w:r>
              <w:rPr>
                <w:rFonts w:ascii="IBM Plex Mono" w:hAnsi="IBM Plex Mono" w:eastAsia="IBM Plex Mono" w:cs="IBM Plex Mono"/>
                <w:sz w:val="18"/>
              </w:rPr>
              <w:t>, Menge)</w:t>
            </w:r>
          </w:p>
          <w:p>
            <w:pPr>
              <w:pStyle w:val="DDTabellentext"/>
              <w:spacing w:after="60"/>
            </w:pPr>
            <w:r>
              <w:rPr>
                <w:rFonts w:ascii="IBM Plex Mono" w:hAnsi="IBM Plex Mono" w:eastAsia="IBM Plex Mono" w:cs="IBM Plex Mono"/>
                <w:color w:val="B3261E"/>
              </w:rPr>
              <w:t>↑</w:t>
            </w:r>
            <w:r>
              <w:t>BetreuerNr verweist auf die SanNr der betreuenden Person (NULL: keine Betreuung). Stufe: 'Anfänger', 'Fortgeschritten', 'Leitung' · Ort: 'Sporthalle', 'Sporthallenflur', 'Pausenhof', 'Mensa', 'Klassenraum', 'Treppenhaus' · Art: 'Sportunfall', 'Kreislauf', 'Schnittwunde', 'Prellung', 'Sonstiges' · Rolle: 'Ersthelfer', 'Assistenz', 'Dokumentation' · Datum 'JJJJ-MM-TT', Uhrzeit 'hh:mm'.</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w:t>
            </w:r>
          </w:p>
          <w:p>
            <w:pPr>
              <w:pStyle w:val="DDTabellentext"/>
              <w:spacing w:after="60"/>
            </w:pPr>
            <w:r>
              <w:rPr>
                <w:b/>
              </w:rPr>
              <w:t>Sanitaeter</w:t>
            </w:r>
          </w:p>
          <w:tbl>
            <w:tblPr>
              <w:tblStyle w:val="Datentabelle"/>
              <w:jc w:val="left"/>
              <w:tblLayout w:type="fixed"/>
              <w:tblLook w:firstColumn="1" w:firstRow="1" w:lastColumn="0" w:lastRow="0" w:noHBand="0" w:noVBand="1" w:val="04A0"/>
              <w:tblW w:w="8051" w:type="dxa"/>
            </w:tblPr>
            <w:tblGrid>
              <w:gridCol w:w="907"/>
              <w:gridCol w:w="1134"/>
              <w:gridCol w:w="1474"/>
              <w:gridCol w:w="1020"/>
              <w:gridCol w:w="2041"/>
              <w:gridCol w:w="147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SanNr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Stufe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BetreuerNr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Tjark</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Holtorf</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Leitung</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Svea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Möhlmann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Leitung</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Keno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Ahrensfeld</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11c</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Fortgeschritten</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Rune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Kahrs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Fortgeschritten</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Jule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Witte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Nika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Kowalski</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9a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Mats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Engelken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8a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Einsatz</w:t>
            </w:r>
          </w:p>
          <w:tbl>
            <w:tblPr>
              <w:tblStyle w:val="Datentabelle"/>
              <w:jc w:val="left"/>
              <w:tblLayout w:type="fixed"/>
              <w:tblLook w:firstColumn="1" w:firstRow="1" w:lastColumn="0" w:lastRow="0" w:noHBand="0" w:noVBand="1" w:val="04A0"/>
              <w:tblW w:w="7597" w:type="dxa"/>
            </w:tblPr>
            <w:tblGrid>
              <w:gridCol w:w="1360"/>
              <w:gridCol w:w="1474"/>
              <w:gridCol w:w="1134"/>
              <w:gridCol w:w="2041"/>
              <w:gridCol w:w="158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EinsatzNr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Uhrzeit</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Ort</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Art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08:50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Sportunfall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12:10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Treppenhaus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10:20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2027-01-11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09:25</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Sporthallenflur</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13:40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Sportunfall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 (Fortsetzung)</w:t>
            </w:r>
          </w:p>
          <w:p>
            <w:pPr>
              <w:pStyle w:val="DDTabellentext"/>
              <w:spacing w:after="60"/>
            </w:pPr>
            <w:r>
              <w:rPr>
                <w:b/>
              </w:rPr>
              <w:t>eingesetzt</w:t>
            </w:r>
          </w:p>
          <w:tbl>
            <w:tblPr>
              <w:tblStyle w:val="Datentabelle"/>
              <w:jc w:val="left"/>
              <w:tblLayout w:type="fixed"/>
              <w:tblLook w:firstColumn="1" w:firstRow="1" w:lastColumn="0" w:lastRow="0" w:noHBand="0" w:noVBand="1" w:val="04A0"/>
              <w:tblW w:w="3742" w:type="dxa"/>
            </w:tblPr>
            <w:tblGrid>
              <w:gridCol w:w="907"/>
              <w:gridCol w:w="1360"/>
              <w:gridCol w:w="147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SanNr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EinsatzNr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Material</w:t>
            </w:r>
          </w:p>
          <w:tbl>
            <w:tblPr>
              <w:tblStyle w:val="Datentabelle"/>
              <w:jc w:val="left"/>
              <w:tblLayout w:type="fixed"/>
              <w:tblLook w:firstColumn="1" w:firstRow="1" w:lastColumn="0" w:lastRow="0" w:noHBand="0" w:noVBand="1" w:val="04A0"/>
              <w:tblW w:w="4989" w:type="dxa"/>
            </w:tblPr>
            <w:tblGrid>
              <w:gridCol w:w="907"/>
              <w:gridCol w:w="2948"/>
              <w:gridCol w:w="113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MatNr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Bestand</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Einmalhandschuhe (Paar)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180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Kühlpack</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Pflaster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Mullbinde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Kompresse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verbraucht</w:t>
            </w:r>
          </w:p>
          <w:tbl>
            <w:tblPr>
              <w:tblStyle w:val="Datentabelle"/>
              <w:jc w:val="left"/>
              <w:tblLayout w:type="fixed"/>
              <w:tblLook w:firstColumn="1" w:firstRow="1" w:lastColumn="0" w:lastRow="0" w:noHBand="0" w:noVBand="1" w:val="04A0"/>
              <w:tblW w:w="3175" w:type="dxa"/>
            </w:tblPr>
            <w:tblGrid>
              <w:gridCol w:w="1360"/>
              <w:gridCol w:w="907"/>
              <w:gridCol w:w="90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EinsatzNr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MatNr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Menge</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3 · Tabelle EinsatzListe</w:t>
            </w:r>
          </w:p>
          <w:p>
            <w:pPr>
              <w:pStyle w:val="DDTabellentext"/>
              <w:spacing w:after="60"/>
            </w:pPr>
            <w:r>
              <w:t>Bis zum Umstieg auf die Datenbank führte der Sanitätsdienst eine Tabellenkalkulation. Ausschnitt (alle Einsätze vom 08.02. bis 12.02.2027):</w:t>
            </w:r>
          </w:p>
          <w:tbl>
            <w:tblPr>
              <w:tblStyle w:val="Datentabelle"/>
              <w:jc w:val="left"/>
              <w:tblLayout w:type="fixed"/>
              <w:tblLook w:firstColumn="1" w:firstRow="1" w:lastColumn="0" w:lastRow="0" w:noHBand="0" w:noVBand="1" w:val="04A0"/>
              <w:tblW w:w="9128" w:type="dxa"/>
            </w:tblPr>
            <w:tblGrid>
              <w:gridCol w:w="1217"/>
              <w:gridCol w:w="1318"/>
              <w:gridCol w:w="1420"/>
              <w:gridCol w:w="811"/>
              <w:gridCol w:w="1825"/>
              <w:gridCol w:w="912"/>
              <w:gridCol w:w="1622"/>
            </w:tblGrid>
            <w:tr>
              <w:trPr>
                <w:tblHeader/>
              </w:trPr>
              <w:tc>
                <w:tcPr>
                  <w:tcW w:type="dxa" w:w="121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EinsatzNr</w:t>
                  </w:r>
                </w:p>
              </w:tc>
              <w:tc>
                <w:tcPr>
                  <w:tcW w:type="dxa" w:w="131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4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Ort</w:t>
                  </w:r>
                </w:p>
              </w:tc>
              <w:tc>
                <w:tcPr>
                  <w:tcW w:type="dxa" w:w="81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SanNr</w:t>
                  </w:r>
                </w:p>
              </w:tc>
              <w:tc>
                <w:tcPr>
                  <w:tcW w:type="dxa" w:w="182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Name</w:t>
                  </w:r>
                </w:p>
              </w:tc>
              <w:tc>
                <w:tcPr>
                  <w:tcW w:type="dxa" w:w="91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c>
                <w:tcPr>
                  <w:tcW w:type="dxa" w:w="162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Rune Kahrs</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10</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Taalke Hedden</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Nika Kowalski</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Dokumentation</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35</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2027-02-09</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Mensa</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Marit Lienemann</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2027-02-10</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Keno Ahrensfeld</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2027-02-10</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Okke Zurborg</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10a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Frieda Glander</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10a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Yara Haddad</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Lale Demir</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8c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Dokumentation</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38</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2027-02-12</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Rune Kahrs</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38</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2027-02-12</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Nika Kowalski</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bl>
          <w:p>
            <w:pPr>
              <w:pStyle w:val="DDAbstand"/>
            </w:pPr>
          </w:p>
        </w:tc>
      </w:tr>
    </w:tbl>
    <w:p>
      <w:pPr>
        <w:spacing w:after="0" w:line="160" w:lineRule="exact"/>
      </w:pPr>
    </w:p>
    <w:p>
      <w:pPr>
        <w:keepNext w:val="0"/>
        <w:pageBreakBefore/>
        <w:tabs>
          <w:tab w:pos="454" w:val="left"/>
        </w:tabs>
        <w:spacing w:before="160"/>
        <w:ind w:left="454" w:hanging="454"/>
      </w:pPr>
      <w:r>
        <w:rPr>
          <w:b/>
        </w:rPr>
        <w:t>a)</w:t>
        <w:tab/>
      </w:r>
      <w:r>
        <w:rPr>
          <w:b/>
        </w:rPr>
        <w:t>Erläutern</w:t>
      </w:r>
      <w:r>
        <w:t xml:space="preserve"> Sie die Kennzeichnungen in der Relation Sanitaeter (Material 1), insbesondere die Bedeutung von </w:t>
      </w:r>
      <w:r>
        <w:rPr>
          <w:rFonts w:ascii="IBM Plex Mono" w:hAnsi="IBM Plex Mono" w:eastAsia="IBM Plex Mono" w:cs="IBM Plex Mono"/>
          <w:color w:val="B3261E"/>
        </w:rPr>
        <w:t>↑</w:t>
      </w:r>
      <w:r>
        <w:t>BetreuerNr. [3 BE]</w:t>
      </w:r>
    </w:p>
    <w:p>
      <w:pPr>
        <w:keepNext w:val="0"/>
        <w:tabs>
          <w:tab w:pos="454" w:val="left"/>
        </w:tabs>
        <w:spacing w:before="160"/>
        <w:ind w:left="454" w:hanging="454"/>
      </w:pPr>
      <w:r>
        <w:rPr>
          <w:b/>
        </w:rPr>
        <w:t>b)</w:t>
        <w:tab/>
      </w:r>
      <w:r>
        <w:t xml:space="preserve">Bei langen Einsätzen, etwa beim Sportfest, wechseln Sanitäterinnen und Sanitäter mitunter ihre Rolle: Wer zunächst assistiert, übernimmt später die Erstversorgung. </w:t>
      </w:r>
      <w:r>
        <w:rPr>
          <w:b/>
        </w:rPr>
        <w:t>Beurteilen</w:t>
      </w:r>
      <w:r>
        <w:t xml:space="preserve"> Sie, ob (SanNr, EinsatzNr) unter dieser Bedingung als Primärschlüssel der Relation eingesetzt geeignet ist. [3 BE]</w:t>
      </w:r>
    </w:p>
    <w:p>
      <w:pPr>
        <w:keepNext w:val="0"/>
        <w:tabs>
          <w:tab w:pos="454" w:val="left"/>
        </w:tabs>
        <w:spacing w:before="160"/>
        <w:ind w:left="454" w:hanging="454"/>
      </w:pPr>
      <w:r>
        <w:rPr>
          <w:b/>
        </w:rPr>
        <w:t>c)</w:t>
        <w:tab/>
      </w:r>
      <w:r>
        <w:rPr>
          <w:b/>
        </w:rPr>
        <w:t>Untersuchen</w:t>
      </w:r>
      <w:r>
        <w:t xml:space="preserve"> Sie die Tabelle EinsatzListe (Material 3) auf Anomalien; gehen Sie dabei an konkreten Datensätzen auf den Zusammenhang mit der Redundanz ein. [5 BE]</w:t>
      </w:r>
    </w:p>
    <w:p>
      <w:pPr>
        <w:keepNext w:val="0"/>
        <w:tabs>
          <w:tab w:pos="454" w:val="left"/>
        </w:tabs>
        <w:spacing w:before="160"/>
        <w:ind w:left="454" w:hanging="454"/>
      </w:pPr>
      <w:r>
        <w:rPr>
          <w:b/>
        </w:rPr>
        <w:t>d)</w:t>
        <w:tab/>
      </w:r>
      <w:r>
        <w:rPr>
          <w:b/>
        </w:rPr>
        <w:t>Entwerfen</w:t>
      </w:r>
      <w:r>
        <w:t xml:space="preserve"> Sie eine SQL-Abfrage, die Datum, Uhrzeit und Art aller Einsätze im Januar 2027 ausgibt, die in der Sporthalle oder auf dem Pausenhof stattfanden. Das Ergebnis soll nach dem Datum sortiert sein. [3 BE]</w:t>
      </w:r>
    </w:p>
    <w:p>
      <w:pPr>
        <w:keepNext w:val="0"/>
        <w:tabs>
          <w:tab w:pos="454" w:val="left"/>
        </w:tabs>
        <w:spacing w:before="160"/>
        <w:ind w:left="454" w:hanging="454"/>
      </w:pPr>
      <w:r>
        <w:rPr>
          <w:b/>
        </w:rPr>
        <w:t>e)</w:t>
        <w:tab/>
      </w:r>
      <w:r>
        <w:rPr>
          <w:b/>
        </w:rPr>
        <w:t>Entwerfen</w:t>
      </w:r>
      <w:r>
        <w:t xml:space="preserve"> Sie eine SQL-Abfrage, die für jede betreute Sanitäterin und jeden betreuten Sanitäter den Vor- und Nachnamen sowie den Vor- und Nachnamen der betreuenden Person ausgibt. [4 BE]</w:t>
      </w:r>
    </w:p>
    <w:p>
      <w:pPr>
        <w:keepNext w:val="0"/>
        <w:tabs>
          <w:tab w:pos="454" w:val="left"/>
        </w:tabs>
        <w:spacing w:before="160"/>
        <w:ind w:left="454" w:hanging="454"/>
      </w:pPr>
      <w:r>
        <w:rPr>
          <w:b/>
        </w:rPr>
        <w:t>f)</w:t>
        <w:tab/>
      </w:r>
      <w:r>
        <w:rPr>
          <w:b/>
        </w:rPr>
        <w:t>Entwerfen</w:t>
      </w:r>
      <w:r>
        <w:t xml:space="preserve"> Sie eine SQL-Abfrage, die Nummer und Bezeichnung aller Materialien mit einem Gesamtverbrauch von mehr als 20 Stück sowie den Gesamtverbrauch ausgibt, absteigend nach dem Gesamtverbrauch sortiert. [5 BE]</w:t>
      </w: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Sanitaeter.SanNr, Sanitaeter.Vorname, Sanitaeter.Nachname, COUNT(*) AS Anzahl</w:t>
        <w:br/>
        <w:t>FROM Sanitaeter, eingesetzt, Einsatz</w:t>
        <w:br/>
        <w:t>WHERE Sanitaeter.SanNr = eingesetzt.SanNr</w:t>
        <w:br/>
        <w:t xml:space="preserve">  AND eingesetzt.EinsatzNr = Einsatz.EinsatzNr</w:t>
        <w:br/>
        <w:t xml:space="preserve">  AND Einsatz.Art = 'Sportunfall'</w:t>
        <w:br/>
        <w:t>GROUP BY Sanitaeter.SanNr, Sanitaeter.Vorname, Sanitaeter.Nachname</w:t>
        <w:br/>
        <w:t>ORDER BY COUNT(*) DESC</w:t>
        <w:br/>
        <w:t>LIMIT 1</w:t>
      </w:r>
    </w:p>
    <w:p>
      <w:pPr>
        <w:keepNext w:val="0"/>
        <w:tabs>
          <w:tab w:pos="454" w:val="left"/>
        </w:tabs>
        <w:spacing w:before="160"/>
        <w:ind w:left="454" w:hanging="454"/>
      </w:pPr>
      <w:r>
        <w:rPr>
          <w:b/>
        </w:rPr>
        <w:t>h)</w:t>
        <w:tab/>
      </w:r>
      <w:r>
        <w:t xml:space="preserve">Die Leitung möchte wissen, welche Sanitäterinnen und Sanitäter noch nie eingesetzt wurden. </w:t>
      </w:r>
      <w:r>
        <w:rPr>
          <w:b/>
        </w:rPr>
        <w:t>Beschreiben</w:t>
      </w:r>
      <w:r>
        <w:t xml:space="preserve"> Sie ein Vorgehen, mit dem sich das ermitteln lässt, ohne eine Unterabfrage zu verwenden. [3 BE]</w:t>
      </w:r>
    </w:p>
    <w:p>
      <w:pPr>
        <w:pStyle w:val="Heading1"/>
        <w:pageBreakBefore/>
      </w:pPr>
      <w:r>
        <w:t>Aufgabe B · Fortbildungsprogramm und Einsatzprotokolle (30 BE)</w:t>
      </w:r>
    </w:p>
    <w:p>
      <w:r>
        <w:t>Der Sanitätsdienst (Aufgabe A) plant eine Erweiterung seiner Datenbank.</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Anforderungstext „Fortbildungsprogramm“</w:t>
            </w:r>
          </w:p>
          <w:p>
            <w:pPr>
              <w:pStyle w:val="DDTabellentext"/>
              <w:spacing w:after="60"/>
            </w:pPr>
            <w:r>
              <w:t>Der Sanitätsdienst bietet Fortbildungskurse an. Jeder Kurs hat eine Nummer, einen Titel und eine Dauer in Stunden. Ein Kurs wird von genau einer externen Referentin bzw. einem externen Referenten gehalten; von ihnen werden eine Nummer, der Name und die Organisation gespeichert, für die sie tätig sind. Eine Referentin bzw. ein Referent kann mehrere Kurse halten. Sanitäterinnen und Sanitäter nehmen an Kursen teil; gespeichert werden das Datum der Teilnahme und ob der Kurs bestanden wurde. Erfahrene Sanitäterinnen und Sanitäter können außerdem in Kursen assistieren. Manche Kurse setzen andere Kurse voraus (z. B. setzt „AED-Training“ den „Erste-Hilfe-Grundkurs“ voraus); ein Kurs kann mehrere Voraussetzungen haben und selbst Voraussetzung für mehrere Kurse sein.</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5 · Ausschnitt eines Relationenschemas</w:t>
            </w:r>
          </w:p>
          <w:p>
            <w:pPr>
              <w:spacing w:after="100"/>
            </w:pPr>
            <w:r>
              <w:rPr>
                <w:rFonts w:ascii="IBM Plex Mono" w:hAnsi="IBM Plex Mono" w:eastAsia="IBM Plex Mono" w:cs="IBM Plex Mono"/>
                <w:sz w:val="18"/>
              </w:rPr>
              <w:t>Funkgeraet(</w:t>
            </w:r>
            <w:r>
              <w:rPr>
                <w:rFonts w:ascii="IBM Plex Mono" w:hAnsi="IBM Plex Mono" w:eastAsia="IBM Plex Mono" w:cs="IBM Plex Mono"/>
                <w:sz w:val="18"/>
                <w:u w:val="single"/>
              </w:rPr>
              <w:t>GeraetNr</w:t>
            </w:r>
            <w:r>
              <w:rPr>
                <w:rFonts w:ascii="IBM Plex Mono" w:hAnsi="IBM Plex Mono" w:eastAsia="IBM Plex Mono" w:cs="IBM Plex Mono"/>
                <w:sz w:val="18"/>
              </w:rPr>
              <w:t xml:space="preserve">, Typ, </w:t>
            </w:r>
            <w:r>
              <w:rPr>
                <w:rFonts w:ascii="IBM Plex Mono" w:hAnsi="IBM Plex Mono" w:eastAsia="IBM Plex Mono" w:cs="IBM Plex Mono"/>
                <w:color w:val="B3261E"/>
                <w:sz w:val="18"/>
              </w:rPr>
              <w:t>↑</w:t>
            </w:r>
            <w:r>
              <w:rPr>
                <w:rFonts w:ascii="IBM Plex Mono" w:hAnsi="IBM Plex Mono" w:eastAsia="IBM Plex Mono" w:cs="IBM Plex Mono"/>
                <w:sz w:val="18"/>
              </w:rPr>
              <w:t>SanNr)</w:t>
            </w:r>
          </w:p>
          <w:p>
            <w:pPr>
              <w:spacing w:after="100"/>
            </w:pPr>
            <w:r>
              <w:rPr>
                <w:rFonts w:ascii="IBM Plex Mono" w:hAnsi="IBM Plex Mono" w:eastAsia="IBM Plex Mono" w:cs="IBM Plex Mono"/>
                <w:sz w:val="18"/>
              </w:rPr>
              <w:t>Ausgabe(</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GeraetNr,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EinsatzNr</w:t>
            </w:r>
            <w:r>
              <w:rPr>
                <w:rFonts w:ascii="IBM Plex Mono" w:hAnsi="IBM Plex Mono" w:eastAsia="IBM Plex Mono" w:cs="IBM Plex Mono"/>
                <w:sz w:val="18"/>
              </w:rPr>
              <w:t>, Ausgabezeit)</w:t>
            </w:r>
          </w:p>
          <w:p>
            <w:pPr>
              <w:pStyle w:val="DDTabellentext"/>
              <w:spacing w:after="60"/>
            </w:pPr>
            <w:r>
              <w:rPr>
                <w:rFonts w:ascii="IBM Plex Mono" w:hAnsi="IBM Plex Mono" w:eastAsia="IBM Plex Mono" w:cs="IBM Plex Mono"/>
                <w:color w:val="B3261E"/>
              </w:rPr>
              <w:t>↑</w:t>
            </w:r>
            <w:r>
              <w:t xml:space="preserve">SanNr verweist auf Sanitaeter, </w:t>
            </w:r>
            <w:r>
              <w:rPr>
                <w:rFonts w:ascii="IBM Plex Mono" w:hAnsi="IBM Plex Mono" w:eastAsia="IBM Plex Mono" w:cs="IBM Plex Mono"/>
                <w:color w:val="B3261E"/>
              </w:rPr>
              <w:t>↑</w:t>
            </w:r>
            <w:r>
              <w:t>EinsatzNr auf Einsatz (Material 1).</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6 · Digitale Einsatzprotokolle</w:t>
            </w:r>
          </w:p>
          <w:p>
            <w:pPr>
              <w:pStyle w:val="DDTabellentext"/>
              <w:spacing w:after="60"/>
            </w:pPr>
            <w:r>
              <w:t>Der Sanitätsdienst möchte Einsatzprotokolle künftig in einer Cloud-App führen. Gespeichert werden Name und Klasse der versorgten Person, Art der Verletzung bzw. Erkrankung, Vorerkrankungen, die durchgeführten Maßnahmen und die eingesetzten Sanitäterinnen und Sanitäter. Die Schulleitung soll monatlich eine Statistik erhalten, außerdem sollen Klassenlehrkräfte die Protokolle ihrer Klasse einsehen können.</w:t>
            </w:r>
          </w:p>
        </w:tc>
      </w:tr>
    </w:tbl>
    <w:p>
      <w:pPr>
        <w:spacing w:after="0" w:line="160" w:lineRule="exact"/>
      </w:pPr>
    </w:p>
    <w:p>
      <w:pPr>
        <w:keepNext w:val="0"/>
        <w:tabs>
          <w:tab w:pos="454" w:val="left"/>
        </w:tabs>
        <w:spacing w:before="160"/>
        <w:ind w:left="454" w:hanging="454"/>
      </w:pPr>
      <w:r>
        <w:rPr>
          <w:b/>
        </w:rPr>
        <w:t>a)</w:t>
        <w:tab/>
      </w:r>
      <w:r>
        <w:rPr>
          <w:b/>
        </w:rPr>
        <w:t>Entwickeln</w:t>
      </w:r>
      <w:r>
        <w:t xml:space="preserve"> Sie zum Anforderungstext (Material 4) ein ER-Modell in Chen-Notation mit allen Entitätstypen, Schlüsselattributen, Beziehungstypen, Kardinalitäten und Beziehungsattributen. [10 BE]</w:t>
      </w:r>
    </w:p>
    <w:p>
      <w:pPr>
        <w:keepNext w:val="0"/>
        <w:tabs>
          <w:tab w:pos="454" w:val="left"/>
        </w:tabs>
        <w:spacing w:before="160"/>
        <w:ind w:left="454" w:hanging="454"/>
      </w:pPr>
      <w:r>
        <w:rPr>
          <w:b/>
        </w:rPr>
        <w:t>b)</w:t>
        <w:tab/>
      </w:r>
      <w:r>
        <w:rPr>
          <w:b/>
        </w:rPr>
        <w:t>Begründen</w:t>
      </w:r>
      <w:r>
        <w:t xml:space="preserve"> Sie die Kardinalitäten der Beziehungstypen nimmtTeil und haelt im Sachzusammenhang. [3 BE]</w:t>
      </w:r>
    </w:p>
    <w:p>
      <w:pPr>
        <w:keepNext w:val="0"/>
        <w:tabs>
          <w:tab w:pos="454" w:val="left"/>
        </w:tabs>
        <w:spacing w:before="160"/>
        <w:ind w:left="454" w:hanging="454"/>
      </w:pPr>
      <w:r>
        <w:rPr>
          <w:b/>
        </w:rPr>
        <w:t>c)</w:t>
        <w:tab/>
      </w:r>
      <w:r>
        <w:t xml:space="preserve">Die Leitung des Sanitätsdienstes behauptet: „Mit dem ER-Modell lässt sich sicherstellen, dass ein Kurs höchstens 12 Teilnehmende hat.“ </w:t>
      </w:r>
      <w:r>
        <w:rPr>
          <w:b/>
        </w:rPr>
        <w:t>Beurteilen</w:t>
      </w:r>
      <w:r>
        <w:t xml:space="preserve"> Sie diese Aussage. [2 BE]</w:t>
      </w:r>
    </w:p>
    <w:p>
      <w:pPr>
        <w:keepNext w:val="0"/>
        <w:tabs>
          <w:tab w:pos="454" w:val="left"/>
        </w:tabs>
        <w:spacing w:before="160"/>
        <w:ind w:left="454" w:hanging="454"/>
      </w:pPr>
      <w:r>
        <w:rPr>
          <w:b/>
        </w:rPr>
        <w:t>d)</w:t>
        <w:tab/>
      </w:r>
      <w:r>
        <w:rPr>
          <w:b/>
        </w:rPr>
        <w:t>Erstellen</w:t>
      </w:r>
      <w:r>
        <w:t xml:space="preserve"> Sie zu Ihrem ER-Modell aus Teilaufgabe a) das Relationenschema in Kurzschreibweise. [6 BE]</w:t>
      </w:r>
    </w:p>
    <w:p>
      <w:pPr>
        <w:keepNext w:val="0"/>
        <w:tabs>
          <w:tab w:pos="454" w:val="left"/>
        </w:tabs>
        <w:spacing w:before="160"/>
        <w:ind w:left="454" w:hanging="454"/>
      </w:pPr>
      <w:r>
        <w:rPr>
          <w:b/>
        </w:rPr>
        <w:t>e)</w:t>
        <w:tab/>
      </w:r>
      <w:r>
        <w:rPr>
          <w:b/>
        </w:rPr>
        <w:t>Begründen</w:t>
      </w:r>
      <w:r>
        <w:t xml:space="preserve"> Sie, warum der Beziehungstyp setztVoraus als eigene Relation umgesetzt werden muss, während haelt durch einen Fremdschlüssel umgesetzt werden kann. [2 BE]</w:t>
      </w:r>
    </w:p>
    <w:p>
      <w:pPr>
        <w:keepNext w:val="0"/>
        <w:tabs>
          <w:tab w:pos="454" w:val="left"/>
        </w:tabs>
        <w:spacing w:before="160"/>
        <w:ind w:left="454" w:hanging="454"/>
      </w:pPr>
      <w:r>
        <w:rPr>
          <w:b/>
        </w:rPr>
        <w:t>f)</w:t>
        <w:tab/>
      </w:r>
      <w:r>
        <w:t xml:space="preserve">Gegeben ist ein Ausschnitt eines weiteren Relationenschemas (Material 5). </w:t>
      </w:r>
      <w:r>
        <w:rPr>
          <w:b/>
        </w:rPr>
        <w:t>Erstellen</w:t>
      </w:r>
      <w:r>
        <w:t xml:space="preserve"> Sie das zugehörige ER-Diagramm. [3 BE]</w:t>
      </w:r>
    </w:p>
    <w:p>
      <w:pPr>
        <w:keepNext w:val="0"/>
        <w:tabs>
          <w:tab w:pos="454" w:val="left"/>
        </w:tabs>
        <w:spacing w:before="160"/>
        <w:ind w:left="454" w:hanging="454"/>
      </w:pPr>
      <w:r>
        <w:rPr>
          <w:b/>
        </w:rPr>
        <w:t>g)</w:t>
        <w:tab/>
      </w:r>
      <w:r>
        <w:rPr>
          <w:b/>
        </w:rPr>
        <w:t>Beurteilen</w:t>
      </w:r>
      <w:r>
        <w:t xml:space="preserve"> Sie das Vorhaben digitaler Einsatzprotokolle (Material 6) unter Bezug auf zwei Grundsätze der DSGVO und auf die besondere Kategorie der Gesundheitsdaten und erläutern Sie eine technische Maßnahme zum Schutz der Daten. [4 BE]</w:t>
      </w:r>
    </w:p>
    <w:p>
      <w:r>
        <w:br w:type="page"/>
      </w:r>
    </w:p>
    <w:p>
      <w:pPr>
        <w:pStyle w:val="Heading1"/>
      </w:pPr>
      <w:r>
        <w:t>Anlage · Ergänzende Hinweise §8 – Datenbankabfragen</w:t>
      </w:r>
    </w:p>
    <w:p>
      <w:pPr/>
      <w:r>
        <w:rPr>
          <w:i/>
        </w:rPr>
        <w:t>Auszug aus den Ergänzenden Hinweisen zum Kerncurriculum Informatik (Niedersächsisches Kultusministerium, Neufassung Juni 2025), Abschnitt 8 – im Abitur als Hilfsmittel zugelassen.</w:t>
      </w:r>
    </w:p>
    <w:p>
      <w:pPr/>
      <w:r>
        <w:t>In den Aufgabenstellungen und in den erwarteten Lösungen wird die Abfragesprache SQL mit dem folgenden Sprachumfang unter Berücksichtigung der angegebenen Operatoren und Aggregatfunktionen verwendet. Verschachtelte SQL-Anweisungen werden im Rahmen der zentralen Prüfungsaufgaben nicht thematisiert.</w:t>
      </w:r>
    </w:p>
    <w:p>
      <w:pPr/>
      <w:r>
        <w:rPr>
          <w:b/>
        </w:rPr>
        <w:t>SELECT-Anweisung:</w:t>
      </w:r>
    </w:p>
    <w:p>
      <w:pPr>
        <w:spacing w:after="0"/>
        <w:ind w:left="280"/>
      </w:pPr>
      <w:r>
        <w:rPr>
          <w:rFonts w:ascii="IBM Plex Mono" w:hAnsi="IBM Plex Mono" w:eastAsia="IBM Plex Mono" w:cs="IBM Plex Mono"/>
          <w:sz w:val="19"/>
        </w:rPr>
        <w:t>SELECT [DISTINCT] * | spalte1 [AS s1], spalte2 [AS s2], …</w:t>
      </w:r>
    </w:p>
    <w:p>
      <w:pPr>
        <w:spacing w:after="0"/>
        <w:ind w:left="280"/>
      </w:pPr>
      <w:r>
        <w:rPr>
          <w:rFonts w:ascii="IBM Plex Mono" w:hAnsi="IBM Plex Mono" w:eastAsia="IBM Plex Mono" w:cs="IBM Plex Mono"/>
          <w:sz w:val="19"/>
        </w:rPr>
        <w:t>FROM tabelle1 [t1], tabelle2 [t2], …</w:t>
      </w:r>
    </w:p>
    <w:p>
      <w:pPr>
        <w:spacing w:after="0"/>
        <w:ind w:left="280"/>
      </w:pPr>
      <w:r>
        <w:rPr>
          <w:rFonts w:ascii="IBM Plex Mono" w:hAnsi="IBM Plex Mono" w:eastAsia="IBM Plex Mono" w:cs="IBM Plex Mono"/>
          <w:sz w:val="19"/>
        </w:rPr>
        <w:t>[WHERE bedingung1 (AND | OR) bedingung2 (AND | OR) … ]</w:t>
      </w:r>
    </w:p>
    <w:p>
      <w:pPr>
        <w:spacing w:after="0"/>
        <w:ind w:left="280"/>
      </w:pPr>
      <w:r>
        <w:rPr>
          <w:rFonts w:ascii="IBM Plex Mono" w:hAnsi="IBM Plex Mono" w:eastAsia="IBM Plex Mono" w:cs="IBM Plex Mono"/>
          <w:sz w:val="19"/>
        </w:rPr>
        <w:t>[GROUP BY spalte1, spalte2, …</w:t>
      </w:r>
    </w:p>
    <w:p>
      <w:pPr>
        <w:spacing w:after="0"/>
        <w:ind w:left="280"/>
      </w:pPr>
      <w:r>
        <w:rPr>
          <w:rFonts w:ascii="IBM Plex Mono" w:hAnsi="IBM Plex Mono" w:eastAsia="IBM Plex Mono" w:cs="IBM Plex Mono"/>
          <w:sz w:val="19"/>
        </w:rPr>
        <w:t>[HAVING gruppenBedingung1 (AND | OR) gruppenBedingung2 (AND | OR) …]]</w:t>
      </w:r>
    </w:p>
    <w:p>
      <w:pPr>
        <w:spacing w:after="0"/>
        <w:ind w:left="280"/>
      </w:pPr>
      <w:r>
        <w:rPr>
          <w:rFonts w:ascii="IBM Plex Mono" w:hAnsi="IBM Plex Mono" w:eastAsia="IBM Plex Mono" w:cs="IBM Plex Mono"/>
          <w:sz w:val="19"/>
        </w:rPr>
        <w:t>[ORDER BY spalte1 [ASC | DESC], spalte2 [ASC | DESC], …]</w:t>
      </w:r>
    </w:p>
    <w:p>
      <w:pPr>
        <w:spacing w:after="120"/>
        <w:ind w:left="280"/>
      </w:pPr>
      <w:r>
        <w:rPr>
          <w:rFonts w:ascii="IBM Plex Mono" w:hAnsi="IBM Plex Mono" w:eastAsia="IBM Plex Mono" w:cs="IBM Plex Mono"/>
          <w:sz w:val="19"/>
        </w:rPr>
        <w:t>[LIMIT anzahl]</w:t>
      </w:r>
    </w:p>
    <w:p>
      <w:pPr/>
      <w:r>
        <w:t>Angaben in eckigen Klammern sind optional. Spalten können Attribute, Aggregatfunktionen oder Berechnungen sein. Bei GROUP BY und ORDER BY ist auch die Angabe eines Alias möglich.</w:t>
      </w:r>
    </w:p>
    <w:p>
      <w:pPr/>
      <w:r>
        <w:rPr>
          <w:b/>
        </w:rPr>
        <w:t xml:space="preserve">Operatoren für Berechnungen: </w:t>
      </w:r>
      <w:r>
        <w:t>+, -, *, /</w:t>
      </w:r>
    </w:p>
    <w:p>
      <w:pPr/>
      <w:r>
        <w:rPr>
          <w:b/>
        </w:rPr>
        <w:t xml:space="preserve">Operatoren für Vergleiche in Bedingungen: </w:t>
      </w:r>
      <w:r>
        <w:t>=, != (ungleich), &gt;, &lt;, &gt;=, &lt;=, NOT, IS NULL, IN, BETWEEN, LIKE (mit den Platzhaltern _ (für genau ein Zeichen) und % (für beliebig viele Zeichen))</w:t>
      </w:r>
    </w:p>
    <w:p>
      <w:pPr/>
      <w:r>
        <w:rPr>
          <w:b/>
        </w:rPr>
        <w:t xml:space="preserve">Aggregatfunktionen: </w:t>
      </w:r>
      <w:r>
        <w:t>AVG, COUNT, MAX, MIN, SUM</w:t>
      </w:r>
    </w:p>
    <w:p>
      <w:pPr/>
      <w:r>
        <w:rPr>
          <w:b/>
        </w:rPr>
        <w:t xml:space="preserve">Hinweis zur Verwendung von GROUP BY: </w:t>
      </w:r>
      <w:r>
        <w:t>Bei einer Gruppierung müssen alle Spalten in der SELECT-Klausel entweder von einer Aggregatfunktion umschlossen oder explizit in der GROUP BY-Klausel aufgezählt sein.</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KL-eA</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klausur</vt:lpwstr>
  </property>
  <property fmtid="{D5CDD505-2E9C-101B-9397-08002B2CF9AE}" pid="4" name="DD-Datenbank">
    <vt:lpwstr>pruefung/sanitaetsdienst</vt:lpwstr>
  </property>
  <property fmtid="{D5CDD505-2E9C-101B-9397-08002B2CF9AE}" pid="5" name="DD-Fassung">
    <vt:lpwstr>schueler</vt:lpwstr>
  </property>
  <property fmtid="{D5CDD505-2E9C-101B-9397-08002B2CF9AE}" pid="6" name="DD-Kompetenzen">
    <vt:lpwstr>{"KL-A-a": ["DB-K03", "DB-K04", "DB-K05"], "KL-A-b": ["DB-K02"], "KL-A-c": ["DB-K07", "DB-K08", "DB-K09", "DB-K10"], "KL-A-d": ["DB-K15", "DB-K18", "DB-K21", "DB-K32"], "KL-A-e": ["DB-K16", "DB-K24"], "KL-A-f": ["DB-K21", "DB-K23", "DB-K25", "DB-K26", "DB-K27"], "KL-A-g": ["DB-K22", "DB-K28"], "KL-A-h": ["DB-K30"], "KL-B-a": ["DB-K35", "DB-K36", "DB-K37", "DB-K38", "DB-K47"], "KL-B-b": ["DB-K34"], "KL-B-c": ["DB-K40"], "KL-B-d": ["DB-K04", "DB-K41"], "KL-B-e": ["DB-K42"], "KL-B-f": ["DB-K43"], "KL-B-g": ["DB-K44", "DB-K45", "DB-K46"]}</vt:lpwstr>
  </property>
  <property fmtid="{D5CDD505-2E9C-101B-9397-08002B2CF9AE}" pid="7" name="DD-Kuer">
    <vt:lpwstr>nein</vt:lpwstr>
  </property>
  <property fmtid="{D5CDD505-2E9C-101B-9397-08002B2CF9AE}" pid="8" name="DD-Material">
    <vt:lpwstr>KL-eA</vt:lpwstr>
  </property>
</Properties>
</file>