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Relationship Id="rId5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W w:w="9639" w:type="dxa"/>
        <w:tblBorders>
          <w:top w:val="nil" w:sz="0" w:space="0" w:color="auto"/>
          <w:left w:val="nil" w:sz="0" w:space="0" w:color="auto"/>
          <w:bottom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</w:tblPr>
      <w:tblGrid>
        <w:gridCol w:w="7257"/>
        <w:gridCol w:w="2381"/>
      </w:tblGrid>
      <w:tr>
        <w:tc>
          <w:tcPr>
            <w:tcW w:type="dxa" w:w="7257"/>
            <w:shd w:val="clear" w:color="auto" w:fill="F4EDE1"/>
            <w:tcBorders>
              <w:bottom w:val="single" w:sz="18" w:space="0" w:color="B3261E"/>
            </w:tcBorders>
            <w:tcMar>
              <w:top w:w="113" w:type="dxa"/>
              <w:left w:w="198" w:type="dxa"/>
              <w:bottom w:w="113" w:type="dxa"/>
              <w:right w:w="142" w:type="dxa"/>
            </w:tcMar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46525E"/>
                <w:sz w:val="16"/>
                <w:spacing w:val="16"/>
              </w:rPr>
              <w:t>AKTE 7 · DS 13</w:t>
            </w:r>
          </w:p>
          <w:p>
            <w:pPr>
              <w:pStyle w:val="DDTabellentext"/>
              <w:spacing w:before="60" w:after="40"/>
            </w:pP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42"/>
              </w:rPr>
              <w:t>Lehrerhinweise Akte 7</w:t>
            </w:r>
          </w:p>
          <w:p>
            <w:pPr>
              <w:pStyle w:val="DDTabellentext"/>
            </w:pPr>
            <w:r>
              <w:rPr>
                <w:color w:val="46525E"/>
                <w:sz w:val="21"/>
              </w:rPr>
              <w:t>Die Ermittlerprüfung (DS 13) · Generalprobe, Peer-Korrektur, Klausur und Nachschreibklausur</w:t>
            </w:r>
          </w:p>
          <w:p>
            <w:pPr>
              <w:pStyle w:val="DDTabellentext"/>
              <w:spacing w:before="100"/>
            </w:pPr>
            <w:r>
              <w:rPr>
                <w:rFonts w:ascii="IBM Plex Mono" w:hAnsi="IBM Plex Mono" w:eastAsia="IBM Plex Mono" w:cs="IBM Plex Mono"/>
                <w:b/>
                <w:color w:val="B3261E"/>
                <w:sz w:val="17"/>
                <w:spacing w:val="16"/>
              </w:rPr>
              <w:t>NUR LEHRKRAFT</w:t>
            </w:r>
          </w:p>
        </w:tc>
        <w:tc>
          <w:tcPr>
            <w:tcW w:type="dxa" w:w="2381"/>
            <w:shd w:val="clear" w:color="auto" w:fill="F4EDE1"/>
            <w:tcBorders>
              <w:bottom w:val="single" w:sz="18" w:space="0" w:color="B3261E"/>
            </w:tcBorders>
            <w:tcMar>
              <w:top w:w="113" w:type="dxa"/>
              <w:left w:w="198" w:type="dxa"/>
              <w:bottom w:w="113" w:type="dxa"/>
              <w:right w:w="142" w:type="dxa"/>
            </w:tcMar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88000" cy="31212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empel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000" cy="31212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line="160" w:lineRule="exact"/>
      </w:pPr>
    </w:p>
    <w:p>
      <w:pPr>
        <w:pStyle w:val="Heading1"/>
      </w:pPr>
      <w:r>
        <w:t>Überblick</w:t>
      </w:r>
    </w:p>
    <w:tbl>
      <w:tblPr>
        <w:tblStyle w:val="Datentabelle"/>
        <w:jc w:val="left"/>
        <w:tblLayout w:type="fixed"/>
        <w:tblLook w:firstColumn="1" w:firstRow="1" w:lastColumn="0" w:lastRow="0" w:noHBand="0" w:noVBand="1" w:val="04A0"/>
        <w:tblW w:w="9639" w:type="dxa"/>
      </w:tblPr>
      <w:tblGrid>
        <w:gridCol w:w="1247"/>
        <w:gridCol w:w="2494"/>
        <w:gridCol w:w="1984"/>
        <w:gridCol w:w="1757"/>
        <w:gridCol w:w="2154"/>
      </w:tblGrid>
      <w:tr>
        <w:trPr>
          <w:tblHeader/>
        </w:trPr>
        <w:tc>
          <w:tcPr>
            <w:tcW w:type="dxa" w:w="1247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6"/>
              </w:rPr>
              <w:t>DS</w:t>
            </w:r>
          </w:p>
        </w:tc>
        <w:tc>
          <w:tcPr>
            <w:tcW w:type="dxa" w:w="2494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6"/>
              </w:rPr>
              <w:t>Thema</w:t>
            </w:r>
          </w:p>
        </w:tc>
        <w:tc>
          <w:tcPr>
            <w:tcW w:type="dxa" w:w="1984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6"/>
              </w:rPr>
              <w:t>Lab</w:t>
            </w:r>
          </w:p>
        </w:tc>
        <w:tc>
          <w:tcPr>
            <w:tcW w:type="dxa" w:w="1757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6"/>
              </w:rPr>
              <w:t>Warm-up</w:t>
            </w:r>
          </w:p>
        </w:tc>
        <w:tc>
          <w:tcPr>
            <w:tcW w:type="dxa" w:w="2154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6"/>
              </w:rPr>
              <w:t>Abi-Bezug</w:t>
            </w:r>
          </w:p>
        </w:tc>
      </w:tr>
      <w:tr>
        <w:trPr>
          <w:cantSplit/>
        </w:trPr>
        <w:tc>
          <w:tcPr>
            <w:tcW w:type="dxa" w:w="124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  <w:jc w:val="right"/>
            </w:pPr>
            <w:r>
              <w:rPr>
                <w:sz w:val="17"/>
              </w:rPr>
              <w:t>13</w:t>
            </w:r>
          </w:p>
        </w:tc>
        <w:tc>
          <w:tcPr>
            <w:tcW w:type="dxa" w:w="249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Die Ermittlerprüfung: Generalprobe eA (30 BE, 70') bzw. gA (25 BE, 60'), Peer-Korrektur, Fallen-Check, Lizenzen</w:t>
            </w:r>
          </w:p>
        </w:tc>
        <w:tc>
          <w:tcPr>
            <w:tcW w:type="dxa" w:w="198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Verhör 7 · Mensa (A7-V-01 … 15, 30', Abimodus streng); Freie Ermittlung Mensa für die Korrektur</w:t>
            </w:r>
          </w:p>
        </w:tc>
        <w:tc>
          <w:tcPr>
            <w:tcW w:type="dxa" w:w="175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entfällt; W-A6-01 … 06 und W-A7-01 … 10 als Hausaufgabe im Leitner-Trainer</w:t>
            </w:r>
          </w:p>
        </w:tc>
        <w:tc>
          <w:tcPr>
            <w:tcW w:type="dxa" w:w="215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Format 2025/26: Teilaufgaben a–g (2–6 BE), 2 × SQL entwerfen + 1 × analysieren, Schlüssel, Anomalien an der zusammengelegten Tabelle, ER erweitern/überführen (eA), Datenschutz (gA)</w:t>
            </w:r>
          </w:p>
        </w:tc>
      </w:tr>
      <w:tr>
        <w:trPr>
          <w:cantSplit/>
        </w:trPr>
        <w:tc>
          <w:tcPr>
            <w:tcW w:type="dxa" w:w="124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Klausur</w:t>
            </w:r>
          </w:p>
        </w:tc>
        <w:tc>
          <w:tcPr>
            <w:tcW w:type="dxa" w:w="249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Schulsanitätsdienst: eA A + B (60 BE, modular 45 BE), gA A + B-gA (45 BE)</w:t>
            </w:r>
          </w:p>
        </w:tc>
        <w:tc>
          <w:tcPr>
            <w:tcW w:type="dxa" w:w="198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–</w:t>
            </w:r>
          </w:p>
        </w:tc>
        <w:tc>
          <w:tcPr>
            <w:tcW w:type="dxa" w:w="175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–</w:t>
            </w:r>
          </w:p>
        </w:tc>
        <w:tc>
          <w:tcPr>
            <w:tcW w:type="dxa" w:w="215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rekursive Beziehung, Verbund einer Tabelle mit sich selbst, Vorgehen in Worten, ER aus Text, Rückrichtung, Gesundheitsdaten</w:t>
            </w:r>
          </w:p>
        </w:tc>
      </w:tr>
      <w:tr>
        <w:trPr>
          <w:cantSplit/>
        </w:trPr>
        <w:tc>
          <w:tcPr>
            <w:tcW w:type="dxa" w:w="124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Nachschreib­klausur</w:t>
            </w:r>
          </w:p>
        </w:tc>
        <w:tc>
          <w:tcPr>
            <w:tcW w:type="dxa" w:w="249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Kostümverleih der Theater-AG: gleicher Bauplan</w:t>
            </w:r>
          </w:p>
        </w:tc>
        <w:tc>
          <w:tcPr>
            <w:tcW w:type="dxa" w:w="198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–</w:t>
            </w:r>
          </w:p>
        </w:tc>
        <w:tc>
          <w:tcPr>
            <w:tcW w:type="dxa" w:w="175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–</w:t>
            </w:r>
          </w:p>
        </w:tc>
        <w:tc>
          <w:tcPr>
            <w:tcW w:type="dxa" w:w="215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ternäre und rekursive Beziehung, vier Tabellen, LIKE beim Verbund einer Tabelle mit sich selbst, Veröffentlichung im Internet</w:t>
            </w:r>
          </w:p>
        </w:tc>
      </w:tr>
    </w:tbl>
    <w:p>
      <w:pPr>
        <w:spacing w:after="0" w:line="80" w:lineRule="exact"/>
      </w:pPr>
    </w:p>
    <w:p>
      <w:pPr>
        <w:pStyle w:val="Heading2"/>
      </w:pPr>
      <w:r>
        <w:t>Material dieser Akte</w:t>
      </w:r>
    </w:p>
    <w:tbl>
      <w:tblPr>
        <w:tblStyle w:val="Datentabelle"/>
        <w:jc w:val="left"/>
        <w:tblLayout w:type="fixed"/>
        <w:tblLook w:firstColumn="1" w:firstRow="1" w:lastColumn="0" w:lastRow="0" w:noHBand="0" w:noVBand="1" w:val="04A0"/>
        <w:tblW w:w="9639" w:type="dxa"/>
      </w:tblPr>
      <w:tblGrid>
        <w:gridCol w:w="3061"/>
        <w:gridCol w:w="4422"/>
        <w:gridCol w:w="2154"/>
      </w:tblGrid>
      <w:tr>
        <w:trPr>
          <w:tblHeader/>
        </w:trPr>
        <w:tc>
          <w:tcPr>
            <w:tcW w:type="dxa" w:w="3061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6"/>
              </w:rPr>
              <w:t>Datei</w:t>
            </w:r>
          </w:p>
        </w:tc>
        <w:tc>
          <w:tcPr>
            <w:tcW w:type="dxa" w:w="4422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6"/>
              </w:rPr>
              <w:t>Inhalt</w:t>
            </w:r>
          </w:p>
        </w:tc>
        <w:tc>
          <w:tcPr>
            <w:tcW w:type="dxa" w:w="2154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6"/>
              </w:rPr>
              <w:t>Zugriff</w:t>
            </w:r>
          </w:p>
        </w:tc>
      </w:tr>
      <w:tr>
        <w:trPr>
          <w:cantSplit/>
        </w:trPr>
        <w:tc>
          <w:tcPr>
            <w:tcW w:type="dxa" w:w="306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DD_A7_Generalprobe_eA/gA</w:t>
            </w:r>
          </w:p>
        </w:tc>
        <w:tc>
          <w:tcPr>
            <w:tcW w:type="dxa" w:w="442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Aufgabenblatt mit Material (Mensa-Vorbestellsystem)</w:t>
            </w:r>
          </w:p>
        </w:tc>
        <w:tc>
          <w:tcPr>
            <w:tcW w:type="dxa" w:w="215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Lehrkraft (Freigabe für Schüler möglich)</w:t>
            </w:r>
          </w:p>
        </w:tc>
      </w:tr>
      <w:tr>
        <w:trPr>
          <w:cantSplit/>
        </w:trPr>
        <w:tc>
          <w:tcPr>
            <w:tcW w:type="dxa" w:w="306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…_Erwartungshorizont</w:t>
            </w:r>
          </w:p>
        </w:tc>
        <w:tc>
          <w:tcPr>
            <w:tcW w:type="dxa" w:w="442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Bewertungsbogen (I/II/III/BE), Musterlösungen mit Ergebnistabellen, typische Fehler</w:t>
            </w:r>
          </w:p>
        </w:tc>
        <w:tc>
          <w:tcPr>
            <w:tcW w:type="dxa" w:w="215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Lehrkraft</w:t>
            </w:r>
          </w:p>
        </w:tc>
      </w:tr>
      <w:tr>
        <w:trPr>
          <w:cantSplit/>
        </w:trPr>
        <w:tc>
          <w:tcPr>
            <w:tcW w:type="dxa" w:w="306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DD_A7_Fallen-Checkliste</w:t>
            </w:r>
          </w:p>
        </w:tc>
        <w:tc>
          <w:tcPr>
            <w:tcW w:type="dxa" w:w="442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Kopiervorlage Peer-Korrektur + Kurs-Strichliste</w:t>
            </w:r>
          </w:p>
        </w:tc>
        <w:tc>
          <w:tcPr>
            <w:tcW w:type="dxa" w:w="215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Schüler</w:t>
            </w:r>
          </w:p>
        </w:tc>
      </w:tr>
      <w:tr>
        <w:trPr>
          <w:cantSplit/>
        </w:trPr>
        <w:tc>
          <w:tcPr>
            <w:tcW w:type="dxa" w:w="306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DD_A7_Klausur_eA/gA, DD_A7_Nachschreibklausur_eA/gA</w:t>
            </w:r>
          </w:p>
        </w:tc>
        <w:tc>
          <w:tcPr>
            <w:tcW w:type="dxa" w:w="442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Klausuren mit Erwartungshorizont</w:t>
            </w:r>
          </w:p>
        </w:tc>
        <w:tc>
          <w:tcPr>
            <w:tcW w:type="dxa" w:w="215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Lehrkraft</w:t>
            </w:r>
          </w:p>
        </w:tc>
      </w:tr>
      <w:tr>
        <w:trPr>
          <w:cantSplit/>
        </w:trPr>
        <w:tc>
          <w:tcPr>
            <w:tcW w:type="dxa" w:w="306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DD_A7_Generalprobe.pptx</w:t>
            </w:r>
          </w:p>
        </w:tc>
        <w:tc>
          <w:tcPr>
            <w:tcW w:type="dxa" w:w="442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Ablauf, Operatoren, Zeitbudget, Fallen-Check, Peer-Korrektur</w:t>
            </w:r>
          </w:p>
        </w:tc>
        <w:tc>
          <w:tcPr>
            <w:tcW w:type="dxa" w:w="215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Handout / Lehrkraft</w:t>
            </w:r>
          </w:p>
        </w:tc>
      </w:tr>
      <w:tr>
        <w:trPr>
          <w:cantSplit/>
        </w:trPr>
        <w:tc>
          <w:tcPr>
            <w:tcW w:type="dxa" w:w="306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DD_Warm-up-Karten_A7</w:t>
            </w:r>
          </w:p>
        </w:tc>
        <w:tc>
          <w:tcPr>
            <w:tcW w:type="dxa" w:w="442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W-A7-01 … 10 (Fallen-Check P1–P10, Zeitbudget)</w:t>
            </w:r>
          </w:p>
        </w:tc>
        <w:tc>
          <w:tcPr>
            <w:tcW w:type="dxa" w:w="215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Schüler / Lösungen Lehrkraft</w:t>
            </w:r>
          </w:p>
        </w:tc>
      </w:tr>
    </w:tbl>
    <w:p>
      <w:pPr>
        <w:spacing w:after="0" w:line="80" w:lineRule="exact"/>
      </w:pPr>
    </w:p>
    <w:p>
      <w:pPr>
        <w:pStyle w:val="Heading1"/>
      </w:pPr>
      <w:r>
        <w:t>DS 13 · Die Ermittlerprüfung</w:t>
      </w:r>
    </w:p>
    <w:p>
      <w:pPr>
        <w:pStyle w:val="Heading2"/>
      </w:pPr>
      <w:r>
        <w:t>Ziele</w:t>
      </w:r>
    </w:p>
    <w:p>
      <w:pPr>
        <w:tabs>
          <w:tab w:pos="312" w:val="left"/>
        </w:tabs>
        <w:spacing w:after="40"/>
        <w:ind w:left="312" w:hanging="255"/>
      </w:pPr>
      <w:r>
        <w:rPr>
          <w:b/>
          <w:color w:val="46525E"/>
        </w:rPr>
        <w:t>1.</w:t>
        <w:tab/>
      </w:r>
      <w:r>
        <w:t xml:space="preserve">Die Schülerinnen und Schüler </w:t>
      </w:r>
      <w:r>
        <w:rPr>
          <w:b/>
        </w:rPr>
        <w:t>bearbeiten</w:t>
      </w:r>
      <w:r>
        <w:t xml:space="preserve"> eine Prüfungsaufgabe im Abitur-Format (eA 30 BE / gA 25 BE) unter Zeitbudget und </w:t>
      </w:r>
      <w:r>
        <w:rPr>
          <w:b/>
        </w:rPr>
        <w:t>wenden</w:t>
      </w:r>
      <w:r>
        <w:t xml:space="preserve"> die Operatoren sachgerecht </w:t>
      </w:r>
      <w:r>
        <w:rPr>
          <w:b/>
        </w:rPr>
        <w:t>an</w:t>
      </w:r>
      <w:r>
        <w:t>.</w:t>
      </w:r>
    </w:p>
    <w:p>
      <w:pPr>
        <w:tabs>
          <w:tab w:pos="312" w:val="left"/>
        </w:tabs>
        <w:spacing w:after="40"/>
        <w:ind w:left="312" w:hanging="255"/>
      </w:pPr>
      <w:r>
        <w:rPr>
          <w:b/>
          <w:color w:val="46525E"/>
        </w:rPr>
        <w:t>2.</w:t>
        <w:tab/>
      </w:r>
      <w:r>
        <w:t xml:space="preserve">Sie </w:t>
      </w:r>
      <w:r>
        <w:rPr>
          <w:b/>
        </w:rPr>
        <w:t>beurteilen</w:t>
      </w:r>
      <w:r>
        <w:t xml:space="preserve"> fremde Lösungen anhand eines Erwartungshorizonts mit Kernpunkten und Teilpunkten.</w:t>
      </w:r>
    </w:p>
    <w:p>
      <w:pPr>
        <w:tabs>
          <w:tab w:pos="312" w:val="left"/>
        </w:tabs>
        <w:spacing w:after="40"/>
        <w:ind w:left="312" w:hanging="255"/>
      </w:pPr>
      <w:r>
        <w:rPr>
          <w:b/>
          <w:color w:val="46525E"/>
        </w:rPr>
        <w:t>3.</w:t>
        <w:tab/>
      </w:r>
      <w:r>
        <w:t xml:space="preserve">Sie </w:t>
      </w:r>
      <w:r>
        <w:rPr>
          <w:b/>
        </w:rPr>
        <w:t>analysieren</w:t>
      </w:r>
      <w:r>
        <w:t xml:space="preserve"> ihr Fallen-Profil (P1–P10) und </w:t>
      </w:r>
      <w:r>
        <w:rPr>
          <w:b/>
        </w:rPr>
        <w:t>leiten</w:t>
      </w:r>
      <w:r>
        <w:t xml:space="preserve"> gezielte Wiederholungen </w:t>
      </w:r>
      <w:r>
        <w:rPr>
          <w:b/>
        </w:rPr>
        <w:t>ab</w:t>
      </w:r>
      <w:r>
        <w:t>.</w:t>
      </w:r>
    </w:p>
    <w:p>
      <w:pPr>
        <w:pStyle w:val="Heading2"/>
      </w:pPr>
      <w:r>
        <w:t>Verlauf</w:t>
      </w:r>
    </w:p>
    <w:tbl>
      <w:tblPr>
        <w:tblStyle w:val="Datentabelle"/>
        <w:jc w:val="left"/>
        <w:tblLayout w:type="fixed"/>
        <w:tblLook w:firstColumn="1" w:firstRow="1" w:lastColumn="0" w:lastRow="0" w:noHBand="0" w:noVBand="1" w:val="04A0"/>
        <w:tblW w:w="9639" w:type="dxa"/>
      </w:tblPr>
      <w:tblGrid>
        <w:gridCol w:w="1417"/>
        <w:gridCol w:w="793"/>
        <w:gridCol w:w="3742"/>
        <w:gridCol w:w="1304"/>
        <w:gridCol w:w="2381"/>
      </w:tblGrid>
      <w:tr>
        <w:trPr>
          <w:tblHeader/>
        </w:trPr>
        <w:tc>
          <w:tcPr>
            <w:tcW w:type="dxa" w:w="1417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6"/>
              </w:rPr>
              <w:t>Phase</w:t>
            </w:r>
          </w:p>
        </w:tc>
        <w:tc>
          <w:tcPr>
            <w:tcW w:type="dxa" w:w="794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6"/>
              </w:rPr>
              <w:t>Zeit</w:t>
            </w:r>
          </w:p>
        </w:tc>
        <w:tc>
          <w:tcPr>
            <w:tcW w:type="dxa" w:w="3742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6"/>
              </w:rPr>
              <w:t>Inhalt / Ablauf</w:t>
            </w:r>
          </w:p>
        </w:tc>
        <w:tc>
          <w:tcPr>
            <w:tcW w:type="dxa" w:w="1304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6"/>
              </w:rPr>
              <w:t>Sozialform</w:t>
            </w:r>
          </w:p>
        </w:tc>
        <w:tc>
          <w:tcPr>
            <w:tcW w:type="dxa" w:w="2381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6"/>
              </w:rPr>
              <w:t>Material</w:t>
            </w:r>
          </w:p>
        </w:tc>
      </w:tr>
      <w:tr>
        <w:trPr>
          <w:cantSplit/>
        </w:trPr>
        <w:tc>
          <w:tcPr>
            <w:tcW w:type="dxa" w:w="141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Organisation</w:t>
            </w:r>
          </w:p>
        </w:tc>
        <w:tc>
          <w:tcPr>
            <w:tcW w:type="dxa" w:w="79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0–5'</w:t>
            </w:r>
          </w:p>
        </w:tc>
        <w:tc>
          <w:tcPr>
            <w:tcW w:type="dxa" w:w="374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Sitzordnung, Hilfsmittel (Operatorenübersicht, Ergänzende Hinweise §8 als Anlage der Prüfung), Zeitbudget ≈ 2 min je BE, Ermittlernummern austeilen</w:t>
            </w:r>
          </w:p>
        </w:tc>
        <w:tc>
          <w:tcPr>
            <w:tcW w:type="dxa" w:w="130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Plenum</w:t>
            </w:r>
          </w:p>
        </w:tc>
        <w:tc>
          <w:tcPr>
            <w:tcW w:type="dxa" w:w="238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Präsentation Folien 1–5</w:t>
            </w:r>
          </w:p>
        </w:tc>
      </w:tr>
      <w:tr>
        <w:trPr>
          <w:cantSplit/>
        </w:trPr>
        <w:tc>
          <w:tcPr>
            <w:tcW w:type="dxa" w:w="141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Generalprobe</w:t>
            </w:r>
          </w:p>
        </w:tc>
        <w:tc>
          <w:tcPr>
            <w:tcW w:type="dxa" w:w="79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5–75'</w:t>
            </w:r>
          </w:p>
        </w:tc>
        <w:tc>
          <w:tcPr>
            <w:tcW w:type="dxa" w:w="374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eA 30 BE in 70'; gA 25 BE in 60', die letzten 10' Fallen-Check der eigenen Lösung</w:t>
            </w:r>
          </w:p>
        </w:tc>
        <w:tc>
          <w:tcPr>
            <w:tcW w:type="dxa" w:w="130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EA</w:t>
            </w:r>
          </w:p>
        </w:tc>
        <w:tc>
          <w:tcPr>
            <w:tcW w:type="dxa" w:w="238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Generalprobe eA/gA</w:t>
            </w:r>
          </w:p>
        </w:tc>
      </w:tr>
      <w:tr>
        <w:trPr>
          <w:cantSplit/>
        </w:trPr>
        <w:tc>
          <w:tcPr>
            <w:tcW w:type="dxa" w:w="141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Peer-Korrektur</w:t>
            </w:r>
          </w:p>
        </w:tc>
        <w:tc>
          <w:tcPr>
            <w:tcW w:type="dxa" w:w="79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75–87'</w:t>
            </w:r>
          </w:p>
        </w:tc>
        <w:tc>
          <w:tcPr>
            <w:tcW w:type="dxa" w:w="374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Tausch über Kreuz; SQL-Teile nach Erwartungshorizont, Ausführen in der Freien Ermittlung (Mensa), Fallen ankreuzen; übrige Teile als Hausaufgabe</w:t>
            </w:r>
          </w:p>
        </w:tc>
        <w:tc>
          <w:tcPr>
            <w:tcW w:type="dxa" w:w="130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Paare</w:t>
            </w:r>
          </w:p>
        </w:tc>
        <w:tc>
          <w:tcPr>
            <w:tcW w:type="dxa" w:w="238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Erwartungshorizont (Auszug SQL), Fallen-Checkliste, Lab</w:t>
            </w:r>
          </w:p>
        </w:tc>
      </w:tr>
      <w:tr>
        <w:trPr>
          <w:cantSplit/>
        </w:trPr>
        <w:tc>
          <w:tcPr>
            <w:tcW w:type="dxa" w:w="141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Abschluss</w:t>
            </w:r>
          </w:p>
        </w:tc>
        <w:tc>
          <w:tcPr>
            <w:tcW w:type="dxa" w:w="79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87–90'</w:t>
            </w:r>
          </w:p>
        </w:tc>
        <w:tc>
          <w:tcPr>
            <w:tcW w:type="dxa" w:w="374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Kurs-Strichliste neben das Fallen-Profil aus dem Lab; Endstand festschreiben, Urkunden „Detektei-Lizenz“; Verhör 7 als Hausaufgabe</w:t>
            </w:r>
          </w:p>
        </w:tc>
        <w:tc>
          <w:tcPr>
            <w:tcW w:type="dxa" w:w="130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Plenum</w:t>
            </w:r>
          </w:p>
        </w:tc>
        <w:tc>
          <w:tcPr>
            <w:tcW w:type="dxa" w:w="238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Urkunden (Lehrkraft-Bereich)</w:t>
            </w:r>
          </w:p>
        </w:tc>
      </w:tr>
    </w:tbl>
    <w:p>
      <w:pPr>
        <w:spacing w:after="0" w:line="80" w:lineRule="exact"/>
      </w:pPr>
    </w:p>
    <w:p>
      <w:pPr>
        <w:pStyle w:val="Heading2"/>
      </w:pPr>
      <w:r>
        <w:t>Peer-Korrektur (Ablauf)</w:t>
      </w:r>
    </w:p>
    <w:p>
      <w:pPr>
        <w:tabs>
          <w:tab w:pos="312" w:val="left"/>
        </w:tabs>
        <w:spacing w:after="40"/>
        <w:ind w:left="312" w:hanging="255"/>
      </w:pPr>
      <w:r>
        <w:rPr>
          <w:b/>
          <w:color w:val="46525E"/>
        </w:rPr>
        <w:t>1.</w:t>
        <w:tab/>
      </w:r>
      <w:r>
        <w:t>Abgabe mit Ermittlernummer statt Namen; die Lehrkraft verteilt über Kreuz – nie innerhalb des eigenen Teams.</w:t>
      </w:r>
    </w:p>
    <w:p>
      <w:pPr>
        <w:tabs>
          <w:tab w:pos="312" w:val="left"/>
        </w:tabs>
        <w:spacing w:after="40"/>
        <w:ind w:left="312" w:hanging="255"/>
      </w:pPr>
      <w:r>
        <w:rPr>
          <w:b/>
          <w:color w:val="46525E"/>
        </w:rPr>
        <w:t>2.</w:t>
        <w:tab/>
      </w:r>
      <w:r>
        <w:t xml:space="preserve">Die Korrekturgruppen erhalten den Erwartungshorizont der SQL-Teile (eA e–g, gA c–e): Kernpunkte mit Teilpunkten und typischen Fehlern. Die Lehrkraft schaltet die Mensa-DB in der </w:t>
      </w:r>
      <w:r>
        <w:rPr>
          <w:b/>
        </w:rPr>
        <w:t>Freien Ermittlung</w:t>
      </w:r>
      <w:r>
        <w:t xml:space="preserve"> frei; jede SQL-Lösung wird ausgeführt und mit der Musterergebnistabelle verglichen. Abweichung bei lauffähiger Abfrage → Kernpunkt prüfen, nicht automatisch 0 BE.</w:t>
      </w:r>
    </w:p>
    <w:p>
      <w:pPr>
        <w:tabs>
          <w:tab w:pos="312" w:val="left"/>
        </w:tabs>
        <w:spacing w:after="40"/>
        <w:ind w:left="312" w:hanging="255"/>
      </w:pPr>
      <w:r>
        <w:rPr>
          <w:b/>
          <w:color w:val="46525E"/>
        </w:rPr>
        <w:t>3.</w:t>
        <w:tab/>
      </w:r>
      <w:r>
        <w:t>Jede gefundene Falle wird auf der Fallen-Checkliste angekreuzt (mit Teilaufgabe).</w:t>
      </w:r>
    </w:p>
    <w:p>
      <w:pPr>
        <w:tabs>
          <w:tab w:pos="312" w:val="left"/>
        </w:tabs>
        <w:spacing w:after="40"/>
        <w:ind w:left="312" w:hanging="255"/>
      </w:pPr>
      <w:r>
        <w:rPr>
          <w:b/>
          <w:color w:val="46525E"/>
        </w:rPr>
        <w:t>4.</w:t>
        <w:tab/>
      </w:r>
      <w:r>
        <w:t>Rückgabe mit Kommentar „stark: … / üben: … (Warm-up-Karte W-A7-…)“. Die Teile a–d (eA) bzw. a, b, f (gA) korrigieren die Gruppen zu Hause und geben sie in der nächsten Stunde zurück.</w:t>
      </w:r>
    </w:p>
    <w:p>
      <w:pPr>
        <w:tabs>
          <w:tab w:pos="312" w:val="left"/>
        </w:tabs>
        <w:spacing w:after="40"/>
        <w:ind w:left="312" w:hanging="255"/>
      </w:pPr>
      <w:r>
        <w:rPr>
          <w:b/>
          <w:color w:val="46525E"/>
        </w:rPr>
        <w:t>5.</w:t>
        <w:tab/>
      </w:r>
      <w:r>
        <w:t>Kurs-Strichliste der Fallen an der Tafel neben dem Fallen-Profil des Kurses (Lehrkraft-Bereich) → gemeinsame Wiederholungsschwerpunkte vor der Klausur.</w:t>
      </w:r>
    </w:p>
    <w:p>
      <w:pPr>
        <w:pStyle w:val="Heading2"/>
      </w:pPr>
      <w:r>
        <w:t>Kalibrierung der Korrektur</w:t>
      </w:r>
    </w:p>
    <w:p>
      <w:pPr>
        <w:tabs>
          <w:tab w:pos="312" w:val="left"/>
        </w:tabs>
        <w:spacing w:after="40"/>
        <w:ind w:left="312" w:hanging="255"/>
      </w:pPr>
      <w:r>
        <w:rPr>
          <w:color w:val="B3261E"/>
        </w:rPr>
        <w:t>▸</w:t>
        <w:tab/>
      </w:r>
      <w:r>
        <w:t xml:space="preserve">Vor der Korrektur einen Kernpunkt gemeinsam an einer anonymen Beispiellösung bewerten (z. B. Teil f mit </w:t>
      </w:r>
      <w:r>
        <w:rPr>
          <w:rFonts w:ascii="IBM Plex Mono" w:hAnsi="IBM Plex Mono" w:eastAsia="IBM Plex Mono" w:cs="IBM Plex Mono"/>
          <w:sz w:val="19"/>
        </w:rPr>
        <w:t>COUNT(*)</w:t>
      </w:r>
      <w:r>
        <w:t xml:space="preserve"> statt </w:t>
      </w:r>
      <w:r>
        <w:rPr>
          <w:rFonts w:ascii="IBM Plex Mono" w:hAnsi="IBM Plex Mono" w:eastAsia="IBM Plex Mono" w:cs="IBM Plex Mono"/>
          <w:sz w:val="19"/>
        </w:rPr>
        <w:t>SUM(Menge)</w:t>
      </w:r>
      <w:r>
        <w:t>: 4 von 5 BE, Kernpunkt P4 fehlt).</w:t>
      </w:r>
    </w:p>
    <w:p>
      <w:pPr>
        <w:tabs>
          <w:tab w:pos="312" w:val="left"/>
        </w:tabs>
        <w:spacing w:after="40"/>
        <w:ind w:left="312" w:hanging="255"/>
      </w:pPr>
      <w:r>
        <w:rPr>
          <w:color w:val="B3261E"/>
        </w:rPr>
        <w:t>▸</w:t>
        <w:tab/>
      </w:r>
      <w:r>
        <w:t>Die Lehrkraft korrigiert 3–4 Arbeiten stichprobenartig zweit. Weicht eine Peer-Bewertung je Teilaufgabe um mehr als 1 BE ab, wird der Kernpunkt im Plenum geklärt (meist Teilpunkte bei Analyse- und Anomalie-Teilen).</w:t>
      </w:r>
    </w:p>
    <w:p>
      <w:pPr>
        <w:tabs>
          <w:tab w:pos="312" w:val="left"/>
        </w:tabs>
        <w:spacing w:after="40"/>
        <w:ind w:left="312" w:hanging="255"/>
      </w:pPr>
      <w:r>
        <w:rPr>
          <w:color w:val="B3261E"/>
        </w:rPr>
        <w:t>▸</w:t>
        <w:tab/>
      </w:r>
      <w:r>
        <w:t xml:space="preserve">Zu großzügig: „Abfrage läuft“ ersetzt keinen Kernpunkt (GROUP-BY-Regel, kein Alias in HAVING). Zu streng: andere Bezeichner, andere Reihenfolge der Bedingungen, </w:t>
      </w:r>
      <w:r>
        <w:rPr>
          <w:rFonts w:ascii="IBM Plex Mono" w:hAnsi="IBM Plex Mono" w:eastAsia="IBM Plex Mono" w:cs="IBM Plex Mono"/>
          <w:sz w:val="19"/>
        </w:rPr>
        <w:t>LIKE '2027-03-%'</w:t>
      </w:r>
      <w:r>
        <w:t xml:space="preserve"> statt BETWEEN sind voll richtig.</w:t>
      </w:r>
    </w:p>
    <w:p>
      <w:pPr>
        <w:tabs>
          <w:tab w:pos="312" w:val="left"/>
        </w:tabs>
        <w:spacing w:after="40"/>
        <w:ind w:left="312" w:hanging="255"/>
      </w:pPr>
      <w:r>
        <w:rPr>
          <w:color w:val="B3261E"/>
        </w:rPr>
        <w:t>▸</w:t>
        <w:tab/>
      </w:r>
      <w:r>
        <w:t>Die Generalprobe wird nicht benotet; die BE dienen der Selbsteinschätzung (Bewertungsschlüssel unten zur Orientierung).</w:t>
      </w:r>
    </w:p>
    <w:p>
      <w:pPr>
        <w:pStyle w:val="Heading2"/>
      </w:pPr>
      <w:r>
        <w:t>Typische Schwierigkeiten</w:t>
      </w:r>
    </w:p>
    <w:p>
      <w:pPr>
        <w:tabs>
          <w:tab w:pos="312" w:val="left"/>
        </w:tabs>
        <w:spacing w:after="40"/>
        <w:ind w:left="312" w:hanging="255"/>
      </w:pPr>
      <w:r>
        <w:rPr>
          <w:color w:val="B3261E"/>
        </w:rPr>
        <w:t>▸</w:t>
        <w:tab/>
      </w:r>
      <w:r>
        <w:t>Zeitnot bei den ER-Teilaufgaben (eA) → Zeitbudget vorher besprechen; ER nach SQL bearbeiten ist erlaubt.</w:t>
      </w:r>
    </w:p>
    <w:p>
      <w:pPr>
        <w:tabs>
          <w:tab w:pos="312" w:val="left"/>
        </w:tabs>
        <w:spacing w:after="40"/>
        <w:ind w:left="312" w:hanging="255"/>
      </w:pPr>
      <w:r>
        <w:rPr>
          <w:color w:val="B3261E"/>
        </w:rPr>
        <w:t>▸</w:t>
        <w:tab/>
      </w:r>
      <w:r>
        <w:t>Analyse ohne Sachzusammenhang (P10): „SELECT wählt …“ statt „die drei Personen mit den meisten nicht abgeholten Bestellungen“.</w:t>
      </w:r>
    </w:p>
    <w:p>
      <w:pPr>
        <w:tabs>
          <w:tab w:pos="312" w:val="left"/>
        </w:tabs>
        <w:spacing w:after="40"/>
        <w:ind w:left="312" w:hanging="255"/>
      </w:pPr>
      <w:r>
        <w:rPr>
          <w:color w:val="B3261E"/>
        </w:rPr>
        <w:t>▸</w:t>
        <w:tab/>
      </w:r>
      <w:r>
        <w:t>Anomalien nur definiert, ohne Zeilen aus BestellUebersicht (P10); Zeilen 204/209 als „Fehler“ gedeutet.</w:t>
      </w:r>
    </w:p>
    <w:p>
      <w:pPr>
        <w:tabs>
          <w:tab w:pos="312" w:val="left"/>
        </w:tabs>
        <w:spacing w:after="40"/>
        <w:ind w:left="312" w:hanging="255"/>
      </w:pPr>
      <w:r>
        <w:rPr>
          <w:color w:val="B3261E"/>
        </w:rPr>
        <w:t>▸</w:t>
        <w:tab/>
      </w:r>
      <w:r>
        <w:t>SQL läuft in SQLite, verletzt aber die EH (GROUP-BY-Regel, Alias in HAVING) → im Erwartungshorizont als Punktabzug markiert.</w:t>
      </w:r>
    </w:p>
    <w:p>
      <w:pPr>
        <w:pStyle w:val="Heading2"/>
      </w:pPr>
      <w:r>
        <w:t>Differenzierung</w:t>
      </w:r>
    </w:p>
    <w:p>
      <w:pPr>
        <w:tabs>
          <w:tab w:pos="312" w:val="left"/>
        </w:tabs>
        <w:spacing w:after="40"/>
        <w:ind w:left="312" w:hanging="255"/>
      </w:pPr>
      <w:r>
        <w:rPr>
          <w:color w:val="B3261E"/>
        </w:rPr>
        <w:t>▸</w:t>
        <w:tab/>
      </w:r>
      <w:r>
        <w:t>gA-Fassung (25 BE, ohne ER, mit Datenschutz-Teil); Nachteilsausgleich nach Schulregel.</w:t>
      </w:r>
    </w:p>
    <w:p>
      <w:pPr>
        <w:tabs>
          <w:tab w:pos="312" w:val="left"/>
        </w:tabs>
        <w:spacing w:after="40"/>
        <w:ind w:left="312" w:hanging="255"/>
      </w:pPr>
      <w:r>
        <w:rPr>
          <w:color w:val="B3261E"/>
        </w:rPr>
        <w:t>▸</w:t>
        <w:tab/>
      </w:r>
      <w:r>
        <w:t>Schnelle: Fallen-Check der eigenen Lösung, dann Verhör 7 im Lab.</w:t>
      </w:r>
    </w:p>
    <w:p>
      <w:pPr>
        <w:tabs>
          <w:tab w:pos="312" w:val="left"/>
        </w:tabs>
        <w:spacing w:after="40"/>
        <w:ind w:left="312" w:hanging="255"/>
      </w:pPr>
      <w:r>
        <w:rPr>
          <w:color w:val="B3261E"/>
        </w:rPr>
        <w:t>▸</w:t>
        <w:tab/>
      </w:r>
      <w:r>
        <w:t>Langsame: in der Korrektur nur die SQL-Teile; Warm-up-Karten zu den eigenen Fallen als Hausaufgabe.</w:t>
      </w:r>
    </w:p>
    <w:p>
      <w:pPr>
        <w:pStyle w:val="Heading2"/>
      </w:pPr>
      <w:r>
        <w:t>Vorbereitung</w:t>
      </w:r>
    </w:p>
    <w:p>
      <w:pPr>
        <w:tabs>
          <w:tab w:pos="312" w:val="left"/>
        </w:tabs>
        <w:spacing w:after="40"/>
        <w:ind w:left="312" w:hanging="255"/>
      </w:pPr>
      <w:r>
        <w:rPr>
          <w:color w:val="B3261E"/>
        </w:rPr>
        <w:t>▸</w:t>
        <w:tab/>
      </w:r>
      <w:r>
        <w:t>Generalprobe eA/gA und Fallen-Checklisten kopieren; Erwartungshorizont der SQL-Teile je Paar einmal.</w:t>
      </w:r>
    </w:p>
    <w:p>
      <w:pPr>
        <w:tabs>
          <w:tab w:pos="312" w:val="left"/>
        </w:tabs>
        <w:spacing w:after="40"/>
        <w:ind w:left="312" w:hanging="255"/>
      </w:pPr>
      <w:r>
        <w:rPr>
          <w:color w:val="B3261E"/>
        </w:rPr>
        <w:t>▸</w:t>
        <w:tab/>
      </w:r>
      <w:r>
        <w:t>Mensa-DB für die Freie Ermittlung nach der Abgabe freischalten; Verhör 7 im Kurs auf „offen“ stellen (gA: A7-V-12, -14, -15 sind ausgeblendet).</w:t>
      </w:r>
    </w:p>
    <w:p>
      <w:pPr>
        <w:tabs>
          <w:tab w:pos="312" w:val="left"/>
        </w:tabs>
        <w:spacing w:after="40"/>
        <w:ind w:left="312" w:hanging="255"/>
      </w:pPr>
      <w:r>
        <w:rPr>
          <w:color w:val="B3261E"/>
        </w:rPr>
        <w:t>▸</w:t>
        <w:tab/>
      </w:r>
      <w:r>
        <w:t>Urkunden „Detektei-Lizenz“ im Lehrkraft-Bereich vorbereiten (Endstand).</w:t>
      </w:r>
    </w:p>
    <w:p>
      <w:pPr>
        <w:tabs>
          <w:tab w:pos="312" w:val="left"/>
        </w:tabs>
        <w:spacing w:after="40"/>
        <w:ind w:left="312" w:hanging="255"/>
      </w:pPr>
      <w:r>
        <w:rPr>
          <w:color w:val="B3261E"/>
        </w:rPr>
        <w:t>▸</w:t>
        <w:tab/>
      </w:r>
      <w:r>
        <w:t xml:space="preserve">Freigabe: Die Generalprobe ist standardmäßig nur für Lehrkräfte sichtbar; soll sie im Portal für Schüler erscheinen, in seed/arbeitsblaetter.json </w:t>
      </w:r>
      <w:r>
        <w:rPr>
          <w:rFonts w:ascii="IBM Plex Mono" w:hAnsi="IBM Plex Mono" w:eastAsia="IBM Plex Mono" w:cs="IBM Plex Mono"/>
          <w:sz w:val="19"/>
        </w:rPr>
        <w:t>"freigabe": "schueler"</w:t>
      </w:r>
      <w:r>
        <w:t xml:space="preserve"> setzen und die PDFs neu erzeugen.</w:t>
      </w: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4" w:space="0" w:color="E2EAF3"/>
              <w:left w:val="single" w:sz="4" w:space="0" w:color="E2EAF3"/>
              <w:bottom w:val="single" w:sz="4" w:space="0" w:color="E2EAF3"/>
              <w:right w:val="single" w:sz="4" w:space="0" w:color="E2EAF3"/>
            </w:tcBorders>
            <w:shd w:val="clear" w:color="auto" w:fill="E2EAF3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2C5A85"/>
                <w:sz w:val="15"/>
                <w:spacing w:val="16"/>
              </w:rPr>
              <w:t>ERMITTLER-NOTIZ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Verhör 7 · Mensa (V7)</w:t>
            </w:r>
          </w:p>
          <w:p>
            <w:pPr>
              <w:pStyle w:val="DDTabellentext"/>
              <w:spacing w:after="60"/>
            </w:pPr>
            <w:r>
              <w:t xml:space="preserve">Kontext-DB verhoer/mensa (dieselbe wie die Generalprobe, andere Aufgaben). Rahmensatz Edda: „Letzte Probe vor der Lizenz: ein ganzer Fall, ohne mich.“ 30 Minuten, 8 Aufgaben (3 × </w:t>
            </w:r>
            <w:r>
              <w:rPr>
                <w:rFonts w:ascii="Segoe UI Symbol" w:hAnsi="Segoe UI Symbol" w:eastAsia="Segoe UI Symbol" w:cs="Segoe UI Symbol"/>
                <w:color w:val="94742B"/>
              </w:rPr>
              <w:t>★</w:t>
            </w:r>
            <w:r>
              <w:t xml:space="preserve">, 3 × </w:t>
            </w:r>
            <w:r>
              <w:rPr>
                <w:rFonts w:ascii="Segoe UI Symbol" w:hAnsi="Segoe UI Symbol" w:eastAsia="Segoe UI Symbol" w:cs="Segoe UI Symbol"/>
                <w:color w:val="94742B"/>
              </w:rPr>
              <w:t>★★</w:t>
            </w:r>
            <w:r>
              <w:t xml:space="preserve">, 2 × </w:t>
            </w:r>
            <w:r>
              <w:rPr>
                <w:rFonts w:ascii="Segoe UI Symbol" w:hAnsi="Segoe UI Symbol" w:eastAsia="Segoe UI Symbol" w:cs="Segoe UI Symbol"/>
                <w:color w:val="94742B"/>
              </w:rPr>
              <w:t>★★★</w:t>
            </w:r>
            <w:r>
              <w:t>), Abimodus streng, keine Rückmeldung während des Verhörs.</w:t>
            </w:r>
          </w:p>
        </w:tc>
      </w:tr>
    </w:tbl>
    <w:p>
      <w:pPr>
        <w:spacing w:after="0" w:line="160" w:lineRule="exact"/>
      </w:pPr>
    </w:p>
    <w:p>
      <w:pPr>
        <w:pStyle w:val="Heading1"/>
      </w:pPr>
      <w:r>
        <w:t>Klausur und Nachschreibklausur</w:t>
      </w:r>
    </w:p>
    <w:p>
      <w:r>
        <w:t>Separater Termin (nicht in den 15 DS). Beide Klausuren haben denselben Bauplan in neuen, nüchternen Kontexten; alle Daten sind frei erfunden, kein Abitur-Originaltext.</w:t>
      </w:r>
    </w:p>
    <w:tbl>
      <w:tblPr>
        <w:tblStyle w:val="Datentabelle"/>
        <w:jc w:val="left"/>
        <w:tblLayout w:type="fixed"/>
        <w:tblLook w:firstColumn="1" w:firstRow="1" w:lastColumn="0" w:lastRow="0" w:noHBand="0" w:noVBand="1" w:val="04A0"/>
        <w:tblW w:w="9639" w:type="dxa"/>
      </w:tblPr>
      <w:tblGrid>
        <w:gridCol w:w="1927"/>
        <w:gridCol w:w="4195"/>
        <w:gridCol w:w="737"/>
        <w:gridCol w:w="963"/>
        <w:gridCol w:w="1814"/>
      </w:tblGrid>
      <w:tr>
        <w:trPr>
          <w:tblHeader/>
        </w:trPr>
        <w:tc>
          <w:tcPr>
            <w:tcW w:type="dxa" w:w="1928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6"/>
              </w:rPr>
              <w:t>Fassung</w:t>
            </w:r>
          </w:p>
        </w:tc>
        <w:tc>
          <w:tcPr>
            <w:tcW w:type="dxa" w:w="4195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6"/>
              </w:rPr>
              <w:t>Aufbau</w:t>
            </w:r>
          </w:p>
        </w:tc>
        <w:tc>
          <w:tcPr>
            <w:tcW w:type="dxa" w:w="737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6"/>
              </w:rPr>
              <w:t>BE</w:t>
            </w:r>
          </w:p>
        </w:tc>
        <w:tc>
          <w:tcPr>
            <w:tcW w:type="dxa" w:w="964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6"/>
              </w:rPr>
              <w:t>Zeit</w:t>
            </w:r>
          </w:p>
        </w:tc>
        <w:tc>
          <w:tcPr>
            <w:tcW w:type="dxa" w:w="1814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6"/>
              </w:rPr>
              <w:t>AFB I / II / III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Klausur eA</w:t>
            </w:r>
          </w:p>
        </w:tc>
        <w:tc>
          <w:tcPr>
            <w:tcW w:type="dxa" w:w="4195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A (Abitur-Format, SQL, Schlüssel, Anomalien) + B (ER aus Text, Überführung, Rückrichtung, Datenschutz)</w:t>
            </w:r>
          </w:p>
        </w:tc>
        <w:tc>
          <w:tcPr>
            <w:tcW w:type="dxa" w:w="73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  <w:jc w:val="right"/>
            </w:pPr>
            <w:r>
              <w:rPr>
                <w:sz w:val="17"/>
              </w:rPr>
              <w:t>60</w:t>
            </w:r>
          </w:p>
        </w:tc>
        <w:tc>
          <w:tcPr>
            <w:tcW w:type="dxa" w:w="96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135'</w:t>
            </w:r>
          </w:p>
        </w:tc>
        <w:tc>
          <w:tcPr>
            <w:tcW w:type="dxa" w:w="181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18 / 31 / 11 BE (30 / 52 / 18 %)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Klausur eA, gekürzt</w:t>
            </w:r>
          </w:p>
        </w:tc>
        <w:tc>
          <w:tcPr>
            <w:tcW w:type="dxa" w:w="4195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A a, c, e, f, g + B a, c, d, e, g</w:t>
            </w:r>
          </w:p>
        </w:tc>
        <w:tc>
          <w:tcPr>
            <w:tcW w:type="dxa" w:w="73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  <w:jc w:val="right"/>
            </w:pPr>
            <w:r>
              <w:rPr>
                <w:sz w:val="17"/>
              </w:rPr>
              <w:t>45</w:t>
            </w:r>
          </w:p>
        </w:tc>
        <w:tc>
          <w:tcPr>
            <w:tcW w:type="dxa" w:w="96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90'</w:t>
            </w:r>
          </w:p>
        </w:tc>
        <w:tc>
          <w:tcPr>
            <w:tcW w:type="dxa" w:w="181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laut Bewertungsbogen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Klausur gA</w:t>
            </w:r>
          </w:p>
        </w:tc>
        <w:tc>
          <w:tcPr>
            <w:tcW w:type="dxa" w:w="4195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A + B-gA (Rohliste, Anomalien, Datenschutz, Profilbildung)</w:t>
            </w:r>
          </w:p>
        </w:tc>
        <w:tc>
          <w:tcPr>
            <w:tcW w:type="dxa" w:w="73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  <w:jc w:val="right"/>
            </w:pPr>
            <w:r>
              <w:rPr>
                <w:sz w:val="17"/>
              </w:rPr>
              <w:t>45</w:t>
            </w:r>
          </w:p>
        </w:tc>
        <w:tc>
          <w:tcPr>
            <w:tcW w:type="dxa" w:w="96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90'</w:t>
            </w:r>
          </w:p>
        </w:tc>
        <w:tc>
          <w:tcPr>
            <w:tcW w:type="dxa" w:w="181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12 / 24 / 9 BE (27 / 53 / 20 %)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Nachschreibklausur eA/gA</w:t>
            </w:r>
          </w:p>
        </w:tc>
        <w:tc>
          <w:tcPr>
            <w:tcW w:type="dxa" w:w="4195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gleicher Bauplan, Kontext Kostümverleih</w:t>
            </w:r>
          </w:p>
        </w:tc>
        <w:tc>
          <w:tcPr>
            <w:tcW w:type="dxa" w:w="73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60 / 45</w:t>
            </w:r>
          </w:p>
        </w:tc>
        <w:tc>
          <w:tcPr>
            <w:tcW w:type="dxa" w:w="96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135' / 90'</w:t>
            </w:r>
          </w:p>
        </w:tc>
        <w:tc>
          <w:tcPr>
            <w:tcW w:type="dxa" w:w="181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wie Klausur</w:t>
            </w:r>
          </w:p>
        </w:tc>
      </w:tr>
    </w:tbl>
    <w:p>
      <w:pPr>
        <w:spacing w:after="0" w:line="80" w:lineRule="exact"/>
      </w:pPr>
    </w:p>
    <w:p>
      <w:pPr>
        <w:tabs>
          <w:tab w:pos="312" w:val="left"/>
        </w:tabs>
        <w:spacing w:after="40"/>
        <w:ind w:left="312" w:hanging="255"/>
      </w:pPr>
      <w:r>
        <w:rPr>
          <w:color w:val="B3261E"/>
        </w:rPr>
        <w:t>▸</w:t>
        <w:tab/>
      </w:r>
      <w:r>
        <w:rPr>
          <w:b/>
        </w:rPr>
        <w:t>Datenbanken:</w:t>
      </w:r>
      <w:r>
        <w:t xml:space="preserve"> Die Tabellenausschnitte und Ergebnistabellen stammen aus </w:t>
      </w:r>
      <w:r>
        <w:rPr>
          <w:rFonts w:ascii="IBM Plex Mono" w:hAnsi="IBM Plex Mono" w:eastAsia="IBM Plex Mono" w:cs="IBM Plex Mono"/>
          <w:sz w:val="19"/>
        </w:rPr>
        <w:t>pruefung/sanitaetsdienst</w:t>
      </w:r>
      <w:r>
        <w:t xml:space="preserve"> bzw. </w:t>
      </w:r>
      <w:r>
        <w:rPr>
          <w:rFonts w:ascii="IBM Plex Mono" w:hAnsi="IBM Plex Mono" w:eastAsia="IBM Plex Mono" w:cs="IBM Plex Mono"/>
          <w:sz w:val="19"/>
        </w:rPr>
        <w:t>pruefung/kostuemverleih</w:t>
      </w:r>
      <w:r>
        <w:t xml:space="preserve"> (seed/datenbanken/pruefung/…, LIESMICH mit allen Randfällen). Diese DBs sind bewusst </w:t>
      </w:r>
      <w:r>
        <w:rPr>
          <w:b/>
        </w:rPr>
        <w:t>nicht</w:t>
      </w:r>
      <w:r>
        <w:t xml:space="preserve"> in der Plattform verfügbar – Klausuraufgaben bleiben unbekannt.</w:t>
      </w:r>
    </w:p>
    <w:p>
      <w:pPr>
        <w:tabs>
          <w:tab w:pos="312" w:val="left"/>
        </w:tabs>
        <w:spacing w:after="40"/>
        <w:ind w:left="312" w:hanging="255"/>
      </w:pPr>
      <w:r>
        <w:rPr>
          <w:color w:val="B3261E"/>
        </w:rPr>
        <w:t>▸</w:t>
        <w:tab/>
      </w:r>
      <w:r>
        <w:rPr>
          <w:b/>
        </w:rPr>
        <w:t>EH-2025-Konformität:</w:t>
      </w:r>
      <w:r>
        <w:t xml:space="preserve"> Alle SQL-Musterlösungen halten EH §8 ein (Verbund implizit, GROUP-BY-Regel, kein Alias in HAVING, </w:t>
      </w:r>
      <w:r>
        <w:rPr>
          <w:rFonts w:ascii="IBM Plex Mono" w:hAnsi="IBM Plex Mono" w:eastAsia="IBM Plex Mono" w:cs="IBM Plex Mono"/>
          <w:sz w:val="19"/>
        </w:rPr>
        <w:t>!=</w:t>
      </w:r>
      <w:r>
        <w:t>, Literale) und sind maschinell geprüft (</w:t>
      </w:r>
      <w:r>
        <w:rPr>
          <w:rFonts w:ascii="IBM Plex Mono" w:hAnsi="IBM Plex Mono" w:eastAsia="IBM Plex Mono" w:cs="IBM Plex Mono"/>
          <w:sz w:val="19"/>
        </w:rPr>
        <w:t>npm run material:sql</w:t>
      </w:r>
      <w:r>
        <w:t>). ER nach EH §7 (Chen, 1/n/m/p, Schlüsselattribute unterstrichen).</w:t>
      </w:r>
    </w:p>
    <w:p>
      <w:pPr>
        <w:tabs>
          <w:tab w:pos="312" w:val="left"/>
        </w:tabs>
        <w:spacing w:after="40"/>
        <w:ind w:left="312" w:hanging="255"/>
      </w:pPr>
      <w:r>
        <w:rPr>
          <w:color w:val="B3261E"/>
        </w:rPr>
        <w:t>▸</w:t>
        <w:tab/>
      </w:r>
      <w:r>
        <w:rPr>
          <w:b/>
        </w:rPr>
        <w:t>Erwartungshorizont:</w:t>
      </w:r>
      <w:r>
        <w:t xml:space="preserve"> Bewertungsbogen „Teil | Erwartete Prüfungsleistungen | I | II | III | BE“ mit Kernpunkten und Teilpunkten, danach jede Teilaufgabe mit Musterlösung, Alternativen und typischen Fehlern (P-Nummern).</w:t>
      </w:r>
    </w:p>
    <w:p>
      <w:pPr>
        <w:tabs>
          <w:tab w:pos="312" w:val="left"/>
        </w:tabs>
        <w:spacing w:after="40"/>
        <w:ind w:left="312" w:hanging="255"/>
      </w:pPr>
      <w:r>
        <w:rPr>
          <w:color w:val="B3261E"/>
        </w:rPr>
        <w:t>▸</w:t>
        <w:tab/>
      </w:r>
      <w:r>
        <w:rPr>
          <w:b/>
        </w:rPr>
        <w:t>Kürzung:</w:t>
      </w:r>
      <w:r>
        <w:t xml:space="preserve"> Bei der gekürzten eA-Fassung die nicht gewählten Teilaufgaben im Aufgabenblatt streichen (Word) und die BE-Angabe im Kopf auf 45 setzen; Aufgabe B verweist auf Material 1 von Aufgabe A.</w:t>
      </w:r>
    </w:p>
    <w:p>
      <w:pPr>
        <w:pStyle w:val="Heading2"/>
        <w:pageBreakBefore/>
      </w:pPr>
      <w:r>
        <w:t>Bewertungsschlüssel (Orientierung)</w:t>
      </w:r>
    </w:p>
    <w:p>
      <w:r>
        <w:t>Übliche Zuordnung von Anteil der BE zu Notenpunkten in der Oberstufe; maßgeblich ist der Beschluss der Fachkonferenz. Angegeben ist die Mindestzahl der BE.</w:t>
      </w:r>
    </w:p>
    <w:tbl>
      <w:tblPr>
        <w:tblStyle w:val="Datentabelle"/>
        <w:jc w:val="left"/>
        <w:tblLayout w:type="fixed"/>
        <w:tblLook w:firstColumn="1" w:firstRow="1" w:lastColumn="0" w:lastRow="0" w:noHBand="0" w:noVBand="1" w:val="04A0"/>
        <w:tblW w:w="8051" w:type="dxa"/>
      </w:tblPr>
      <w:tblGrid>
        <w:gridCol w:w="1360"/>
        <w:gridCol w:w="1701"/>
        <w:gridCol w:w="1247"/>
        <w:gridCol w:w="1247"/>
        <w:gridCol w:w="1247"/>
        <w:gridCol w:w="1247"/>
      </w:tblGrid>
      <w:tr>
        <w:trPr>
          <w:tblHeader/>
        </w:trPr>
        <w:tc>
          <w:tcPr>
            <w:tcW w:type="dxa" w:w="1361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6"/>
              </w:rPr>
              <w:t>Notenpunkte</w:t>
            </w:r>
          </w:p>
        </w:tc>
        <w:tc>
          <w:tcPr>
            <w:tcW w:type="dxa" w:w="1701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6"/>
              </w:rPr>
              <w:t>Anteil</w:t>
            </w:r>
          </w:p>
        </w:tc>
        <w:tc>
          <w:tcPr>
            <w:tcW w:type="dxa" w:w="1247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6"/>
              </w:rPr>
              <w:t>60 BE</w:t>
            </w:r>
          </w:p>
        </w:tc>
        <w:tc>
          <w:tcPr>
            <w:tcW w:type="dxa" w:w="1247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6"/>
              </w:rPr>
              <w:t>45 BE</w:t>
            </w:r>
          </w:p>
        </w:tc>
        <w:tc>
          <w:tcPr>
            <w:tcW w:type="dxa" w:w="1247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6"/>
              </w:rPr>
              <w:t>30 BE</w:t>
            </w:r>
          </w:p>
        </w:tc>
        <w:tc>
          <w:tcPr>
            <w:tcW w:type="dxa" w:w="1247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6"/>
              </w:rPr>
              <w:t>25 BE</w:t>
            </w:r>
          </w:p>
        </w:tc>
      </w:tr>
      <w:tr>
        <w:trPr>
          <w:cantSplit/>
        </w:trPr>
        <w:tc>
          <w:tcPr>
            <w:tcW w:type="dxa" w:w="136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  <w:jc w:val="right"/>
            </w:pPr>
            <w:r>
              <w:rPr>
                <w:sz w:val="17"/>
              </w:rPr>
              <w:t>15</w:t>
            </w:r>
          </w:p>
        </w:tc>
        <w:tc>
          <w:tcPr>
            <w:tcW w:type="dxa" w:w="170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ab 95 %</w:t>
            </w:r>
          </w:p>
        </w:tc>
        <w:tc>
          <w:tcPr>
            <w:tcW w:type="dxa" w:w="124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  <w:jc w:val="right"/>
            </w:pPr>
            <w:r>
              <w:rPr>
                <w:sz w:val="17"/>
              </w:rPr>
              <w:t>57</w:t>
            </w:r>
          </w:p>
        </w:tc>
        <w:tc>
          <w:tcPr>
            <w:tcW w:type="dxa" w:w="124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  <w:jc w:val="right"/>
            </w:pPr>
            <w:r>
              <w:rPr>
                <w:sz w:val="17"/>
              </w:rPr>
              <w:t>43</w:t>
            </w:r>
          </w:p>
        </w:tc>
        <w:tc>
          <w:tcPr>
            <w:tcW w:type="dxa" w:w="124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  <w:jc w:val="right"/>
            </w:pPr>
            <w:r>
              <w:rPr>
                <w:sz w:val="17"/>
              </w:rPr>
              <w:t>29</w:t>
            </w:r>
          </w:p>
        </w:tc>
        <w:tc>
          <w:tcPr>
            <w:tcW w:type="dxa" w:w="124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  <w:jc w:val="right"/>
            </w:pPr>
            <w:r>
              <w:rPr>
                <w:sz w:val="17"/>
              </w:rPr>
              <w:t>24</w:t>
            </w:r>
          </w:p>
        </w:tc>
      </w:tr>
      <w:tr>
        <w:trPr>
          <w:cantSplit/>
        </w:trPr>
        <w:tc>
          <w:tcPr>
            <w:tcW w:type="dxa" w:w="136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  <w:jc w:val="right"/>
            </w:pPr>
            <w:r>
              <w:rPr>
                <w:sz w:val="17"/>
              </w:rPr>
              <w:t>14</w:t>
            </w:r>
          </w:p>
        </w:tc>
        <w:tc>
          <w:tcPr>
            <w:tcW w:type="dxa" w:w="170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ab 90 %</w:t>
            </w:r>
          </w:p>
        </w:tc>
        <w:tc>
          <w:tcPr>
            <w:tcW w:type="dxa" w:w="124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  <w:jc w:val="right"/>
            </w:pPr>
            <w:r>
              <w:rPr>
                <w:sz w:val="17"/>
              </w:rPr>
              <w:t>54</w:t>
            </w:r>
          </w:p>
        </w:tc>
        <w:tc>
          <w:tcPr>
            <w:tcW w:type="dxa" w:w="124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  <w:jc w:val="right"/>
            </w:pPr>
            <w:r>
              <w:rPr>
                <w:sz w:val="17"/>
              </w:rPr>
              <w:t>41</w:t>
            </w:r>
          </w:p>
        </w:tc>
        <w:tc>
          <w:tcPr>
            <w:tcW w:type="dxa" w:w="124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  <w:jc w:val="right"/>
            </w:pPr>
            <w:r>
              <w:rPr>
                <w:sz w:val="17"/>
              </w:rPr>
              <w:t>27</w:t>
            </w:r>
          </w:p>
        </w:tc>
        <w:tc>
          <w:tcPr>
            <w:tcW w:type="dxa" w:w="124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  <w:jc w:val="right"/>
            </w:pPr>
            <w:r>
              <w:rPr>
                <w:sz w:val="17"/>
              </w:rPr>
              <w:t>23</w:t>
            </w:r>
          </w:p>
        </w:tc>
      </w:tr>
      <w:tr>
        <w:trPr>
          <w:cantSplit/>
        </w:trPr>
        <w:tc>
          <w:tcPr>
            <w:tcW w:type="dxa" w:w="136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  <w:jc w:val="right"/>
            </w:pPr>
            <w:r>
              <w:rPr>
                <w:sz w:val="17"/>
              </w:rPr>
              <w:t>13</w:t>
            </w:r>
          </w:p>
        </w:tc>
        <w:tc>
          <w:tcPr>
            <w:tcW w:type="dxa" w:w="170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ab 85 %</w:t>
            </w:r>
          </w:p>
        </w:tc>
        <w:tc>
          <w:tcPr>
            <w:tcW w:type="dxa" w:w="124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  <w:jc w:val="right"/>
            </w:pPr>
            <w:r>
              <w:rPr>
                <w:sz w:val="17"/>
              </w:rPr>
              <w:t>51</w:t>
            </w:r>
          </w:p>
        </w:tc>
        <w:tc>
          <w:tcPr>
            <w:tcW w:type="dxa" w:w="124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  <w:jc w:val="right"/>
            </w:pPr>
            <w:r>
              <w:rPr>
                <w:sz w:val="17"/>
              </w:rPr>
              <w:t>39</w:t>
            </w:r>
          </w:p>
        </w:tc>
        <w:tc>
          <w:tcPr>
            <w:tcW w:type="dxa" w:w="124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  <w:jc w:val="right"/>
            </w:pPr>
            <w:r>
              <w:rPr>
                <w:sz w:val="17"/>
              </w:rPr>
              <w:t>26</w:t>
            </w:r>
          </w:p>
        </w:tc>
        <w:tc>
          <w:tcPr>
            <w:tcW w:type="dxa" w:w="124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  <w:jc w:val="right"/>
            </w:pPr>
            <w:r>
              <w:rPr>
                <w:sz w:val="17"/>
              </w:rPr>
              <w:t>22</w:t>
            </w:r>
          </w:p>
        </w:tc>
      </w:tr>
      <w:tr>
        <w:trPr>
          <w:cantSplit/>
        </w:trPr>
        <w:tc>
          <w:tcPr>
            <w:tcW w:type="dxa" w:w="136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  <w:jc w:val="right"/>
            </w:pPr>
            <w:r>
              <w:rPr>
                <w:sz w:val="17"/>
              </w:rPr>
              <w:t>12</w:t>
            </w:r>
          </w:p>
        </w:tc>
        <w:tc>
          <w:tcPr>
            <w:tcW w:type="dxa" w:w="170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ab 80 %</w:t>
            </w:r>
          </w:p>
        </w:tc>
        <w:tc>
          <w:tcPr>
            <w:tcW w:type="dxa" w:w="124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  <w:jc w:val="right"/>
            </w:pPr>
            <w:r>
              <w:rPr>
                <w:sz w:val="17"/>
              </w:rPr>
              <w:t>48</w:t>
            </w:r>
          </w:p>
        </w:tc>
        <w:tc>
          <w:tcPr>
            <w:tcW w:type="dxa" w:w="124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  <w:jc w:val="right"/>
            </w:pPr>
            <w:r>
              <w:rPr>
                <w:sz w:val="17"/>
              </w:rPr>
              <w:t>36</w:t>
            </w:r>
          </w:p>
        </w:tc>
        <w:tc>
          <w:tcPr>
            <w:tcW w:type="dxa" w:w="124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  <w:jc w:val="right"/>
            </w:pPr>
            <w:r>
              <w:rPr>
                <w:sz w:val="17"/>
              </w:rPr>
              <w:t>24</w:t>
            </w:r>
          </w:p>
        </w:tc>
        <w:tc>
          <w:tcPr>
            <w:tcW w:type="dxa" w:w="124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  <w:jc w:val="right"/>
            </w:pPr>
            <w:r>
              <w:rPr>
                <w:sz w:val="17"/>
              </w:rPr>
              <w:t>20</w:t>
            </w:r>
          </w:p>
        </w:tc>
      </w:tr>
      <w:tr>
        <w:trPr>
          <w:cantSplit/>
        </w:trPr>
        <w:tc>
          <w:tcPr>
            <w:tcW w:type="dxa" w:w="136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  <w:jc w:val="right"/>
            </w:pPr>
            <w:r>
              <w:rPr>
                <w:sz w:val="17"/>
              </w:rPr>
              <w:t>11</w:t>
            </w:r>
          </w:p>
        </w:tc>
        <w:tc>
          <w:tcPr>
            <w:tcW w:type="dxa" w:w="170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ab 75 %</w:t>
            </w:r>
          </w:p>
        </w:tc>
        <w:tc>
          <w:tcPr>
            <w:tcW w:type="dxa" w:w="124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  <w:jc w:val="right"/>
            </w:pPr>
            <w:r>
              <w:rPr>
                <w:sz w:val="17"/>
              </w:rPr>
              <w:t>45</w:t>
            </w:r>
          </w:p>
        </w:tc>
        <w:tc>
          <w:tcPr>
            <w:tcW w:type="dxa" w:w="124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  <w:jc w:val="right"/>
            </w:pPr>
            <w:r>
              <w:rPr>
                <w:sz w:val="17"/>
              </w:rPr>
              <w:t>34</w:t>
            </w:r>
          </w:p>
        </w:tc>
        <w:tc>
          <w:tcPr>
            <w:tcW w:type="dxa" w:w="124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  <w:jc w:val="right"/>
            </w:pPr>
            <w:r>
              <w:rPr>
                <w:sz w:val="17"/>
              </w:rPr>
              <w:t>23</w:t>
            </w:r>
          </w:p>
        </w:tc>
        <w:tc>
          <w:tcPr>
            <w:tcW w:type="dxa" w:w="124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  <w:jc w:val="right"/>
            </w:pPr>
            <w:r>
              <w:rPr>
                <w:sz w:val="17"/>
              </w:rPr>
              <w:t>19</w:t>
            </w:r>
          </w:p>
        </w:tc>
      </w:tr>
      <w:tr>
        <w:trPr>
          <w:cantSplit/>
        </w:trPr>
        <w:tc>
          <w:tcPr>
            <w:tcW w:type="dxa" w:w="136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  <w:jc w:val="right"/>
            </w:pPr>
            <w:r>
              <w:rPr>
                <w:sz w:val="17"/>
              </w:rPr>
              <w:t>10</w:t>
            </w:r>
          </w:p>
        </w:tc>
        <w:tc>
          <w:tcPr>
            <w:tcW w:type="dxa" w:w="170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ab 70 %</w:t>
            </w:r>
          </w:p>
        </w:tc>
        <w:tc>
          <w:tcPr>
            <w:tcW w:type="dxa" w:w="124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  <w:jc w:val="right"/>
            </w:pPr>
            <w:r>
              <w:rPr>
                <w:sz w:val="17"/>
              </w:rPr>
              <w:t>42</w:t>
            </w:r>
          </w:p>
        </w:tc>
        <w:tc>
          <w:tcPr>
            <w:tcW w:type="dxa" w:w="124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  <w:jc w:val="right"/>
            </w:pPr>
            <w:r>
              <w:rPr>
                <w:sz w:val="17"/>
              </w:rPr>
              <w:t>32</w:t>
            </w:r>
          </w:p>
        </w:tc>
        <w:tc>
          <w:tcPr>
            <w:tcW w:type="dxa" w:w="124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  <w:jc w:val="right"/>
            </w:pPr>
            <w:r>
              <w:rPr>
                <w:sz w:val="17"/>
              </w:rPr>
              <w:t>21</w:t>
            </w:r>
          </w:p>
        </w:tc>
        <w:tc>
          <w:tcPr>
            <w:tcW w:type="dxa" w:w="124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  <w:jc w:val="right"/>
            </w:pPr>
            <w:r>
              <w:rPr>
                <w:sz w:val="17"/>
              </w:rPr>
              <w:t>18</w:t>
            </w:r>
          </w:p>
        </w:tc>
      </w:tr>
      <w:tr>
        <w:trPr>
          <w:cantSplit/>
        </w:trPr>
        <w:tc>
          <w:tcPr>
            <w:tcW w:type="dxa" w:w="136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  <w:jc w:val="right"/>
            </w:pPr>
            <w:r>
              <w:rPr>
                <w:sz w:val="17"/>
              </w:rPr>
              <w:t>09</w:t>
            </w:r>
          </w:p>
        </w:tc>
        <w:tc>
          <w:tcPr>
            <w:tcW w:type="dxa" w:w="170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ab 65 %</w:t>
            </w:r>
          </w:p>
        </w:tc>
        <w:tc>
          <w:tcPr>
            <w:tcW w:type="dxa" w:w="124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  <w:jc w:val="right"/>
            </w:pPr>
            <w:r>
              <w:rPr>
                <w:sz w:val="17"/>
              </w:rPr>
              <w:t>39</w:t>
            </w:r>
          </w:p>
        </w:tc>
        <w:tc>
          <w:tcPr>
            <w:tcW w:type="dxa" w:w="124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  <w:jc w:val="right"/>
            </w:pPr>
            <w:r>
              <w:rPr>
                <w:sz w:val="17"/>
              </w:rPr>
              <w:t>30</w:t>
            </w:r>
          </w:p>
        </w:tc>
        <w:tc>
          <w:tcPr>
            <w:tcW w:type="dxa" w:w="124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  <w:jc w:val="right"/>
            </w:pPr>
            <w:r>
              <w:rPr>
                <w:sz w:val="17"/>
              </w:rPr>
              <w:t>20</w:t>
            </w:r>
          </w:p>
        </w:tc>
        <w:tc>
          <w:tcPr>
            <w:tcW w:type="dxa" w:w="124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  <w:jc w:val="right"/>
            </w:pPr>
            <w:r>
              <w:rPr>
                <w:sz w:val="17"/>
              </w:rPr>
              <w:t>17</w:t>
            </w:r>
          </w:p>
        </w:tc>
      </w:tr>
      <w:tr>
        <w:trPr>
          <w:cantSplit/>
        </w:trPr>
        <w:tc>
          <w:tcPr>
            <w:tcW w:type="dxa" w:w="136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  <w:jc w:val="right"/>
            </w:pPr>
            <w:r>
              <w:rPr>
                <w:sz w:val="17"/>
              </w:rPr>
              <w:t>08</w:t>
            </w:r>
          </w:p>
        </w:tc>
        <w:tc>
          <w:tcPr>
            <w:tcW w:type="dxa" w:w="170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ab 60 %</w:t>
            </w:r>
          </w:p>
        </w:tc>
        <w:tc>
          <w:tcPr>
            <w:tcW w:type="dxa" w:w="124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  <w:jc w:val="right"/>
            </w:pPr>
            <w:r>
              <w:rPr>
                <w:sz w:val="17"/>
              </w:rPr>
              <w:t>36</w:t>
            </w:r>
          </w:p>
        </w:tc>
        <w:tc>
          <w:tcPr>
            <w:tcW w:type="dxa" w:w="124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  <w:jc w:val="right"/>
            </w:pPr>
            <w:r>
              <w:rPr>
                <w:sz w:val="17"/>
              </w:rPr>
              <w:t>27</w:t>
            </w:r>
          </w:p>
        </w:tc>
        <w:tc>
          <w:tcPr>
            <w:tcW w:type="dxa" w:w="124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  <w:jc w:val="right"/>
            </w:pPr>
            <w:r>
              <w:rPr>
                <w:sz w:val="17"/>
              </w:rPr>
              <w:t>18</w:t>
            </w:r>
          </w:p>
        </w:tc>
        <w:tc>
          <w:tcPr>
            <w:tcW w:type="dxa" w:w="124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  <w:jc w:val="right"/>
            </w:pPr>
            <w:r>
              <w:rPr>
                <w:sz w:val="17"/>
              </w:rPr>
              <w:t>15</w:t>
            </w:r>
          </w:p>
        </w:tc>
      </w:tr>
      <w:tr>
        <w:trPr>
          <w:cantSplit/>
        </w:trPr>
        <w:tc>
          <w:tcPr>
            <w:tcW w:type="dxa" w:w="136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  <w:jc w:val="right"/>
            </w:pPr>
            <w:r>
              <w:rPr>
                <w:sz w:val="17"/>
              </w:rPr>
              <w:t>07</w:t>
            </w:r>
          </w:p>
        </w:tc>
        <w:tc>
          <w:tcPr>
            <w:tcW w:type="dxa" w:w="170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ab 55 %</w:t>
            </w:r>
          </w:p>
        </w:tc>
        <w:tc>
          <w:tcPr>
            <w:tcW w:type="dxa" w:w="124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  <w:jc w:val="right"/>
            </w:pPr>
            <w:r>
              <w:rPr>
                <w:sz w:val="17"/>
              </w:rPr>
              <w:t>33</w:t>
            </w:r>
          </w:p>
        </w:tc>
        <w:tc>
          <w:tcPr>
            <w:tcW w:type="dxa" w:w="124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  <w:jc w:val="right"/>
            </w:pPr>
            <w:r>
              <w:rPr>
                <w:sz w:val="17"/>
              </w:rPr>
              <w:t>25</w:t>
            </w:r>
          </w:p>
        </w:tc>
        <w:tc>
          <w:tcPr>
            <w:tcW w:type="dxa" w:w="124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  <w:jc w:val="right"/>
            </w:pPr>
            <w:r>
              <w:rPr>
                <w:sz w:val="17"/>
              </w:rPr>
              <w:t>17</w:t>
            </w:r>
          </w:p>
        </w:tc>
        <w:tc>
          <w:tcPr>
            <w:tcW w:type="dxa" w:w="124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  <w:jc w:val="right"/>
            </w:pPr>
            <w:r>
              <w:rPr>
                <w:sz w:val="17"/>
              </w:rPr>
              <w:t>14</w:t>
            </w:r>
          </w:p>
        </w:tc>
      </w:tr>
      <w:tr>
        <w:trPr>
          <w:cantSplit/>
        </w:trPr>
        <w:tc>
          <w:tcPr>
            <w:tcW w:type="dxa" w:w="136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  <w:jc w:val="right"/>
            </w:pPr>
            <w:r>
              <w:rPr>
                <w:sz w:val="17"/>
              </w:rPr>
              <w:t>06</w:t>
            </w:r>
          </w:p>
        </w:tc>
        <w:tc>
          <w:tcPr>
            <w:tcW w:type="dxa" w:w="170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ab 50 %</w:t>
            </w:r>
          </w:p>
        </w:tc>
        <w:tc>
          <w:tcPr>
            <w:tcW w:type="dxa" w:w="124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  <w:jc w:val="right"/>
            </w:pPr>
            <w:r>
              <w:rPr>
                <w:sz w:val="17"/>
              </w:rPr>
              <w:t>30</w:t>
            </w:r>
          </w:p>
        </w:tc>
        <w:tc>
          <w:tcPr>
            <w:tcW w:type="dxa" w:w="124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  <w:jc w:val="right"/>
            </w:pPr>
            <w:r>
              <w:rPr>
                <w:sz w:val="17"/>
              </w:rPr>
              <w:t>23</w:t>
            </w:r>
          </w:p>
        </w:tc>
        <w:tc>
          <w:tcPr>
            <w:tcW w:type="dxa" w:w="124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  <w:jc w:val="right"/>
            </w:pPr>
            <w:r>
              <w:rPr>
                <w:sz w:val="17"/>
              </w:rPr>
              <w:t>15</w:t>
            </w:r>
          </w:p>
        </w:tc>
        <w:tc>
          <w:tcPr>
            <w:tcW w:type="dxa" w:w="124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  <w:jc w:val="right"/>
            </w:pPr>
            <w:r>
              <w:rPr>
                <w:sz w:val="17"/>
              </w:rPr>
              <w:t>13</w:t>
            </w:r>
          </w:p>
        </w:tc>
      </w:tr>
      <w:tr>
        <w:trPr>
          <w:cantSplit/>
        </w:trPr>
        <w:tc>
          <w:tcPr>
            <w:tcW w:type="dxa" w:w="136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  <w:jc w:val="right"/>
            </w:pPr>
            <w:r>
              <w:rPr>
                <w:sz w:val="17"/>
              </w:rPr>
              <w:t>05</w:t>
            </w:r>
          </w:p>
        </w:tc>
        <w:tc>
          <w:tcPr>
            <w:tcW w:type="dxa" w:w="170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ab 45 %</w:t>
            </w:r>
          </w:p>
        </w:tc>
        <w:tc>
          <w:tcPr>
            <w:tcW w:type="dxa" w:w="124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  <w:jc w:val="right"/>
            </w:pPr>
            <w:r>
              <w:rPr>
                <w:sz w:val="17"/>
              </w:rPr>
              <w:t>27</w:t>
            </w:r>
          </w:p>
        </w:tc>
        <w:tc>
          <w:tcPr>
            <w:tcW w:type="dxa" w:w="124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  <w:jc w:val="right"/>
            </w:pPr>
            <w:r>
              <w:rPr>
                <w:sz w:val="17"/>
              </w:rPr>
              <w:t>21</w:t>
            </w:r>
          </w:p>
        </w:tc>
        <w:tc>
          <w:tcPr>
            <w:tcW w:type="dxa" w:w="124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  <w:jc w:val="right"/>
            </w:pPr>
            <w:r>
              <w:rPr>
                <w:sz w:val="17"/>
              </w:rPr>
              <w:t>14</w:t>
            </w:r>
          </w:p>
        </w:tc>
        <w:tc>
          <w:tcPr>
            <w:tcW w:type="dxa" w:w="124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  <w:jc w:val="right"/>
            </w:pPr>
            <w:r>
              <w:rPr>
                <w:sz w:val="17"/>
              </w:rPr>
              <w:t>12</w:t>
            </w:r>
          </w:p>
        </w:tc>
      </w:tr>
      <w:tr>
        <w:trPr>
          <w:cantSplit/>
        </w:trPr>
        <w:tc>
          <w:tcPr>
            <w:tcW w:type="dxa" w:w="136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  <w:jc w:val="right"/>
            </w:pPr>
            <w:r>
              <w:rPr>
                <w:sz w:val="17"/>
              </w:rPr>
              <w:t>04</w:t>
            </w:r>
          </w:p>
        </w:tc>
        <w:tc>
          <w:tcPr>
            <w:tcW w:type="dxa" w:w="170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ab 40 %</w:t>
            </w:r>
          </w:p>
        </w:tc>
        <w:tc>
          <w:tcPr>
            <w:tcW w:type="dxa" w:w="124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  <w:jc w:val="right"/>
            </w:pPr>
            <w:r>
              <w:rPr>
                <w:sz w:val="17"/>
              </w:rPr>
              <w:t>24</w:t>
            </w:r>
          </w:p>
        </w:tc>
        <w:tc>
          <w:tcPr>
            <w:tcW w:type="dxa" w:w="124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  <w:jc w:val="right"/>
            </w:pPr>
            <w:r>
              <w:rPr>
                <w:sz w:val="17"/>
              </w:rPr>
              <w:t>18</w:t>
            </w:r>
          </w:p>
        </w:tc>
        <w:tc>
          <w:tcPr>
            <w:tcW w:type="dxa" w:w="124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  <w:jc w:val="right"/>
            </w:pPr>
            <w:r>
              <w:rPr>
                <w:sz w:val="17"/>
              </w:rPr>
              <w:t>12</w:t>
            </w:r>
          </w:p>
        </w:tc>
        <w:tc>
          <w:tcPr>
            <w:tcW w:type="dxa" w:w="124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  <w:jc w:val="right"/>
            </w:pPr>
            <w:r>
              <w:rPr>
                <w:sz w:val="17"/>
              </w:rPr>
              <w:t>10</w:t>
            </w:r>
          </w:p>
        </w:tc>
      </w:tr>
      <w:tr>
        <w:trPr>
          <w:cantSplit/>
        </w:trPr>
        <w:tc>
          <w:tcPr>
            <w:tcW w:type="dxa" w:w="136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  <w:jc w:val="right"/>
            </w:pPr>
            <w:r>
              <w:rPr>
                <w:sz w:val="17"/>
              </w:rPr>
              <w:t>03</w:t>
            </w:r>
          </w:p>
        </w:tc>
        <w:tc>
          <w:tcPr>
            <w:tcW w:type="dxa" w:w="170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ab 33 %</w:t>
            </w:r>
          </w:p>
        </w:tc>
        <w:tc>
          <w:tcPr>
            <w:tcW w:type="dxa" w:w="124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  <w:jc w:val="right"/>
            </w:pPr>
            <w:r>
              <w:rPr>
                <w:sz w:val="17"/>
              </w:rPr>
              <w:t>20</w:t>
            </w:r>
          </w:p>
        </w:tc>
        <w:tc>
          <w:tcPr>
            <w:tcW w:type="dxa" w:w="124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  <w:jc w:val="right"/>
            </w:pPr>
            <w:r>
              <w:rPr>
                <w:sz w:val="17"/>
              </w:rPr>
              <w:t>15</w:t>
            </w:r>
          </w:p>
        </w:tc>
        <w:tc>
          <w:tcPr>
            <w:tcW w:type="dxa" w:w="124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  <w:jc w:val="right"/>
            </w:pPr>
            <w:r>
              <w:rPr>
                <w:sz w:val="17"/>
              </w:rPr>
              <w:t>10</w:t>
            </w:r>
          </w:p>
        </w:tc>
        <w:tc>
          <w:tcPr>
            <w:tcW w:type="dxa" w:w="124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  <w:jc w:val="right"/>
            </w:pPr>
            <w:r>
              <w:rPr>
                <w:sz w:val="17"/>
              </w:rPr>
              <w:t>9</w:t>
            </w:r>
          </w:p>
        </w:tc>
      </w:tr>
      <w:tr>
        <w:trPr>
          <w:cantSplit/>
        </w:trPr>
        <w:tc>
          <w:tcPr>
            <w:tcW w:type="dxa" w:w="136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  <w:jc w:val="right"/>
            </w:pPr>
            <w:r>
              <w:rPr>
                <w:sz w:val="17"/>
              </w:rPr>
              <w:t>02</w:t>
            </w:r>
          </w:p>
        </w:tc>
        <w:tc>
          <w:tcPr>
            <w:tcW w:type="dxa" w:w="170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ab 27 %</w:t>
            </w:r>
          </w:p>
        </w:tc>
        <w:tc>
          <w:tcPr>
            <w:tcW w:type="dxa" w:w="124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  <w:jc w:val="right"/>
            </w:pPr>
            <w:r>
              <w:rPr>
                <w:sz w:val="17"/>
              </w:rPr>
              <w:t>17</w:t>
            </w:r>
          </w:p>
        </w:tc>
        <w:tc>
          <w:tcPr>
            <w:tcW w:type="dxa" w:w="124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  <w:jc w:val="right"/>
            </w:pPr>
            <w:r>
              <w:rPr>
                <w:sz w:val="17"/>
              </w:rPr>
              <w:t>13</w:t>
            </w:r>
          </w:p>
        </w:tc>
        <w:tc>
          <w:tcPr>
            <w:tcW w:type="dxa" w:w="124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  <w:jc w:val="right"/>
            </w:pPr>
            <w:r>
              <w:rPr>
                <w:sz w:val="17"/>
              </w:rPr>
              <w:t>9</w:t>
            </w:r>
          </w:p>
        </w:tc>
        <w:tc>
          <w:tcPr>
            <w:tcW w:type="dxa" w:w="124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  <w:jc w:val="right"/>
            </w:pPr>
            <w:r>
              <w:rPr>
                <w:sz w:val="17"/>
              </w:rPr>
              <w:t>7</w:t>
            </w:r>
          </w:p>
        </w:tc>
      </w:tr>
      <w:tr>
        <w:trPr>
          <w:cantSplit/>
        </w:trPr>
        <w:tc>
          <w:tcPr>
            <w:tcW w:type="dxa" w:w="136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  <w:jc w:val="right"/>
            </w:pPr>
            <w:r>
              <w:rPr>
                <w:sz w:val="17"/>
              </w:rPr>
              <w:t>01</w:t>
            </w:r>
          </w:p>
        </w:tc>
        <w:tc>
          <w:tcPr>
            <w:tcW w:type="dxa" w:w="170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ab 20 %</w:t>
            </w:r>
          </w:p>
        </w:tc>
        <w:tc>
          <w:tcPr>
            <w:tcW w:type="dxa" w:w="124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  <w:jc w:val="right"/>
            </w:pPr>
            <w:r>
              <w:rPr>
                <w:sz w:val="17"/>
              </w:rPr>
              <w:t>12</w:t>
            </w:r>
          </w:p>
        </w:tc>
        <w:tc>
          <w:tcPr>
            <w:tcW w:type="dxa" w:w="124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  <w:jc w:val="right"/>
            </w:pPr>
            <w:r>
              <w:rPr>
                <w:sz w:val="17"/>
              </w:rPr>
              <w:t>9</w:t>
            </w:r>
          </w:p>
        </w:tc>
        <w:tc>
          <w:tcPr>
            <w:tcW w:type="dxa" w:w="124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  <w:jc w:val="right"/>
            </w:pPr>
            <w:r>
              <w:rPr>
                <w:sz w:val="17"/>
              </w:rPr>
              <w:t>6</w:t>
            </w:r>
          </w:p>
        </w:tc>
        <w:tc>
          <w:tcPr>
            <w:tcW w:type="dxa" w:w="124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  <w:jc w:val="right"/>
            </w:pPr>
            <w:r>
              <w:rPr>
                <w:sz w:val="17"/>
              </w:rPr>
              <w:t>5</w:t>
            </w:r>
          </w:p>
        </w:tc>
      </w:tr>
      <w:tr>
        <w:trPr>
          <w:cantSplit/>
        </w:trPr>
        <w:tc>
          <w:tcPr>
            <w:tcW w:type="dxa" w:w="136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  <w:jc w:val="right"/>
            </w:pPr>
            <w:r>
              <w:rPr>
                <w:sz w:val="17"/>
              </w:rPr>
              <w:t>00</w:t>
            </w:r>
          </w:p>
        </w:tc>
        <w:tc>
          <w:tcPr>
            <w:tcW w:type="dxa" w:w="170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unter 20 %</w:t>
            </w:r>
          </w:p>
        </w:tc>
        <w:tc>
          <w:tcPr>
            <w:tcW w:type="dxa" w:w="124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–</w:t>
            </w:r>
          </w:p>
        </w:tc>
        <w:tc>
          <w:tcPr>
            <w:tcW w:type="dxa" w:w="124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–</w:t>
            </w:r>
          </w:p>
        </w:tc>
        <w:tc>
          <w:tcPr>
            <w:tcW w:type="dxa" w:w="124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–</w:t>
            </w:r>
          </w:p>
        </w:tc>
        <w:tc>
          <w:tcPr>
            <w:tcW w:type="dxa" w:w="124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–</w:t>
            </w:r>
          </w:p>
        </w:tc>
      </w:tr>
    </w:tbl>
    <w:p>
      <w:pPr>
        <w:spacing w:after="0" w:line="80" w:lineRule="exact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907" w:right="1134" w:bottom="907" w:left="113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pos="4819" w:val="center"/>
        <w:tab w:pos="9638" w:val="right"/>
      </w:tabs>
      <w:spacing w:after="0"/>
    </w:pPr>
    <w:r>
      <w:rPr>
        <w:rFonts w:ascii="IBM Plex Mono" w:hAnsi="IBM Plex Mono" w:eastAsia="IBM Plex Mono" w:cs="IBM Plex Mono"/>
        <w:color w:val="58626D"/>
        <w:sz w:val="14"/>
        <w:spacing w:val="16"/>
      </w:rPr>
      <w:t>Lehrerhinweise A7</w:t>
      <w:tab/>
    </w:r>
    <w:r>
      <w:rPr>
        <w:rFonts w:ascii="IBM Plex Mono" w:hAnsi="IBM Plex Mono" w:eastAsia="IBM Plex Mono" w:cs="IBM Plex Mono"/>
        <w:b/>
        <w:color w:val="B3261E"/>
        <w:sz w:val="12"/>
        <w:spacing w:val="12"/>
      </w:rPr>
      <w:t>NUR LEHRKRAFT</w:t>
    </w:r>
    <w:r>
      <w:rPr>
        <w:rFonts w:ascii="IBM Plex Mono" w:hAnsi="IBM Plex Mono" w:eastAsia="IBM Plex Mono" w:cs="IBM Plex Mono"/>
        <w:color w:val="58626D"/>
        <w:sz w:val="14"/>
        <w:spacing w:val="16"/>
      </w:rPr>
      <w:tab/>
      <w:t xml:space="preserve">Seite </w:t>
    </w:r>
    <w:fldSimple w:instr="PAGE">
      <w:r>
        <w:rPr>
          <w:rFonts w:ascii="IBM Plex Mono" w:hAnsi="IBM Plex Mono" w:cs="IBM Plex Mono" w:eastAsia="IBM Plex Mono"/>
          <w:color w:val="58626D"/>
          <w:sz w:val="15"/>
        </w:rPr>
        <w:t>1</w:t>
      </w:r>
    </w:fldSimple>
    <w:r>
      <w:rPr>
        <w:rFonts w:ascii="IBM Plex Mono" w:hAnsi="IBM Plex Mono" w:eastAsia="IBM Plex Mono" w:cs="IBM Plex Mono"/>
        <w:color w:val="58626D"/>
        <w:sz w:val="14"/>
        <w:spacing w:val="16"/>
      </w:rPr>
      <w:t xml:space="preserve"> von </w:t>
    </w:r>
    <w:fldSimple w:instr="NUMPAGES">
      <w:r>
        <w:rPr>
          <w:rFonts w:ascii="IBM Plex Mono" w:hAnsi="IBM Plex Mono" w:cs="IBM Plex Mono" w:eastAsia="IBM Plex Mono"/>
          <w:color w:val="58626D"/>
          <w:sz w:val="15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pos="9638" w:val="right"/>
      </w:tabs>
      <w:spacing w:after="0"/>
    </w:pPr>
    <w:r>
      <w:rPr>
        <w:rFonts w:ascii="IBM Plex Mono" w:hAnsi="IBM Plex Mono" w:eastAsia="IBM Plex Mono" w:cs="IBM Plex Mono"/>
        <w:color w:val="58626D"/>
        <w:sz w:val="14"/>
        <w:spacing w:val="16"/>
      </w:rPr>
      <w:t>DATENDETEKTEI WESERSTEDT</w:t>
      <w:tab/>
      <w:t>AKTE 7 · DIE ERMITTLERPRÜFUNG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Barlow" w:hAnsi="Barlow" w:eastAsia="Barlow" w:cs="Barlow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9" w:lineRule="auto"/>
    </w:pPr>
    <w:rPr>
      <w:rFonts w:ascii="Barlow" w:hAnsi="Barlow" w:eastAsia="Barlow" w:cs="Barlow"/>
      <w:color w:val="1C2B3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="Barlow Condensed SemiBold" w:hAnsi="Barlow Condensed SemiBold" w:eastAsia="Barlow Condensed SemiBold" w:cs="Barlow Condensed SemiBold"/>
      <w:b w:val="0"/>
      <w:bCs/>
      <w:i w:val="0"/>
      <w:color w:val="1C2B3A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60"/>
      <w:outlineLvl w:val="1"/>
      <w:pBdr>
        <w:left w:val="single" w:sz="24" w:space="6" w:color="B3261E"/>
      </w:pBdr>
    </w:pPr>
    <w:rPr>
      <w:rFonts w:ascii="Barlow Condensed SemiBold" w:hAnsi="Barlow Condensed SemiBold" w:eastAsia="Barlow Condensed SemiBold" w:cs="Barlow Condensed SemiBold"/>
      <w:b w:val="0"/>
      <w:bCs/>
      <w:i w:val="0"/>
      <w:color w:val="1C2B3A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="Barlow Condensed SemiBold" w:hAnsi="Barlow Condensed SemiBold" w:eastAsia="Barlow Condensed SemiBold" w:cs="Barlow Condensed SemiBold"/>
      <w:b w:val="0"/>
      <w:bCs/>
      <w:i w:val="0"/>
      <w:color w:val="1C2B3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80" w:line="240" w:lineRule="auto" w:before="0"/>
      <w:contextualSpacing/>
    </w:pPr>
    <w:rPr>
      <w:rFonts w:ascii="Barlow Condensed SemiBold" w:hAnsi="Barlow Condensed SemiBold" w:eastAsia="Barlow Condensed SemiBold" w:cs="Barlow Condensed SemiBold"/>
      <w:b w:val="0"/>
      <w:i w:val="0"/>
      <w:color w:val="1C2B3A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QL-Code">
    <w:name w:val="SQL-Code"/>
    <w:basedOn w:val="Normal"/>
    <w:pPr>
      <w:keepLines/>
      <w:spacing w:before="60" w:after="100" w:line="240" w:lineRule="auto"/>
      <w:ind w:left="85" w:right="85"/>
      <w:pBdr>
        <w:top w:val="single" w:sz="8" w:space="4" w:color="ECEAE5"/>
        <w:left w:val="single" w:sz="8" w:space="4" w:color="ECEAE5"/>
        <w:bottom w:val="single" w:sz="8" w:space="4" w:color="ECEAE5"/>
        <w:right w:val="single" w:sz="8" w:space="4" w:color="ECEAE5"/>
      </w:pBdr>
      <w:shd w:val="clear" w:color="auto" w:fill="ECEAE5"/>
    </w:pPr>
    <w:rPr>
      <w:rFonts w:ascii="IBM Plex Mono" w:hAnsi="IBM Plex Mono" w:eastAsia="IBM Plex Mono" w:cs="IBM Plex Mono"/>
      <w:color w:val="1C2B3A"/>
      <w:sz w:val="18"/>
    </w:rPr>
  </w:style>
  <w:style w:type="table" w:customStyle="1" w:styleId="Ergebnistabelle">
    <w:name w:val="Ergebnistabelle"/>
    <w:basedOn w:val="TableGrid"/>
    <w:rPr>
      <w:sz w:val="18"/>
    </w:rPr>
  </w:style>
  <w:style w:type="table" w:customStyle="1" w:styleId="Datentabelle">
    <w:name w:val="Datentabelle"/>
    <w:basedOn w:val="TableGrid"/>
    <w:rPr>
      <w:sz w:val="18"/>
    </w:rPr>
  </w:style>
  <w:style w:type="paragraph" w:customStyle="1" w:styleId="DDTabellentext">
    <w:name w:val="DD Tabellentext"/>
    <w:basedOn w:val="Normal"/>
    <w:pPr>
      <w:spacing w:after="20" w:before="20" w:line="240" w:lineRule="auto"/>
    </w:pPr>
    <w:rPr>
      <w:sz w:val="19"/>
    </w:rPr>
  </w:style>
  <w:style w:type="paragraph" w:customStyle="1" w:styleId="DDSchreiblinie">
    <w:name w:val="DD Schreiblinie"/>
    <w:basedOn w:val="Normal"/>
    <w:pPr>
      <w:spacing w:before="220" w:after="0"/>
    </w:pPr>
    <w:rPr>
      <w:color w:val="8F8270"/>
    </w:rPr>
  </w:style>
  <w:style w:type="paragraph" w:customStyle="1" w:styleId="DDAbstand">
    <w:name w:val="DD Abstand"/>
    <w:basedOn w:val="Normal"/>
    <w:pPr>
      <w:spacing w:before="0" w:after="0" w:line="80" w:lineRule="exact"/>
    </w:pPr>
    <w:rPr>
      <w:sz w:val="4"/>
    </w:rPr>
  </w:style>
  <w:style w:type="paragraph" w:customStyle="1" w:styleId="DDFall-Einstieg">
    <w:name w:val="DD Fall-Einstieg"/>
    <w:basedOn w:val="Normal"/>
    <w:pPr>
      <w:spacing w:before="120" w:after="160"/>
      <w:ind w:left="198"/>
      <w:pBdr>
        <w:left w:val="single" w:sz="24" w:space="8" w:color="B3261E"/>
      </w:pBdr>
    </w:pPr>
    <w:rPr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Lehrerhinweise Akte 7</dc:title>
  <dc:subject>Die Ermittlerprüfung</dc:subject>
  <dc:creator>Datendetektei Weserstedt</dc:creator>
  <cp:keywords>Datendetektei; Datenbanken; Informatik</cp:keywords>
  <dc:description/>
  <cp:lastModifiedBy>Datendetektei Weserstedt</cp:lastModifiedBy>
  <cp:revision>1</cp:revision>
  <dcterms:created xsi:type="dcterms:W3CDTF">2013-12-23T23:15:00Z</dcterms:created>
  <dcterms:modified xsi:type="dcterms:W3CDTF">2013-12-23T23:15:00Z</dcterms:modified>
  <cp:category/>
  <dc:language>de-DE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D-Akte">
    <vt:lpwstr>7</vt:lpwstr>
  </property>
  <property fmtid="{D5CDD505-2E9C-101B-9397-08002B2CF9AE}" pid="3" name="DD-Art">
    <vt:lpwstr>lehrerhinweise</vt:lpwstr>
  </property>
  <property fmtid="{D5CDD505-2E9C-101B-9397-08002B2CF9AE}" pid="4" name="DD-Fassung">
    <vt:lpwstr>lehrkraft</vt:lpwstr>
  </property>
  <property fmtid="{D5CDD505-2E9C-101B-9397-08002B2CF9AE}" pid="5" name="DD-Kuer">
    <vt:lpwstr>nein</vt:lpwstr>
  </property>
  <property fmtid="{D5CDD505-2E9C-101B-9397-08002B2CF9AE}" pid="6" name="DD-Material">
    <vt:lpwstr>Lehrerhinweise A7</vt:lpwstr>
  </property>
</Properties>
</file>