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Klausur Datenbanken (gA)</w:t>
            </w:r>
          </w:p>
          <w:p>
            <w:pPr>
              <w:pStyle w:val="DDTabellentext"/>
            </w:pPr>
            <w:r>
              <w:rPr>
                <w:color w:val="46525E"/>
              </w:rPr>
              <w:t>Kontext: Schulsanitätsdienst</w:t>
            </w:r>
          </w:p>
          <w:p>
            <w:pPr>
              <w:pStyle w:val="DDTabellentext"/>
            </w:pPr>
            <w:r>
              <w:rPr>
                <w:color w:val="46525E"/>
                <w:sz w:val="18"/>
              </w:rPr>
              <w:t>Bearbeitungszeit: 90 Minuten · Hilfsmittel: Operatorenübersicht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Einsätze des Sanitätsdienstes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SanNr unterstrichen: Primärschlüssel, identifiziert jede Person im Sanitätsdienst eindeutig (1)</w:t>
            </w:r>
          </w:p>
          <w:p>
            <w:pPr>
              <w:pStyle w:val="DDTabellentext"/>
              <w:spacing w:after="60"/>
            </w:pPr>
            <w:r>
              <w:t xml:space="preserve">▸ </w:t>
            </w:r>
            <w:r>
              <w:rPr>
                <w:rFonts w:ascii="IBM Plex Mono" w:hAnsi="IBM Plex Mono" w:eastAsia="IBM Plex Mono" w:cs="IBM Plex Mono"/>
                <w:color w:val="B3261E"/>
              </w:rPr>
              <w:t>↑</w:t>
            </w:r>
            <w:r>
              <w:t>BetreuerNr: Fremdschlüssel, verweist auf Sanitaeter.SanNr derselben Relation (1)</w:t>
            </w:r>
          </w:p>
          <w:p>
            <w:pPr>
              <w:pStyle w:val="DDTabellentext"/>
              <w:spacing w:after="60"/>
            </w:pPr>
            <w:r>
              <w:t>▸ Bedeutung im Sachzusammenhang: Betreuung neuer durch erfahrene Mitglieder (rekursive Beziehung); anderer Name, weil SanNr schon vergeben ist; NULL bei der Leitung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 Paar (SanNr, EinsatzNr) kann nur eine Zeile und damit nur eine Rolle haben (1)</w:t>
            </w:r>
          </w:p>
          <w:p>
            <w:pPr>
              <w:pStyle w:val="DDTabellentext"/>
              <w:spacing w:after="60"/>
            </w:pPr>
            <w:r>
              <w:t>▸ Rollenwechsel erfordert zwei Zeilen mit demselben Paar → Schlüssel nicht mehr eindeutig, also ungeeignet (1)</w:t>
            </w:r>
          </w:p>
          <w:p>
            <w:pPr>
              <w:pStyle w:val="DDTabellentext"/>
              <w:spacing w:after="60"/>
            </w:pPr>
            <w:r>
              <w:t>▸ begründeter Vorschlag, z. B. Rolle in den Schlüssel aufnehmen (SanNr, EinsatzNr, Rolle) oder Beginn der Rolle speichern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Datum und Ort je Einsatz, Name und Klasse je Person mehrfach (1)</w:t>
            </w:r>
          </w:p>
          <w:p>
            <w:pPr>
              <w:pStyle w:val="DDTabellentext"/>
              <w:spacing w:after="60"/>
            </w:pPr>
            <w:r>
              <w:t>▸ Änderungsanomalie am Datensatz: Nika Kowalski mit 9a (Einsatz 34) und 9b (Einsatz 38) (1)</w:t>
            </w:r>
          </w:p>
          <w:p>
            <w:pPr>
              <w:pStyle w:val="DDTabellentext"/>
              <w:spacing w:after="60"/>
            </w:pPr>
            <w:r>
              <w:t>▸ Löschanomalie am Datensatz: Einsatz 35 (Mensa, 09.02.) steht nur in einer Zeile (1)</w:t>
            </w:r>
          </w:p>
          <w:p>
            <w:pPr>
              <w:pStyle w:val="DDTabellentext"/>
              <w:spacing w:after="60"/>
            </w:pPr>
            <w:r>
              <w:t>▸ Einfügeanomalie: neue Person ohne Einsatz bzw. Einsatz ohne eingesetzte Person nicht eintragbar (1)</w:t>
            </w:r>
          </w:p>
          <w:p>
            <w:pPr>
              <w:pStyle w:val="DDTabellentext"/>
              <w:spacing w:after="60"/>
            </w:pPr>
            <w:r>
              <w:t>▸ Zusammenhang zwischen Redundanz und Anomalie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Zeitraum Januar 2027 mit korrekten Datumsliteralen, z. B. BETWEEN '2027-01-01' AND '2027-01-31' (1)</w:t>
            </w:r>
          </w:p>
          <w:p>
            <w:pPr>
              <w:pStyle w:val="DDTabellentext"/>
              <w:spacing w:after="60"/>
            </w:pPr>
            <w:r>
              <w:t>▸ Ortsbedingung mit IN bzw. geklammertem OR (1)</w:t>
            </w:r>
          </w:p>
          <w:p>
            <w:pPr>
              <w:pStyle w:val="DDTabellentext"/>
              <w:spacing w:after="60"/>
            </w:pPr>
            <w:r>
              <w:t>▸ Ausgabe Datum, Uhrzeit, Art und ORDER BY Datum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zwei Tabellenaliase für Sanitaeter (Verbund der Relation mit sich selbst) (1)</w:t>
            </w:r>
          </w:p>
          <w:p>
            <w:pPr>
              <w:pStyle w:val="DDTabellentext"/>
              <w:spacing w:after="60"/>
            </w:pPr>
            <w:r>
              <w:t>▸ Verbundbedingung in der richtigen Richtung: s.BetreuerNr = b.SanNr (1)</w:t>
            </w:r>
          </w:p>
          <w:p>
            <w:pPr>
              <w:pStyle w:val="DDTabellentext"/>
              <w:spacing w:after="60"/>
            </w:pPr>
            <w:r>
              <w:t>▸ Ausgabe der vier Namensspalten mit Tabellenpräfix (1)</w:t>
            </w:r>
          </w:p>
          <w:p>
            <w:pPr>
              <w:pStyle w:val="DDTabellentext"/>
              <w:spacing w:after="60"/>
            </w:pPr>
            <w:r>
              <w:t>▸ unterscheidbare Spaltennamen (Alias) bzw. erkennbare Zuordnung von Person und Betreuung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Material – verbraucht (1)</w:t>
            </w:r>
          </w:p>
          <w:p>
            <w:pPr>
              <w:pStyle w:val="DDTabellentext"/>
              <w:spacing w:after="60"/>
            </w:pPr>
            <w:r>
              <w:t>▸ SUM(verbraucht.Menge) statt COUNT (1)</w:t>
            </w:r>
          </w:p>
          <w:p>
            <w:pPr>
              <w:pStyle w:val="DDTabellentext"/>
              <w:spacing w:after="60"/>
            </w:pPr>
            <w:r>
              <w:t>▸ GROUP BY Material.MatNr, Material.Bezeichnung (1)</w:t>
            </w:r>
          </w:p>
          <w:p>
            <w:pPr>
              <w:pStyle w:val="DDTabellentext"/>
              <w:spacing w:after="60"/>
            </w:pPr>
            <w:r>
              <w:t>▸ HAVING SUM(verbraucht.Menge) &gt; 20 (1)</w:t>
            </w:r>
          </w:p>
          <w:p>
            <w:pPr>
              <w:pStyle w:val="DDTabellentext"/>
              <w:spacing w:after="60"/>
            </w:pPr>
            <w:r>
              <w:t>▸ ORDER BY absteigend nach dem Verbrauch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die Person aus dem Sanitätsdienst, die bei den meisten Sportunfällen eingesetzt war, mit Anzahl (2)</w:t>
            </w:r>
          </w:p>
          <w:p>
            <w:pPr>
              <w:pStyle w:val="DDTabellentext"/>
              <w:spacing w:after="60"/>
            </w:pPr>
            <w:r>
              <w:t>▸ Klauseln: Verbund über eingesetzt, Filter Art = 'Sportunfall', Gruppierung je Person, absteigend, LIMIT 1 (1)</w:t>
            </w:r>
          </w:p>
          <w:p>
            <w:pPr>
              <w:pStyle w:val="DDTabellentext"/>
              <w:spacing w:after="60"/>
            </w:pPr>
            <w:r>
              <w:t>▸ Hinweis: Rolle spielt keine Rolle; bei Gleichstand würde nur eine Person ausgegeben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Personen aus Sanitaeter abfragen (1)</w:t>
            </w:r>
          </w:p>
          <w:p>
            <w:pPr>
              <w:pStyle w:val="DDTabellentext"/>
              <w:spacing w:after="60"/>
            </w:pPr>
            <w:r>
              <w:t>▸ Schritt 2: alle SanNr abfragen, die in eingesetzt vorkommen (DISTINCT) (1)</w:t>
            </w:r>
          </w:p>
          <w:p>
            <w:pPr>
              <w:pStyle w:val="DDTabellentext"/>
              <w:spacing w:after="60"/>
            </w:pPr>
            <w:r>
              <w:t>▸ Vergleich der Listen: wer in Schritt 1, aber nicht in Schritt 2 vorkommt;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Fortbildungen und Einsatzprotokolle (15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Referent und Telefonnummer mehrfach (z. B. Kerstin Haake / 0000-3141 in vier Zeilen) (1)</w:t>
            </w:r>
          </w:p>
          <w:p>
            <w:pPr>
              <w:pStyle w:val="DDTabellentext"/>
              <w:spacing w:after="60"/>
            </w:pPr>
            <w:r>
              <w:t>▸ nicht-atomare Werte: Kurse, Referent, RefTelefon als Listen in einer Zelle (1)</w:t>
            </w:r>
          </w:p>
          <w:p>
            <w:pPr>
              <w:pStyle w:val="DDTabellentext"/>
              <w:spacing w:after="60"/>
            </w:pPr>
            <w:r>
              <w:t>▸ Folge für die Auswertung: Kurse = 'AED' findet nur eine Zeile, LIKE '%AED%' ist unsicher (Schreibweise „Defi (AED)“) (1)</w:t>
            </w:r>
          </w:p>
          <w:p>
            <w:pPr>
              <w:pStyle w:val="DDTabellentext"/>
              <w:spacing w:after="60"/>
            </w:pPr>
            <w:r>
              <w:t>▸ Ergebnis/Einordnung: tatsächlich vier, aber nur durch manuelles Lesen; Raum je Zeile ist keinem Kurs zuzuordnen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Einfügeanomalie: neuer Kurs bzw. neue Referentin ohne teilnehmende Person nicht eintragbar (1)</w:t>
            </w:r>
          </w:p>
          <w:p>
            <w:pPr>
              <w:pStyle w:val="DDTabellentext"/>
              <w:spacing w:after="60"/>
            </w:pPr>
            <w:r>
              <w:t>▸ Löschanomalie: Löschen der Zeile von Linus Vosgerau entfernt die einzige Angabe zu Gesa Wendelken und zum Kurs Sportverletzungen (1)</w:t>
            </w:r>
          </w:p>
          <w:p>
            <w:pPr>
              <w:pStyle w:val="DDTabellentext"/>
              <w:spacing w:after="60"/>
            </w:pPr>
            <w:r>
              <w:t>▸ jeweils am konkreten Datensatz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Gesundheitsdaten als besondere Kategorie erkannt (1)</w:t>
            </w:r>
          </w:p>
          <w:p>
            <w:pPr>
              <w:pStyle w:val="DDTabellentext"/>
              <w:spacing w:after="60"/>
            </w:pPr>
            <w:r>
              <w:t>▸ zwei Grundsätze am Fall angewendet (Zweckbindung, Datenminimierung, Speicherbegrenzung …) (2)</w:t>
            </w:r>
          </w:p>
          <w:p>
            <w:pPr>
              <w:pStyle w:val="DDTabellentext"/>
              <w:spacing w:after="60"/>
            </w:pPr>
            <w:r>
              <w:t>▸ Abgrenzung: Datenschutz = Schutz der Person/Rechtmäßigkeit der Verarbeitung; Datensicherheit = technischer Schutz der Daten (Verschlüsselung, Zugriff, Backup) (1)</w:t>
            </w:r>
          </w:p>
          <w:p>
            <w:pPr>
              <w:pStyle w:val="DDTabellentext"/>
              <w:spacing w:after="60"/>
            </w:pPr>
            <w:r>
              <w:t>▸ begründetes Urteil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Chance: Gefahrenstellen und Risikogruppen erkennen, gezielte Prävention (1)</w:t>
            </w:r>
          </w:p>
          <w:p>
            <w:pPr>
              <w:pStyle w:val="DDTabellentext"/>
              <w:spacing w:after="60"/>
            </w:pPr>
            <w:r>
              <w:t>▸ Risiko: Profilbildung über einzelne Personen, Stigmatisierung, Fehlschlüsse aus kleinen Zahlen (1)</w:t>
            </w:r>
          </w:p>
          <w:p>
            <w:pPr>
              <w:pStyle w:val="DDTabellentext"/>
              <w:spacing w:after="60"/>
            </w:pPr>
            <w:r>
              <w:t>▸ abwägendes Fazit, z. B. Auswertung nach Ort/Art statt nach Personen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20 % · II 53 % · III 27 %)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r>
    </w:tbl>
    <w:p>
      <w:pPr>
        <w:spacing w:after="0" w:line="160" w:lineRule="exact"/>
      </w:pPr>
    </w:p>
    <w:p>
      <w:r>
        <w:rPr>
          <w:b/>
        </w:rPr>
        <w:t>Gesamt:</w:t>
      </w:r>
      <w:r>
        <w:t xml:space="preserve"> 45 BE · AFB I 12 BE (27 %) · II 24 BE (53 %) · III 9 BE (20 %).</w:t>
      </w:r>
    </w:p>
    <w:p>
      <w:pPr>
        <w:pStyle w:val="Heading1"/>
        <w:pageBreakBefore/>
      </w:pPr>
      <w:r>
        <w:t>Aufgaben mit Musterlösungen</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p>
      <w:r>
        <w:rPr>
          <w:i/>
        </w:rPr>
        <w:t>Material 2 · Ausschnitte aus den Tabellen – siehe Aufgabenblatt.</w:t>
      </w:r>
    </w:p>
    <w:p>
      <w:r>
        <w:rPr>
          <w:i/>
        </w:rPr>
        <w:t>Material 3 · Tabelle EinsatzListe – siehe Aufgabenblatt.</w:t>
      </w:r>
    </w:p>
    <w:p>
      <w:pPr>
        <w:keepNext/>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SanNr ist unterstrichen und damit </w:t>
            </w:r>
            <w:r>
              <w:rPr>
                <w:b/>
              </w:rPr>
              <w:t>Primärschlüssel</w:t>
            </w:r>
            <w:r>
              <w:t xml:space="preserve"> der Relation. </w:t>
            </w:r>
            <w:r>
              <w:rPr>
                <w:rFonts w:ascii="IBM Plex Mono" w:hAnsi="IBM Plex Mono" w:eastAsia="IBM Plex Mono" w:cs="IBM Plex Mono"/>
                <w:color w:val="B3261E"/>
              </w:rPr>
              <w:t>↑</w:t>
            </w:r>
            <w:r>
              <w:t xml:space="preserve">BetreuerNr ist ein </w:t>
            </w:r>
            <w:r>
              <w:rPr>
                <w:b/>
              </w:rPr>
              <w:t>Fremdschlüssel</w:t>
            </w:r>
            <w:r>
              <w:t xml:space="preserve">: Sein Wert ist die SanNr einer anderen Person derselben Relation, nämlich der betreuenden Sanitäterin bzw. des betreuenden Sanitäters (z. B. wird Keno Ahrensfeld, SanNr 3, von SanNr 1 betreut). Damit ist die rekursive Beziehung </w:t>
            </w:r>
            <w:r>
              <w:rPr>
                <w:i/>
              </w:rPr>
              <w:t>betreut</w:t>
            </w:r>
            <w:r>
              <w:t xml:space="preserve"> umgesetzt. Der Fremdschlüssel trägt einen eigenen Namen, weil es SanNr in der Relation schon gibt. Bei der Leitung (SanNr 1 und 2) ist er NULL.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BetreuerNr als Verweis auf eine (nicht vorhandene) Relation Betreuer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 („PK“, „FK“) ohne Erläuterung im Sachzusammenhang.</w:t>
            </w:r>
          </w:p>
        </w:tc>
      </w:tr>
    </w:tbl>
    <w:p>
      <w:pPr>
        <w:spacing w:after="0" w:line="160" w:lineRule="exact"/>
      </w:pPr>
    </w:p>
    <w:p>
      <w:pPr>
        <w:keepNext/>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Ohne Rollenwechsel ist das Paar geeignet: Jede Person ist bei einem Einsatz höchstens einmal eingesetzt. Mit Rollenwechsel müsste dieselbe Person beim selben Einsatz zweimal gespeichert werden (z. B. Jule Witte beim Sportfest-Einsatz 9 erst als Assistenz, dann als Ersthelferin). Das Paar (SanNr, EinsatzNr) wäre dann nicht mehr eindeutig und ist als Primärschlüssel </w:t>
            </w:r>
            <w:r>
              <w:rPr>
                <w:b/>
              </w:rPr>
              <w:t>ungeeignet</w:t>
            </w:r>
            <w:r>
              <w:t>. Abhilfe: Rolle in den Primärschlüssel aufnehmen (SanNr, EinsatzNr, Rolle) – sofern niemand dieselbe Rolle zweimal übernimmt – oder zusätzlich den Zeitpunkt des Rollenbeginns speichern.</w:t>
            </w:r>
          </w:p>
          <w:p>
            <w:pPr>
              <w:pStyle w:val="DDTabellentext"/>
              <w:spacing w:after="60"/>
            </w:pPr>
            <w:r>
              <w:t>Kernpunkte und Teilpunkte: siehe Bewertungsbogen.</w:t>
            </w:r>
          </w:p>
          <w:p>
            <w:pPr>
              <w:pStyle w:val="DDTabellentext"/>
            </w:pPr>
            <w:r>
              <w:rPr>
                <w:b/>
              </w:rPr>
              <w:t>Auch richtig:</w:t>
            </w:r>
          </w:p>
          <w:p>
            <w:pPr>
              <w:pStyle w:val="DDTabellentext"/>
              <w:spacing w:after="60"/>
            </w:pPr>
            <w:r>
              <w:t>Künstlicher Schlüssel (EinsatzRolleNr) mit begründeter Beurteilung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Eignung am Tabellenausschnitt beurteilt („kommt nicht doppelt vor“), ohne den Rollenwechsel.</w:t>
            </w:r>
          </w:p>
          <w:p>
            <w:pPr>
              <w:pStyle w:val="DDTabellentext"/>
            </w:pPr>
            <w:r>
              <w:rPr>
                <w:rFonts w:ascii="IBM Plex Mono" w:hAnsi="IBM Plex Mono" w:eastAsia="IBM Plex Mono" w:cs="IBM Plex Mono"/>
                <w:b/>
                <w:color w:val="B3261E"/>
                <w:sz w:val="15"/>
                <w:shd w:val="clear" w:color="auto" w:fill="F8E3DF"/>
              </w:rPr>
              <w:t>◆ P10</w:t>
            </w:r>
            <w:r>
              <w:t xml:space="preserve">  Urteil ohne Begründung („nein, weil Rollen wechseln“).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EinsatzListe sind Einsatz und Person zusammengelegt. </w:t>
            </w:r>
            <w:r>
              <w:rPr>
                <w:b/>
              </w:rPr>
              <w:t>Redundant</w:t>
            </w:r>
            <w:r>
              <w:t xml:space="preserve"> sind Datum und Ort je Einsatz (Einsatz 34 dreimal) sowie Name und Klasse je Person (Rune Kahrs zweimal, Nika Kowalski zweimal).</w:t>
            </w:r>
          </w:p>
          <w:p>
            <w:pPr>
              <w:pStyle w:val="DDTabellentext"/>
              <w:spacing w:after="60"/>
            </w:pPr>
            <w:r>
              <w:rPr>
                <w:b/>
              </w:rPr>
              <w:t>Änderungsanomalie:</w:t>
            </w:r>
            <w:r>
              <w:t xml:space="preserve"> Ein Klassenwechsel muss in allen Zeilen nachgetragen werden – bei Nika Kowalski ist das schon schiefgegangen (9a in Einsatz 34, 9b in Einsatz 38).</w:t>
            </w:r>
          </w:p>
          <w:p>
            <w:pPr>
              <w:pStyle w:val="DDTabellentext"/>
              <w:spacing w:after="60"/>
            </w:pPr>
            <w:r>
              <w:rPr>
                <w:b/>
              </w:rPr>
              <w:t>Löschanomalie:</w:t>
            </w:r>
            <w:r>
              <w:t xml:space="preserve"> Einsatz 35 (Mensa, 09.02.2027, Kreislauf) steht nur in der Zeile von Marit Lienemann. Wird diese Zeile gelöscht, ist der ganze Einsatz verschwunden.</w:t>
            </w:r>
          </w:p>
          <w:p>
            <w:pPr>
              <w:pStyle w:val="DDTabellentext"/>
              <w:spacing w:after="60"/>
            </w:pPr>
            <w:r>
              <w:rPr>
                <w:b/>
              </w:rPr>
              <w:t>Einfügeanomalie:</w:t>
            </w:r>
            <w:r>
              <w:t xml:space="preserve"> Eine neue Sanitäterin, die noch nicht eingesetzt war (z. B. Mats Engelken), lässt sich nicht eintragen, ohne eine Einsatzzeile zu erfinden.</w:t>
            </w:r>
          </w:p>
          <w:p>
            <w:pPr>
              <w:pStyle w:val="DDTabellentext"/>
              <w:spacing w:after="60"/>
            </w:pPr>
            <w:r>
              <w:t>Die Anomalien entstehen, weil Angaben, die nur von der Person bzw. nur vom Einsatz abhängen, in jeder Zeile wiederholt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Anomaliearten nur definiert, ohne Zeilen aus Material 3.</w:t>
            </w:r>
          </w:p>
          <w:p>
            <w:pPr>
              <w:pStyle w:val="DDTabellentext"/>
            </w:pPr>
            <w:r>
              <w:rPr>
                <w:rFonts w:ascii="IBM Plex Mono" w:hAnsi="IBM Plex Mono" w:eastAsia="IBM Plex Mono" w:cs="IBM Plex Mono"/>
                <w:b/>
                <w:color w:val="B3261E"/>
                <w:sz w:val="15"/>
                <w:shd w:val="clear" w:color="auto" w:fill="F8E3DF"/>
              </w:rPr>
              <w:t>◆ P10</w:t>
            </w:r>
            <w:r>
              <w:t xml:space="preserve">  Zwei Zeilen von Rune Kahrs als „Fehler“ gewertet – sie sind korrekt, nur redundant.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Datum, Uhrzeit, Art</w:t>
              <w:br/>
              <w:t>FROM Einsatz</w:t>
              <w:br/>
              <w:t>WHERE Datum BETWEEN '2027-01-01' AND '2027-01-31'</w:t>
              <w:br/>
              <w:t xml:space="preserve">  AND Ort IN ('Sporthalle', 'Pausenhof')</w:t>
              <w:br/>
              <w:t>ORDER BY Datum</w:t>
            </w:r>
          </w:p>
          <w:tbl>
            <w:tblPr>
              <w:tblStyle w:val="Ergebnistabelle"/>
              <w:jc w:val="left"/>
              <w:tblLayout w:type="fixed"/>
              <w:tblLook w:firstColumn="1" w:firstRow="1" w:lastColumn="0" w:lastRow="0" w:noHBand="0" w:noVBand="1" w:val="04A0"/>
              <w:tblW w:w="4309" w:type="dxa"/>
            </w:tblPr>
            <w:tblGrid>
              <w:gridCol w:w="1474"/>
              <w:gridCol w:w="1134"/>
              <w:gridCol w:w="1701"/>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Uhrzeit</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Art</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10:20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Prellung</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13:40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Schnittwunde</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08:30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Kreislauf</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09:55</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bl>
          <w:p>
            <w:pPr>
              <w:pStyle w:val="DDAbstand"/>
            </w:pPr>
          </w:p>
          <w:p>
            <w:pPr>
              <w:pStyle w:val="DDTabellentext"/>
              <w:spacing w:after="60"/>
            </w:pPr>
            <w:r>
              <w:t>Die Einsätze am 18.12.2026 und am 01.02.2027 (Sporthalle) sowie der am 11.01.2027 im Sporthallenflur gehören nicht dazu.</w:t>
            </w:r>
          </w:p>
          <w:p>
            <w:pPr>
              <w:pStyle w:val="DDTabellentext"/>
              <w:spacing w:after="60"/>
            </w:pPr>
            <w:r>
              <w:t>Kernpunkte und Teilpunkte: siehe Bewertungsbogen.</w:t>
            </w:r>
          </w:p>
          <w:p>
            <w:pPr>
              <w:pStyle w:val="DDTabellentext"/>
            </w:pPr>
            <w:r>
              <w:rPr>
                <w:b/>
              </w:rPr>
              <w:t>Auch richtig:</w:t>
            </w:r>
          </w:p>
          <w:p>
            <w:pPr>
              <w:pStyle w:val="SQL-Code"/>
            </w:pPr>
            <w:r>
              <w:t>SELECT Datum, Uhrzeit, Art</w:t>
              <w:br/>
              <w:t>FROM Einsatz</w:t>
              <w:br/>
              <w:t>WHERE Datum LIKE '2027-01-%'</w:t>
              <w:br/>
              <w:t xml:space="preserve">  AND (Ort = 'Sporthalle' OR Ort = 'Pausenhof')</w:t>
              <w:br/>
              <w:t>ORDER BY Datum</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P6</w:t>
            </w:r>
            <w:r>
              <w:t xml:space="preserve">  OR ohne Klammern: Ort = 'Sporthalle' OR Ort = 'Pausenhof' AND … liefert alle Sporthallen-Einsätze.</w:t>
            </w:r>
          </w:p>
          <w:p>
            <w:pPr>
              <w:pStyle w:val="DDTabellentext"/>
            </w:pPr>
            <w:r>
              <w:rPr>
                <w:rFonts w:ascii="IBM Plex Mono" w:hAnsi="IBM Plex Mono" w:eastAsia="IBM Plex Mono" w:cs="IBM Plex Mono"/>
                <w:b/>
                <w:color w:val="B3261E"/>
                <w:sz w:val="15"/>
                <w:shd w:val="clear" w:color="auto" w:fill="F8E3DF"/>
              </w:rPr>
              <w:t>◆ P6</w:t>
            </w:r>
            <w:r>
              <w:t xml:space="preserve">  Ort LIKE 'Sporthalle%' – erfasst den Sporthallenflur.</w:t>
            </w:r>
          </w:p>
          <w:p>
            <w:pPr>
              <w:pStyle w:val="DDTabellentext"/>
            </w:pPr>
            <w:r>
              <w:rPr>
                <w:rFonts w:ascii="IBM Plex Mono" w:hAnsi="IBM Plex Mono" w:eastAsia="IBM Plex Mono" w:cs="IBM Plex Mono"/>
                <w:b/>
                <w:color w:val="B3261E"/>
                <w:sz w:val="15"/>
                <w:shd w:val="clear" w:color="auto" w:fill="F8E3DF"/>
              </w:rPr>
              <w:t>◆ P5</w:t>
            </w:r>
            <w:r>
              <w:t xml:space="preserve">  Datum als '01.01.2027' oder ohne Hochkommata.</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s.Vorname, s.Nachname, b.Vorname AS BetreuerVorname, b.Nachname AS BetreuerNachname</w:t>
              <w:br/>
              <w:t>FROM Sanitaeter s, Sanitaeter b</w:t>
              <w:br/>
              <w:t>WHERE s.BetreuerNr = b.SanNr</w:t>
            </w:r>
          </w:p>
          <w:tbl>
            <w:tblPr>
              <w:tblStyle w:val="Ergebnistabelle"/>
              <w:jc w:val="left"/>
              <w:tblLayout w:type="fixed"/>
              <w:tblLook w:firstColumn="1" w:firstRow="1" w:lastColumn="0" w:lastRow="0" w:noHBand="0" w:noVBand="1" w:val="04A0"/>
              <w:tblW w:w="6804" w:type="dxa"/>
            </w:tblPr>
            <w:tblGrid>
              <w:gridCol w:w="1134"/>
              <w:gridCol w:w="1474"/>
              <w:gridCol w:w="2041"/>
              <w:gridCol w:w="215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BetreuerVorname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Frieda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Glander</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Stelljes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Witte</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Taalke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Ergebnis: 16 Zeilen. Die Leitung (Tjark Holtorf, Svea Möhlmann) erscheint nicht als betreute Person, weil BetreuerNr dort NULL ist – das entspricht der Aufgabenstellung.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ohne Tabellenaliase (FROM Sanitaeter, Sanitaeter) bzw. Spalten ohne Präfix – mehrdeutig.</w:t>
            </w:r>
          </w:p>
          <w:p>
            <w:pPr>
              <w:pStyle w:val="DDTabellentext"/>
            </w:pPr>
            <w:r>
              <w:rPr>
                <w:rFonts w:ascii="IBM Plex Mono" w:hAnsi="IBM Plex Mono" w:eastAsia="IBM Plex Mono" w:cs="IBM Plex Mono"/>
                <w:b/>
                <w:color w:val="B3261E"/>
                <w:sz w:val="15"/>
                <w:shd w:val="clear" w:color="auto" w:fill="F8E3DF"/>
              </w:rPr>
              <w:t>◆ P7</w:t>
            </w:r>
            <w:r>
              <w:t xml:space="preserve">  Verbund vertauscht (s.SanNr = b.BetreuerNr): dann stehen die Betreuten in den Betreuer-Spalten.</w:t>
            </w:r>
          </w:p>
          <w:p>
            <w:pPr>
              <w:pStyle w:val="DDTabellentext"/>
            </w:pPr>
            <w:r>
              <w:rPr>
                <w:rFonts w:ascii="IBM Plex Mono" w:hAnsi="IBM Plex Mono" w:eastAsia="IBM Plex Mono" w:cs="IBM Plex Mono"/>
                <w:b/>
                <w:color w:val="B3261E"/>
                <w:sz w:val="15"/>
                <w:shd w:val="clear" w:color="auto" w:fill="F8E3DF"/>
              </w:rPr>
              <w:t>◆ P2</w:t>
            </w:r>
            <w:r>
              <w:t xml:space="preserve">  Verbundbedingung fehlt – Kreuzprodukt 18 × 18.</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Material.MatNr, Material.Bezeichnung, SUM(verbraucht.Menge) AS Verbrauch</w:t>
              <w:br/>
              <w:t>FROM Material, verbraucht</w:t>
              <w:br/>
              <w:t>WHERE Material.MatNr = verbraucht.MatNr</w:t>
              <w:br/>
              <w:t>GROUP BY Material.MatNr, Material.Bezeichnung</w:t>
              <w:br/>
              <w:t>HAVING SUM(verbraucht.Menge) &gt; 20</w:t>
              <w:br/>
              <w:t>ORDER BY Verbrauch DESC</w:t>
            </w:r>
          </w:p>
          <w:tbl>
            <w:tblPr>
              <w:tblStyle w:val="Ergebnistabelle"/>
              <w:jc w:val="left"/>
              <w:tblLayout w:type="fixed"/>
              <w:tblLook w:firstColumn="1" w:firstRow="1" w:lastColumn="0" w:lastRow="0" w:noHBand="0" w:noVBand="1" w:val="04A0"/>
              <w:tblW w:w="5216" w:type="dxa"/>
            </w:tblPr>
            <w:tblGrid>
              <w:gridCol w:w="907"/>
              <w:gridCol w:w="2948"/>
              <w:gridCol w:w="136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Verbrauch</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Einmalhandschuhe (Paar)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Kühlpack</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Desinfektionstuch</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Pflaster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Mullbinde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21</w:t>
                  </w:r>
                </w:p>
              </w:tc>
            </w:tr>
          </w:tbl>
          <w:p>
            <w:pPr>
              <w:pStyle w:val="DDAbstand"/>
            </w:pPr>
          </w:p>
          <w:p>
            <w:pPr>
              <w:pStyle w:val="DDTabellentext"/>
              <w:spacing w:after="60"/>
            </w:pPr>
            <w:r>
              <w:t>Die Kompresse mit genau 20 Stück gehört nicht dazu.</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SUM(…) &gt; 20 in WHERE.</w:t>
            </w:r>
          </w:p>
          <w:p>
            <w:pPr>
              <w:pStyle w:val="DDTabellentext"/>
            </w:pPr>
            <w:r>
              <w:rPr>
                <w:rFonts w:ascii="IBM Plex Mono" w:hAnsi="IBM Plex Mono" w:eastAsia="IBM Plex Mono" w:cs="IBM Plex Mono"/>
                <w:b/>
                <w:color w:val="B3261E"/>
                <w:sz w:val="15"/>
                <w:shd w:val="clear" w:color="auto" w:fill="F8E3DF"/>
              </w:rPr>
              <w:t>◆ P4</w:t>
            </w:r>
            <w:r>
              <w:t xml:space="preserve">  COUNT(*) &gt; 20 – zählt Einsätze, nicht Stück (nur drei Materialien).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MatNr nicht im GROUP BY.</w:t>
            </w:r>
          </w:p>
          <w:p>
            <w:pPr>
              <w:pStyle w:val="DDTabellentext"/>
            </w:pPr>
            <w:r>
              <w:rPr>
                <w:rFonts w:ascii="IBM Plex Mono" w:hAnsi="IBM Plex Mono" w:eastAsia="IBM Plex Mono" w:cs="IBM Plex Mono"/>
                <w:b/>
                <w:color w:val="B3261E"/>
                <w:sz w:val="15"/>
                <w:shd w:val="clear" w:color="auto" w:fill="F8E3DF"/>
              </w:rPr>
              <w:t>◆ P7</w:t>
            </w:r>
            <w:r>
              <w:t xml:space="preserve">  SUM(Material.Bestand) statt des Verbrauchs.</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welche Sanitäterin bzw. welcher Sanitäter bei den </w:t>
            </w:r>
            <w:r>
              <w:rPr>
                <w:b/>
              </w:rPr>
              <w:t>meisten Sportunfällen</w:t>
            </w:r>
            <w:r>
              <w:t xml:space="preserve"> eingesetzt war – in welcher Rolle, ist egal – und gibt Nummer, Namen und Anzahl dieser Einsätze aus. Dazu werden die Einsätze über eingesetzt den Personen zugeordnet, nur Sportunfälle gezählt, je Person gruppiert, absteigend sortiert und nur die erste Zeile ausgegeben. Hätten zwei Personen gleich viele Einsätze, würde nur eine davon angezeigt.</w:t>
            </w:r>
          </w:p>
          <w:tbl>
            <w:tblPr>
              <w:tblStyle w:val="Ergebnistabelle"/>
              <w:jc w:val="left"/>
              <w:tblLayout w:type="fixed"/>
              <w:tblLook w:firstColumn="1" w:firstRow="1" w:lastColumn="0" w:lastRow="0" w:noHBand="0" w:noVBand="1" w:val="04A0"/>
              <w:tblW w:w="4309" w:type="dxa"/>
            </w:tblPr>
            <w:tblGrid>
              <w:gridCol w:w="907"/>
              <w:gridCol w:w="1134"/>
              <w:gridCol w:w="1247"/>
              <w:gridCol w:w="102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Beschreibung der Klauseln ohne Aussage über den Sanitätsdienst.</w:t>
            </w:r>
          </w:p>
          <w:p>
            <w:pPr>
              <w:pStyle w:val="DDTabellentext"/>
            </w:pPr>
            <w:r>
              <w:rPr>
                <w:rFonts w:ascii="IBM Plex Mono" w:hAnsi="IBM Plex Mono" w:eastAsia="IBM Plex Mono" w:cs="IBM Plex Mono"/>
                <w:b/>
                <w:color w:val="B3261E"/>
                <w:sz w:val="15"/>
                <w:shd w:val="clear" w:color="auto" w:fill="F8E3DF"/>
              </w:rPr>
              <w:t>◆ P10</w:t>
            </w:r>
            <w:r>
              <w:t xml:space="preserve">  „alle Sportunfälle“ – LIMIT 1 übersehen.</w:t>
            </w:r>
          </w:p>
        </w:tc>
      </w:tr>
    </w:tbl>
    <w:p>
      <w:pPr>
        <w:spacing w:after="0" w:line="160" w:lineRule="exact"/>
      </w:pPr>
    </w:p>
    <w:p>
      <w:pPr>
        <w:keepNext/>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Ein Verbund von Sanitaeter und eingesetzt liefert nur Personen, die </w:t>
            </w:r>
            <w:r>
              <w:rPr>
                <w:b/>
              </w:rPr>
              <w:t>mindestens einmal</w:t>
            </w:r>
            <w:r>
              <w:t xml:space="preserve"> eingesetzt waren – wer nie eingesetzt war, fällt heraus. Vorgehen in zwei Schritten:</w:t>
            </w:r>
          </w:p>
          <w:p>
            <w:pPr>
              <w:pStyle w:val="SQL-Code"/>
            </w:pPr>
            <w:r>
              <w:t>SELECT SanNr, Vorname, Nachname</w:t>
              <w:br/>
              <w:t>FROM Sanitaeter</w:t>
              <w:br/>
              <w:t>ORDER BY SanNr</w:t>
            </w:r>
          </w:p>
          <w:p>
            <w:pPr>
              <w:pStyle w:val="SQL-Code"/>
            </w:pPr>
            <w:r>
              <w:t>SELECT DISTINCT SanNr</w:t>
              <w:br/>
              <w:t>FROM eingesetzt</w:t>
              <w:br/>
              <w:t>ORDER BY SanNr</w:t>
            </w:r>
          </w:p>
          <w:p>
            <w:pPr>
              <w:pStyle w:val="DDTabellentext"/>
              <w:spacing w:after="60"/>
            </w:pPr>
            <w:r>
              <w:t>Wer in der ersten Liste steht, aber nicht in der zweiten, wurde noch nie eingesetzt (hier SanNr 16 Mats Engelken und 17 Tomke Beckhusen).</w:t>
            </w:r>
          </w:p>
          <w:p>
            <w:pPr>
              <w:pStyle w:val="DDTabellentext"/>
              <w:spacing w:after="60"/>
            </w:pPr>
            <w:r>
              <w:t>Kernpunkte und Teilpunkte: siehe Bewertungsbogen.</w:t>
            </w:r>
          </w:p>
          <w:p>
            <w:pPr>
              <w:pStyle w:val="DDTabellentext"/>
            </w:pPr>
            <w:r>
              <w:rPr>
                <w:b/>
              </w:rPr>
              <w:t>Auch richtig:</w:t>
            </w:r>
          </w:p>
          <w:p>
            <w:pPr>
              <w:pStyle w:val="DDTabellentext"/>
              <w:spacing w:after="60"/>
            </w:pPr>
            <w:r>
              <w:t>Anzahl der Einsätze je Person per Verbund und GROUP BY ermitteln und mit der Liste aller Personen vergleichen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Sanitaeter.SanNr != eingesetzt.SanNr – liefert fast alle Kombinationen.</w:t>
            </w:r>
          </w:p>
          <w:p>
            <w:pPr>
              <w:pStyle w:val="DDTabellentext"/>
            </w:pPr>
            <w:r>
              <w:rPr>
                <w:rFonts w:ascii="IBM Plex Mono" w:hAnsi="IBM Plex Mono" w:eastAsia="IBM Plex Mono" w:cs="IBM Plex Mono"/>
                <w:b/>
                <w:color w:val="B3261E"/>
                <w:sz w:val="15"/>
                <w:shd w:val="clear" w:color="auto" w:fill="F8E3DF"/>
              </w:rPr>
              <w:t>◆ P5</w:t>
            </w:r>
            <w:r>
              <w:t xml:space="preserve">  „WHERE EinsatzNr IS NULL“ im Verbund – im Verbund gibt es diese Zeilen gar nicht.</w:t>
            </w:r>
          </w:p>
        </w:tc>
      </w:tr>
    </w:tbl>
    <w:p>
      <w:pPr>
        <w:spacing w:after="0" w:line="160" w:lineRule="exact"/>
      </w:pPr>
    </w:p>
    <w:p>
      <w:pPr>
        <w:pStyle w:val="Heading1"/>
        <w:pageBreakBefore/>
      </w:pPr>
      <w:r>
        <w:t>Aufgabe B · Fortbildungen und Einsatzprotokolle (15 BE)</w:t>
      </w:r>
    </w:p>
    <w:p>
      <w:r>
        <w:t>Der Sanitätsdienst (Aufgabe A) will seine Fortbildungen in die Datenbank übernehmen und plant digitale Einsatzprotokolle.</w:t>
      </w:r>
    </w:p>
    <w:p>
      <w:r>
        <w:rPr>
          <w:i/>
        </w:rPr>
        <w:t>Material 4 · Rohliste der Fortbildungen – siehe Aufgabenblatt.</w:t>
      </w:r>
    </w:p>
    <w:p>
      <w:r>
        <w:rPr>
          <w:i/>
        </w:rPr>
        <w:t>Material 5 · Digitale Einsatzprotokolle – siehe Aufgabenblatt.</w:t>
      </w:r>
    </w:p>
    <w:p>
      <w:pPr>
        <w:keepNext/>
        <w:tabs>
          <w:tab w:pos="454" w:val="left"/>
        </w:tabs>
        <w:spacing w:before="160"/>
        <w:ind w:left="454" w:hanging="454"/>
      </w:pPr>
      <w:r>
        <w:rPr>
          <w:b/>
        </w:rPr>
        <w:t>a)</w:t>
        <w:tab/>
      </w:r>
      <w:r>
        <w:rPr>
          <w:b/>
        </w:rPr>
        <w:t>Untersuchen</w:t>
      </w:r>
      <w:r>
        <w:t xml:space="preserve"> Sie die Tabelle AusbildungRoh (Material 4) auf Redundanzen und nicht-atomare Werte; erläutern Sie die Folgen für die Auswertung „Wie viele Sanitäterinnen und Sanitäter haben den AED-Kurs besucht?“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Referent und Telefonnummer: Kerstin Haake mit 0000-3141 steht in vier Zeilen, Ulf Meinecke in vier Zeilen. </w:t>
            </w:r>
            <w:r>
              <w:rPr>
                <w:b/>
              </w:rPr>
              <w:t>Nicht atomar</w:t>
            </w:r>
            <w:r>
              <w:t xml:space="preserve"> sind Kurse, Referent und RefTelefon – sie enthalten Listen („Erste Hilfe, AED“), deren Teile nur über die Reihenfolge zusammengehören; der Raum lässt sich bei mehreren Kursen keinem Kurs zuordnen.</w:t>
            </w:r>
          </w:p>
          <w:p>
            <w:pPr>
              <w:pStyle w:val="DDTabellentext"/>
              <w:spacing w:after="60"/>
            </w:pPr>
            <w:r>
              <w:t>Für die Auswertung heißt das: Eine Bedingung Kurse = 'AED' trifft nur die Zeile von Yara Haddad. Mit Kurse LIKE '%AED%' wären es vier – das gelingt aber nur, weil „Defi (AED)“ zufällig die Buchstaben enthält; jede abweichende Schreibweise (etwa „Defibrillator“) würde übersehen. Eine verlässliche Zählung ist so nicht möglich.</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„es gibt Redundanz“ ohne Datensatz; Folgen für die Auswertung nicht erläutert.</w:t>
            </w:r>
          </w:p>
        </w:tc>
      </w:tr>
    </w:tbl>
    <w:p>
      <w:pPr>
        <w:spacing w:after="0" w:line="160" w:lineRule="exact"/>
      </w:pPr>
    </w:p>
    <w:p>
      <w:pPr>
        <w:keepNext/>
        <w:tabs>
          <w:tab w:pos="454" w:val="left"/>
        </w:tabs>
        <w:spacing w:before="160"/>
        <w:ind w:left="454" w:hanging="454"/>
      </w:pPr>
      <w:r>
        <w:rPr>
          <w:b/>
        </w:rPr>
        <w:t>b)</w:t>
        <w:tab/>
      </w:r>
      <w:r>
        <w:rPr>
          <w:b/>
        </w:rPr>
        <w:t>Erläutern</w:t>
      </w:r>
      <w:r>
        <w:t xml:space="preserve"> Sie je eine Einfüge- und eine Löschanomalie an einem konkreten Datensatz der Tabelle AusbildungRoh.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Einfügeanomalie:</w:t>
            </w:r>
            <w:r>
              <w:t xml:space="preserve"> Ein neuer Kurs (z. B. „Funk für Fortgeschrittene“) mit einer neuen Referentin lässt sich erst eintragen, wenn eine Sanitäterin bzw. ein Sanitäter daran teilnimmt – jede Zeile beginnt mit einer Person.</w:t>
            </w:r>
          </w:p>
          <w:p>
            <w:pPr>
              <w:pStyle w:val="DDTabellentext"/>
              <w:spacing w:after="60"/>
            </w:pPr>
            <w:r>
              <w:rPr>
                <w:b/>
              </w:rPr>
              <w:t>Löschanomalie:</w:t>
            </w:r>
            <w:r>
              <w:t xml:space="preserve"> Verlässt Linus Vosgerau den Sanitätsdienst und wird seine Zeile gelöscht, gehen auch die einzigen Angaben zum Kurs „Sportverletzungen“ und zu Gesa Wendelken samt Telefonnummer verloren.</w:t>
            </w:r>
          </w:p>
          <w:p>
            <w:pPr>
              <w:pStyle w:val="DDTabellentext"/>
              <w:spacing w:after="60"/>
            </w:pPr>
            <w:r>
              <w:t>Kernpunkte und Teilpunkte: siehe Bewertungsbogen.</w:t>
            </w:r>
          </w:p>
          <w:p>
            <w:pPr>
              <w:pStyle w:val="DDTabellentext"/>
            </w:pPr>
            <w:r>
              <w:rPr>
                <w:b/>
              </w:rPr>
              <w:t>Auch richtig:</w:t>
            </w:r>
          </w:p>
          <w:p>
            <w:pPr>
              <w:pStyle w:val="DDTabellentext"/>
              <w:spacing w:after="60"/>
            </w:pPr>
            <w:r>
              <w:t>Änderungsanomalie statt einer der beiden nur mit Teilpunkt (Ulf Meinecke mit 0000-2718 und 0000-2781).</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 nur definiert, ohne Zeile aus Material 4.</w:t>
            </w:r>
          </w:p>
        </w:tc>
      </w:tr>
    </w:tbl>
    <w:p>
      <w:pPr>
        <w:spacing w:after="0" w:line="160" w:lineRule="exact"/>
      </w:pPr>
    </w:p>
    <w:p>
      <w:pPr>
        <w:keepNext/>
        <w:tabs>
          <w:tab w:pos="454" w:val="left"/>
        </w:tabs>
        <w:spacing w:before="160"/>
        <w:ind w:left="454" w:hanging="454"/>
      </w:pPr>
      <w:r>
        <w:rPr>
          <w:b/>
        </w:rPr>
        <w:t>c)</w:t>
        <w:tab/>
      </w:r>
      <w:r>
        <w:rPr>
          <w:b/>
        </w:rPr>
        <w:t>Beurteilen</w:t>
      </w:r>
      <w:r>
        <w:t xml:space="preserve"> Sie das Vorhaben digitaler Einsatzprotokolle (Material 5) unter Bezug auf zwei Grundsätze der DSGVO und auf die besondere Kategorie der Gesundheitsdaten. Grenzen Sie dabei Datenschutz und Datensicherheit voneinander ab.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Verletzungsart und Vorerkrankungen sind </w:t>
            </w:r>
            <w:r>
              <w:rPr>
                <w:b/>
              </w:rPr>
              <w:t>Gesundheitsdaten</w:t>
            </w:r>
            <w:r>
              <w:t xml:space="preserve"> (besondere Kategorie) und nur eng begrenzt zu verarbeiten. </w:t>
            </w:r>
            <w:r>
              <w:rPr>
                <w:b/>
              </w:rPr>
              <w:t>Zweckbindung:</w:t>
            </w:r>
            <w:r>
              <w:t xml:space="preserve"> Erhoben für Versorgung und Dokumentation – die Einsicht aller Klassenlehrkräfte dient anderen Zwecken. </w:t>
            </w:r>
            <w:r>
              <w:rPr>
                <w:b/>
              </w:rPr>
              <w:t>Datenminimierung:</w:t>
            </w:r>
            <w:r>
              <w:t xml:space="preserve"> Für die Statistik genügen Anzahlen ohne Namen und Klassen.</w:t>
            </w:r>
          </w:p>
          <w:p>
            <w:pPr>
              <w:pStyle w:val="DDTabellentext"/>
              <w:spacing w:after="60"/>
            </w:pPr>
            <w:r>
              <w:rPr>
                <w:b/>
              </w:rPr>
              <w:t>Datenschutz</w:t>
            </w:r>
            <w:r>
              <w:t xml:space="preserve"> fragt, ob und wozu personenbezogene Daten verarbeitet werden dürfen (Schutz der Persönlichkeitsrechte). </w:t>
            </w:r>
            <w:r>
              <w:rPr>
                <w:b/>
              </w:rPr>
              <w:t>Datensicherheit</w:t>
            </w:r>
            <w:r>
              <w:t xml:space="preserve"> sorgt technisch dafür, dass die Daten nicht verloren gehen oder in falsche Hände geraten (Verschlüsselung, Zugriffsrechte, Sicherungen). Urteil: nur mit anonymisierter Statistik, eng begrenztem Zugriff und gesicherter Cloud vertretbar.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Datenschutz und Datensicherheit gleichgesetzt.</w:t>
            </w:r>
          </w:p>
          <w:p>
            <w:pPr>
              <w:pStyle w:val="DDTabellentext"/>
            </w:pPr>
            <w:r>
              <w:rPr>
                <w:rFonts w:ascii="IBM Plex Mono" w:hAnsi="IBM Plex Mono" w:eastAsia="IBM Plex Mono" w:cs="IBM Plex Mono"/>
                <w:b/>
                <w:color w:val="B3261E"/>
                <w:sz w:val="15"/>
                <w:shd w:val="clear" w:color="auto" w:fill="F8E3DF"/>
              </w:rPr>
              <w:t>◆ P10</w:t>
            </w:r>
            <w:r>
              <w:t xml:space="preserve">  kein Urteil.</w:t>
            </w:r>
          </w:p>
        </w:tc>
      </w:tr>
    </w:tbl>
    <w:p>
      <w:pPr>
        <w:spacing w:after="0" w:line="160" w:lineRule="exact"/>
      </w:pPr>
    </w:p>
    <w:p>
      <w:pPr>
        <w:keepNext/>
        <w:tabs>
          <w:tab w:pos="454" w:val="left"/>
        </w:tabs>
        <w:spacing w:before="160"/>
        <w:ind w:left="454" w:hanging="454"/>
      </w:pPr>
      <w:r>
        <w:rPr>
          <w:b/>
        </w:rPr>
        <w:t>d)</w:t>
        <w:tab/>
      </w:r>
      <w:r>
        <w:t xml:space="preserve">Die Schulleitung überlegt, die Einsatzprotokolle automatisiert auszuwerten, um Häufungen von Unfällen einzelnen Schülerinnen und Schülern zuzuordnen. </w:t>
      </w:r>
      <w:r>
        <w:rPr>
          <w:b/>
        </w:rPr>
        <w:t>Erörtern</w:t>
      </w:r>
      <w:r>
        <w:t xml:space="preserve"> Sie Chancen und Risiken dieser Auswertung.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Chancen:</w:t>
            </w:r>
            <w:r>
              <w:t xml:space="preserve"> Häufungen nach Ort (z. B. Sporthalle) oder Art lassen sich erkennen; Prävention wird gezielter. </w:t>
            </w:r>
            <w:r>
              <w:rPr>
                <w:b/>
              </w:rPr>
              <w:t>Risiken:</w:t>
            </w:r>
            <w:r>
              <w:t xml:space="preserve"> Werden Unfälle Personen zugeordnet, entstehen Profile („unfallanfällig“), die zu Stigmatisierung führen können; bei kleinen Zahlen sind Fehlschlüsse wahrscheinlich, und Gesundheitsdaten würden für einen neuen Zweck genutzt. </w:t>
            </w:r>
            <w:r>
              <w:rPr>
                <w:b/>
              </w:rPr>
              <w:t>Fazit:</w:t>
            </w:r>
            <w:r>
              <w:t xml:space="preserve"> Eine Auswertung nach Ort, Art und Zeit ohne Personenbezug erreicht das Ziel weitgehend und vermeidet die Profilbildung.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Chancen oder nur Risiken; kein Fazit.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pruefung/sanitaetsdienst</vt:lpwstr>
  </property>
  <property fmtid="{D5CDD505-2E9C-101B-9397-08002B2CF9AE}" pid="5" name="DD-Fassung">
    <vt:lpwstr>loesung</vt:lpwstr>
  </property>
  <property fmtid="{D5CDD505-2E9C-101B-9397-08002B2CF9AE}" pid="6" name="DD-Kompetenzen">
    <vt:lpwstr>{"KL-A-a": ["DB-K03", "DB-K04", "DB-K05"], "KL-A-b": ["DB-K02"], "KL-A-c": ["DB-K07", "DB-K08", "DB-K09", "DB-K10"], "KL-A-d": ["DB-K15", "DB-K18", "DB-K21", "DB-K32"], "KL-A-e": ["DB-K16", "DB-K24"], "KL-A-f": ["DB-K21", "DB-K23", "DB-K25", "DB-K26", "DB-K27"], "KL-A-g": ["DB-K22", "DB-K28"], "KL-A-h": ["DB-K30"], "KL-BgA-a": ["DB-K07", "DB-K14"], "KL-BgA-b": ["DB-K08"], "KL-BgA-c": ["DB-K44", "DB-K45", "DB-K46"], "KL-BgA-d": ["DB-K46"]}</vt:lpwstr>
  </property>
  <property fmtid="{D5CDD505-2E9C-101B-9397-08002B2CF9AE}" pid="7" name="DD-Kuer">
    <vt:lpwstr>nein</vt:lpwstr>
  </property>
  <property fmtid="{D5CDD505-2E9C-101B-9397-08002B2CF9AE}" pid="8" name="DD-Material">
    <vt:lpwstr>KL-gA</vt:lpwstr>
  </property>
</Properties>
</file>