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Durfte die Detektei das?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Rollenkarten-Debatte · 5 Rollenkarten, je 4 Argumentkarten, Beobachtungsbogen · 25 Minuten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die Debatte (25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Vorbereitung (6'):</w:t>
            </w:r>
            <w:r>
              <w:t xml:space="preserve"> Rollengruppen zu 4–6 Personen. Jede Gruppe erhält eine Rollenkarte und vier Argumentkarten und verwendet mindestens zwei DSGVO-Grundsätze.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Talkrunde (12'):</w:t>
            </w:r>
            <w:r>
              <w:t xml:space="preserve"> Je eine Sprecherin oder ein Sprecher pro Rolle, die Lehrkraft moderiert. Die übrigen füllen den Beobachtungsbogen aus und dürfen ihrer Sprecherin bzw. ihrem Sprecher Zettel reichen.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Rollen ablegen (4'):</w:t>
            </w:r>
            <w:r>
              <w:t xml:space="preserve"> Persönliche Abstimmung per Handzeichen, danach zwei Begründungen aus dem Plenum.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Sicherung (3'):</w:t>
            </w:r>
            <w:r>
              <w:t xml:space="preserve"> Kriterien für ein begründetes Urteil festhalten.</w:t>
            </w:r>
          </w:p>
          <w:p>
            <w:pPr>
              <w:pStyle w:val="DDTabellentext"/>
              <w:spacing w:after="60"/>
            </w:pPr>
            <w:r>
              <w:t>Die rechtlichen Aussagen auf den Karten sind didaktisch vereinfacht. Die Debatte hat kein „richtiges“ Ende.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Leitfragen der Moderation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„Welcher Zweck rechtfertigt das Zusammenführen?“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„Was hätte die Stadt nie veröffentlichen dürfen?“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„Wer trägt die Verantwortung – wer veröffentlicht oder wer verknüpft?“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 begründetes Urteil in vier Schritten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Grundsatz:</w:t>
            </w:r>
            <w:r>
              <w:t xml:space="preserve"> Welcher Grundsatz ist betroffen? (z. B. Zweckbindung)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Sachverhalt:</w:t>
            </w:r>
            <w:r>
              <w:t xml:space="preserve"> Was genau ist passiert? (Rad-Daten für eine Fahndung genutzt)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Abwägung:</w:t>
            </w:r>
            <w:r>
              <w:t xml:space="preserve"> Was spricht dafür, was dagegen? (Aufklärung gegen Rechte Unbeteiligter)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Urteil:</w:t>
            </w:r>
            <w:r>
              <w:t xml:space="preserve"> Klare Aussage mit „weil“. (unzulässig, weil keine Rechtsgrundlage für den neuen Zweck …)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Beobachtungsbogen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752" w:type="dxa"/>
      </w:tblPr>
      <w:tblGrid>
        <w:gridCol w:w="2835"/>
        <w:gridCol w:w="3855"/>
        <w:gridCol w:w="3061"/>
      </w:tblGrid>
      <w:tr>
        <w:trPr>
          <w:tblHeader/>
        </w:trPr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Rolle</w:t>
            </w:r>
          </w:p>
        </w:tc>
        <w:tc>
          <w:tcPr>
            <w:tcW w:type="dxa" w:w="385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stärkstes Argument (mit Grundsatz)</w:t>
            </w:r>
          </w:p>
        </w:tc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8"/>
              </w:rPr>
              <w:t>schwächste Stelle</w:t>
            </w: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1 · Stadt Weserstedt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2 · Datendetektei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3 · Das Phantom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4 · Bürgerin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5 · Landesdatenschutzbehörde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850"/>
        </w:trP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9"/>
              </w:rPr>
              <w:t>mein Urteil</w:t>
            </w:r>
          </w:p>
        </w:tc>
        <w:tc>
          <w:tcPr>
            <w:tcW w:type="dxa" w:w="385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pStyle w:val="Heading2"/>
      </w:pPr>
      <w:r>
        <w:t>Hinweise für die Moderation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Die Debatte folgt direkt auf die Enttarnung im Schlussplädoyer. Rollenkarte 3 dieser Lösungsfassung nennt Name und früheren Beruf des Phantoms; in der Schülerfassung tragen die Schülerinnen und Schüler beides nach der Auflösung selbst ein.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Erwartbare Kernargumente: </w:t>
      </w:r>
      <w:r>
        <w:rPr>
          <w:b/>
        </w:rPr>
        <w:t>Zweckbindung</w:t>
      </w:r>
      <w:r>
        <w:t xml:space="preserve"> (Fahndung ist ein neuer Zweck), </w:t>
      </w:r>
      <w:r>
        <w:rPr>
          <w:b/>
        </w:rPr>
        <w:t>Rechtsgrundlage</w:t>
      </w:r>
      <w:r>
        <w:t xml:space="preserve"> (private Detektei, keine Einwilligung), </w:t>
      </w:r>
      <w:r>
        <w:rPr>
          <w:b/>
        </w:rPr>
        <w:t>pseudonym ≠ anonym</w:t>
      </w:r>
      <w:r>
        <w:t xml:space="preserve"> (Weitergabe personenbezogener Daten), </w:t>
      </w:r>
      <w:r>
        <w:rPr>
          <w:b/>
        </w:rPr>
        <w:t>Transparenz</w:t>
      </w:r>
      <w:r>
        <w:t xml:space="preserve"> (niemand wusste davon), </w:t>
      </w:r>
      <w:r>
        <w:rPr>
          <w:b/>
        </w:rPr>
        <w:t>Datenminimierung/Speicherbegrenzung</w:t>
      </w:r>
      <w:r>
        <w:t xml:space="preserve"> (nächtliche Adress-Check-ins über Monate), </w:t>
      </w:r>
      <w:r>
        <w:rPr>
          <w:b/>
        </w:rPr>
        <w:t>Datensicherheit</w:t>
      </w:r>
      <w:r>
        <w:t xml:space="preserve"> (nie gesperrter Zugang).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Wenn die Runde in Meinungen abdriftet: auf die Pflicht-Grundsätze der Argumentkarten verweisen und das Vier-Schritte-Schema einfordern (Grundsatz – Sachverhalt – Abwägung – Urteil).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Mögliche begründete Urteile: (1) Die Weitergabe an die Detektei war unzulässig, weil es für den neuen Zweck keine Rechtsgrundlage gab – zuständig wäre die Polizei. (2) Die Detektei durfte nicht, hat aber das Risiko sichtbar gemacht; die Hauptverantwortung liegt bei der Stadt, die zu viele Daten zu lange speichert. (3) Das Phantom hat Unrecht getan, um auf Unrecht hinzuweisen – das rechtfertigt die Taten nicht.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Rollenkarte 4 (Bürgerin) ist für Zurückhaltende gut geeignet; schnelle Schülerinnen und Schüler übernehmen die Moderation oder die Rolle der Behörde.</w:t>
      </w:r>
    </w:p>
    <w:p>
      <w:r>
        <w:br w:type="page"/>
      </w:r>
    </w:p>
    <w:p>
      <w:pPr>
        <w:pStyle w:val="Heading2"/>
      </w:pPr>
      <w:r>
        <w:t>Rolle 1 – Stadt Weserstedt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Stadt Weserstedt · Bürgermeisterin Annegret Vollmers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Stadt wurde durch das Phantom geschädigt (Fundbuch, Lastenräder, Festkasse, Vereinsliste). Sie hat der Detektei pseudonyme Exporte aus StadtRad, Stadtfest, TuS, WeserApp und dem Einwohnerverzeichnis überlassen.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Die Weitergabe war verantwortbar – die Stadt wurde geschädigt und hat nur pseudonyme Daten herausgegeben.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Ist „Fahndung“ ein neuer Zweck, für den die Daten nie erhoben wurden (Zweckbindung) – und wer hätte über diese Weitergabe entscheiden dürfen?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1.1 · RECHTSGRUNDLAGE</w:t>
            </w:r>
          </w:p>
          <w:p>
            <w:pPr>
              <w:pStyle w:val="DDTabellentext"/>
            </w:pPr>
            <w:r>
              <w:rPr>
                <w:sz w:val="26"/>
              </w:rPr>
              <w:t>Alle Daten wurden rechtmäßig erhoben: Ausleihvertrag bei StadtRad, Abrechnung des Stadtfests, Vereinsverwaltung – es gab jeweils eine Rechtsgrundlage.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1.2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Wir haben keine Namen weitergegeben, nur Tokens. An Datenminimierung haben wir gedacht.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1.3 · ÖFFENTLICHES INTERESSE</w:t>
            </w:r>
          </w:p>
          <w:p>
            <w:pPr>
              <w:pStyle w:val="DDTabellentext"/>
            </w:pPr>
            <w:r>
              <w:rPr>
                <w:sz w:val="26"/>
              </w:rPr>
              <w:t>Manipulationen an städtischen Daten zu stoppen liegt im öffentlichen Interesse; die Bürgerinnen und Bürger erwarten Aufklärung.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1.4 ·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Exporte gingen nur an die beauftragte Detektei und werden nach Abschluss des Falls gelöscht.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2 – Datendetektei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Datendetektei · Edda Lorenz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Detektei hat im Auftrag der Stadt die Exporte verknüpft und das Phantom enttarnt. Zwei Unbeteiligte standen dabei kurz auf der Kandidatenliste.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Wir hatten einen Auftrag und ein gutes Ziel – aber wir müssen uns fragen, ob das genügt.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Rechtfertigt ein richtiges Ergebnis die Methode – und darf eine private Detektei Daten verknüpfen, für die es keine Rechtsgrundlage und keine Einwilligung der Betroffenen gibt?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2.1 · AUFTRAG</w:t>
            </w:r>
          </w:p>
          <w:p>
            <w:pPr>
              <w:pStyle w:val="DDTabellentext"/>
            </w:pPr>
            <w:r>
              <w:rPr>
                <w:sz w:val="26"/>
              </w:rPr>
              <w:t>Die Stadt hat uns die Daten freiwillig übergeben; wir haben nichts gehackt.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2.2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Wir haben nur so viel verknüpft wie nötig und die Unbeteiligten nicht weiter verfolgt.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Ohne Aufklärung hätte das Phantom womöglich weitere Datenbestände manipuliert – die Integrität der städtischen Daten stand auf dem Spiel.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2.4 · VERTRAULICHKEIT</w:t>
            </w:r>
          </w:p>
          <w:p>
            <w:pPr>
              <w:pStyle w:val="DDTabellentext"/>
            </w:pPr>
            <w:r>
              <w:rPr>
                <w:sz w:val="26"/>
              </w:rPr>
              <w:t>Wir haben die Ergebnisse nur der Stadt mitgeteilt und nichts veröffentlicht.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3 – Das Phantom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Phantom · „Nora Falter“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Merle Falkenrath, Jahrgang 1988, Hafenviertel, Tischtennis beim TuS – bis 2025 Datenschutzbeauftragte der Stadt. Ihr Gutachten „Wie gläsern ist Weserstedt?“ verschwand in einer Schublade; ihr Zugang wurde nach dem Ausscheiden nie gesperrt. Sie hat nichts behalten und niemanden verletzt.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Ich habe sichtbar gemacht, was die Stadt seit Jahren ignoriert.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Darf man selbst Regeln brechen, um zu zeigen, dass andere Regeln gebrochen werden?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3.1 · QUASI-IDENTIFIKATOREN</w:t>
            </w:r>
          </w:p>
          <w:p>
            <w:pPr>
              <w:pStyle w:val="DDTabellentext"/>
            </w:pPr>
            <w:r>
              <w:rPr>
                <w:sz w:val="26"/>
              </w:rPr>
              <w:t>„Pseudonym“ ist nicht „anonym“: Jahrgang, Stadtteil und Tarif genügen, um Menschen zu erkennen – die Detektei hat es bewiesen.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3.2 · TRANSPARENZ /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WeserApp speichert minutengenaue Check-ins monatelang, ohne dass es jemand weiß.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Mein Zugang als ehemalige Datenschutzbeauftragte wurde nie gesperrt; die Stadt schützt ihre Daten nicht. Ich habe nichts behalten und niemanden verletzt.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3.4 · DATENMINIMIERUNG</w:t>
            </w:r>
          </w:p>
          <w:p>
            <w:pPr>
              <w:pStyle w:val="DDTabellentext"/>
            </w:pPr>
            <w:r>
              <w:rPr>
                <w:sz w:val="26"/>
              </w:rPr>
              <w:t>Für eine Fahrrad-Abrechnung braucht niemand Jahrgang, Stadtteil und Startzeit im Export – die Stadt gibt mehr heraus als nötig.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4 – Bürgerin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Bürgerin · Tamara Leversen, Hafenviertel, Jahrgang 1988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Sie nutzt StadtRad (Tarif Basis) und die WeserApp. Weil sie 1988 geboren ist und im Hafenviertel wohnt, stand sie kurz auf der Kandidatenliste der Detektei – obwohl sie mit nichts zu tun hat.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Ich war verdächtig, ohne irgendetwas getan zu haben – und niemand hat mich gefragt.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Was müsste die Stadt ändern, damit du ihr deine Daten wieder anvertraust?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4.1 · TRANSPARENZ</w:t>
            </w:r>
          </w:p>
          <w:p>
            <w:pPr>
              <w:pStyle w:val="DDTabellentext"/>
            </w:pPr>
            <w:r>
              <w:rPr>
                <w:sz w:val="26"/>
              </w:rPr>
              <w:t>Ich wusste nicht, dass die WeserApp an jeder StadtRad-Station automatisch eincheckt.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4.2 · EINWILLIGUNG / ZWECKBINDUNG</w:t>
            </w:r>
          </w:p>
          <w:p>
            <w:pPr>
              <w:pStyle w:val="DDTabellentext"/>
            </w:pPr>
            <w:r>
              <w:rPr>
                <w:sz w:val="26"/>
              </w:rPr>
              <w:t>Ich habe für Fahrrad und App eingewilligt, nicht für eine Fahndung.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4.3 · INFORMATIONELLE SELBSTBESTIMMUNG</w:t>
            </w:r>
          </w:p>
          <w:p>
            <w:pPr>
              <w:pStyle w:val="DDTabellentext"/>
            </w:pPr>
            <w:r>
              <w:rPr>
                <w:sz w:val="26"/>
              </w:rPr>
              <w:t>Ich will wissen und mitentscheiden, wer was über mich weiß.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4.4 ·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Die App hat gespeichert, wo ich nachts bin – meine Adresse. Das soll sofort gelöscht werden.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Rolle 5 – Landesdatenschutzbehörde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BF7EE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ROLLENKARTE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Landesdatenschutzbehörde · Referent Mats Oltmanns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Ausgangslage:</w:t>
            </w:r>
            <w:r>
              <w:t xml:space="preserve"> Die (fiktive) Aufsichtsbehörde prüft unabhängig, ob Stadt und Detektei datenschutzgerecht gehandelt haben.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Eure Position:</w:t>
            </w:r>
            <w:r>
              <w:t xml:space="preserve"> </w:t>
            </w:r>
            <w:r>
              <w:rPr>
                <w:i/>
              </w:rPr>
              <w:t>Wir prüfen unabhängig – und sehen Probleme auf allen Seiten.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Leitfrage an eure Rolle:</w:t>
            </w:r>
            <w:r>
              <w:t xml:space="preserve"> Welche technischen und organisatorischen Maßnahmen hätten alle vier Taten – und die Enttarnung – verhindert?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Auftrag (6 Minuten):</w:t>
            </w:r>
            <w:r>
              <w:t xml:space="preserve"> Lest die vier Argumentkarten, wählt die stärksten aus und ergänzt mindestens ein eigenes Argument. Verwendet mindestens </w:t>
            </w:r>
            <w:r>
              <w:rPr>
                <w:b/>
              </w:rPr>
              <w:t>zwei</w:t>
            </w:r>
            <w:r>
              <w:t xml:space="preserve"> Grundsätze (Zweckbindung, Datenminimierung, Rechtsgrundlage, Transparenz, Speicherbegrenzung). Bestimmt eine Sprecherin oder einen Sprecher.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5.1 · RECHTSGRUNDLAGE / ZWECKBINDUNG</w:t>
            </w:r>
          </w:p>
          <w:p>
            <w:pPr>
              <w:pStyle w:val="DDTabellentext"/>
            </w:pPr>
            <w:r>
              <w:rPr>
                <w:sz w:val="26"/>
              </w:rPr>
              <w:t>Pseudonymisierte Daten sind personenbezogen. Ihre Weitergabe an eine private Stelle braucht eine Rechtsgrundlage; ein neuer Zweck muss geprüft werden.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5.2 · DATENMINIMIERUNG / SPEICHERBEGRENZUNG</w:t>
            </w:r>
          </w:p>
          <w:p>
            <w:pPr>
              <w:pStyle w:val="DDTabellentext"/>
            </w:pPr>
            <w:r>
              <w:rPr>
                <w:sz w:val="26"/>
              </w:rPr>
              <w:t>Für die Verkehrsplanung reichen aggregierte Zahlen je Station und Stunde – keine Einzel-Check-ins mit Gerätekennung über Monate.</w:t>
            </w:r>
          </w:p>
        </w:tc>
      </w:tr>
      <w:tr>
        <w:trPr>
          <w:cantSplit/>
          <w:trHeight w:val="3402"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5.3 · DATENSICHERHEIT</w:t>
            </w:r>
          </w:p>
          <w:p>
            <w:pPr>
              <w:pStyle w:val="DDTabellentext"/>
            </w:pPr>
            <w:r>
              <w:rPr>
                <w:sz w:val="26"/>
              </w:rPr>
              <w:t>Zugänge ehemaliger Beschäftigter sperren, Zugriffsrechte nach Rollen, Änderungen protokollieren, Exporte verschlüsseln.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70" w:type="dxa"/>
              <w:left w:w="198" w:type="dxa"/>
              <w:bottom w:w="170" w:type="dxa"/>
              <w:right w:w="198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ARGUMENT 5.4 · PROFILBILDUNG</w:t>
            </w:r>
          </w:p>
          <w:p>
            <w:pPr>
              <w:pStyle w:val="DDTabellentext"/>
            </w:pPr>
            <w:r>
              <w:rPr>
                <w:sz w:val="26"/>
              </w:rPr>
              <w:t>Wer viele Quellen automatisiert verknüpft, erzeugt Bewegungsprofile. Kleine Gruppen müssen deshalb vor jeder Weitergabe zusammengefasst werden.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12b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Durfte die Detektei das?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unplugged</vt:lpwstr>
  </property>
  <property fmtid="{D5CDD505-2E9C-101B-9397-08002B2CF9AE}" pid="4" name="DD-Fassung">
    <vt:lpwstr>loesung</vt:lpwstr>
  </property>
  <property fmtid="{D5CDD505-2E9C-101B-9397-08002B2CF9AE}" pid="5" name="DD-Kuer">
    <vt:lpwstr>nein</vt:lpwstr>
  </property>
  <property fmtid="{D5CDD505-2E9C-101B-9397-08002B2CF9AE}" pid="6" name="DD-Material">
    <vt:lpwstr>Unplugged DS 12b</vt:lpwstr>
  </property>
</Properties>
</file>