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14571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2190"/>
        <w:gridCol w:w="2381"/>
      </w:tblGrid>
      <w:tr>
        <w:tc>
          <w:tcPr>
            <w:tcW w:type="dxa" w:w="12189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GESAMTÜBERSICHT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Gesamtübersicht Datenbanken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Datendetektei Weserstedt – Ermitteln mit Datenbanken · Informatik Leistungskurs (eA) mit Grundkurs-Pfad (gA) · Niedersachsen, Abitur ab 2027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t xml:space="preserve">Der Kurs ist das Ermittlerteam der </w:t>
      </w:r>
      <w:r>
        <w:rPr>
          <w:b/>
        </w:rPr>
        <w:t>Datendetektei Weserstedt</w:t>
      </w:r>
      <w:r>
        <w:t xml:space="preserve">. Chefin Edda Lorenz übergibt in sieben </w:t>
      </w:r>
      <w:r>
        <w:rPr>
          <w:b/>
        </w:rPr>
        <w:t>Akten</w:t>
      </w:r>
      <w:r>
        <w:t xml:space="preserve"> Aufträge mit eigener Datenbank; jede Doppelstunde ist eine </w:t>
      </w:r>
      <w:r>
        <w:rPr>
          <w:b/>
        </w:rPr>
        <w:t>Ermittlung</w:t>
      </w:r>
      <w:r>
        <w:t xml:space="preserve"> im Lab, jedes gewonnene </w:t>
      </w:r>
      <w:r>
        <w:rPr>
          <w:b/>
        </w:rPr>
        <w:t>Verhör</w:t>
      </w:r>
      <w:r>
        <w:t xml:space="preserve"> bringt ein Beweisstück an die Pinnwand. Seit Wochen hinterlässt ein Unbekannter – „das Phantom“ – einen Nachtfalter in den Datenbeständen der Stadt; in Akte 6 wird es enttarnt, und die Frage „Durfte die Detektei das?“ führt in die Datenschutz-Erörterung. Alle Personen, Orte und Daten sind frei erfunden.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b/>
        </w:rPr>
        <w:t>1</w:t>
      </w:r>
      <w:r>
        <w:t xml:space="preserve"> Takt einer Doppelstunde · </w:t>
      </w:r>
      <w:r>
        <w:rPr>
          <w:b/>
        </w:rPr>
        <w:t>2</w:t>
      </w:r>
      <w:r>
        <w:t xml:space="preserve"> Plan der Doppelstunden · </w:t>
      </w:r>
      <w:r>
        <w:rPr>
          <w:b/>
        </w:rPr>
        <w:t>3</w:t>
      </w:r>
      <w:r>
        <w:t xml:space="preserve"> eA- und gA-Pfad · </w:t>
      </w:r>
      <w:r>
        <w:rPr>
          <w:b/>
        </w:rPr>
        <w:t>4</w:t>
      </w:r>
      <w:r>
        <w:t xml:space="preserve"> Kompetenzmatrix im Überblick und Fallen P1–P10 · </w:t>
      </w:r>
      <w:r>
        <w:rPr>
          <w:b/>
        </w:rPr>
        <w:t>5</w:t>
      </w:r>
      <w:r>
        <w:t xml:space="preserve"> Abi-Bezugsmatrix · </w:t>
      </w:r>
      <w:r>
        <w:rPr>
          <w:b/>
        </w:rPr>
        <w:t>6</w:t>
      </w:r>
      <w:r>
        <w:t xml:space="preserve"> Materialliste je Akte · </w:t>
      </w:r>
      <w:r>
        <w:rPr>
          <w:b/>
        </w:rPr>
        <w:t>7</w:t>
      </w:r>
      <w:r>
        <w:t xml:space="preserve"> Checkliste vor dem Einsatz</w:t>
      </w:r>
    </w:p>
    <w:p>
      <w:pPr>
        <w:pStyle w:val="Heading1"/>
      </w:pPr>
      <w:r>
        <w:t>1 · Takt einer Doppelstunde (90 Minuten)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2268"/>
        <w:gridCol w:w="1134"/>
        <w:gridCol w:w="7767"/>
        <w:gridCol w:w="3402"/>
      </w:tblGrid>
      <w:tr>
        <w:trPr>
          <w:tblHeader/>
        </w:trPr>
        <w:tc>
          <w:tcPr>
            <w:tcW w:type="dxa" w:w="226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Phase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Zeit</w:t>
            </w:r>
          </w:p>
        </w:tc>
        <w:tc>
          <w:tcPr>
            <w:tcW w:type="dxa" w:w="776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Inhalt</w:t>
            </w:r>
          </w:p>
        </w:tc>
        <w:tc>
          <w:tcPr>
            <w:tcW w:type="dxa" w:w="340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Sozialform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10'</w:t>
            </w:r>
          </w:p>
        </w:tc>
        <w:tc>
          <w:tcPr>
            <w:tcW w:type="dxa" w:w="77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Papierkarte (Wiederholung der Vorstunde, abi-nah); digital im Leitner-Trainer ohne Punkte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Einzelarbeit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Briefing / Unplugged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15–20'</w:t>
            </w:r>
          </w:p>
        </w:tc>
        <w:tc>
          <w:tcPr>
            <w:tcW w:type="dxa" w:w="77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Fall-Einstieg (Präsentation), neue Begriffe, haptische Aktivität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Plenum, Teams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Lab-Einsatz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45'</w:t>
            </w:r>
          </w:p>
        </w:tc>
        <w:tc>
          <w:tcPr>
            <w:tcW w:type="dxa" w:w="77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 xml:space="preserve">Ermittlung im Lab (Stufen </w:t>
            </w:r>
            <w:r>
              <w:rPr>
                <w:rFonts w:ascii="Segoe UI Symbol" w:hAnsi="Segoe UI Symbol" w:eastAsia="Segoe UI Symbol" w:cs="Segoe UI Symbol"/>
                <w:color w:val="94742B"/>
                <w:sz w:val="18"/>
              </w:rPr>
              <w:t>★</w:t>
            </w:r>
            <w:r>
              <w:rPr>
                <w:sz w:val="18"/>
              </w:rPr>
              <w:t>/</w:t>
            </w:r>
            <w:r>
              <w:rPr>
                <w:rFonts w:ascii="Segoe UI Symbol" w:hAnsi="Segoe UI Symbol" w:eastAsia="Segoe UI Symbol" w:cs="Segoe UI Symbol"/>
                <w:color w:val="94742B"/>
                <w:sz w:val="18"/>
              </w:rPr>
              <w:t>★★</w:t>
            </w:r>
            <w:r>
              <w:rPr>
                <w:sz w:val="18"/>
              </w:rPr>
              <w:t>/</w:t>
            </w:r>
            <w:r>
              <w:rPr>
                <w:rFonts w:ascii="Segoe UI Symbol" w:hAnsi="Segoe UI Symbol" w:eastAsia="Segoe UI Symbol" w:cs="Segoe UI Symbol"/>
                <w:color w:val="94742B"/>
                <w:sz w:val="18"/>
              </w:rPr>
              <w:t>★★★</w:t>
            </w:r>
            <w:r>
              <w:rPr>
                <w:sz w:val="18"/>
              </w:rPr>
              <w:t>), Arbeitsblatt parallel; Zeitlupe, Spurenbrett, Sortierfächer als Verstehenshilfen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Einzelarbeit (keine Team-Punkte im Lab)</w:t>
            </w:r>
          </w:p>
        </w:tc>
      </w:tr>
      <w:tr>
        <w:tc>
          <w:tcPr>
            <w:tcW w:type="dxa" w:w="226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Fallbesprechung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10–15'</w:t>
            </w:r>
          </w:p>
        </w:tc>
        <w:tc>
          <w:tcPr>
            <w:tcW w:type="dxa" w:w="77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Sicherung (Ermittler-Notiz), Abi-Ecke, Ausblick auf die nächste Akte</w:t>
            </w:r>
          </w:p>
        </w:tc>
        <w:tc>
          <w:tcPr>
            <w:tcW w:type="dxa" w:w="340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Plenum</w:t>
            </w:r>
          </w:p>
        </w:tc>
      </w:tr>
    </w:tbl>
    <w:p>
      <w:pPr>
        <w:spacing w:after="0" w:line="80" w:lineRule="exact"/>
      </w:pPr>
    </w:p>
    <w:p>
      <w:r>
        <w:t xml:space="preserve">Feste </w:t>
      </w:r>
      <w:r>
        <w:rPr>
          <w:b/>
        </w:rPr>
        <w:t>Teams</w:t>
      </w:r>
      <w:r>
        <w:t xml:space="preserve"> (3–4) für Unplugged, Peer-Check und Wettbewerbe; im Lab arbeitet jede und jeder für sich. Sonder-Doppelstunden: DS 1 (Kick-off ohne Warm-up), DS 10 (Architekturwettbewerb), DS 12 (Debatte), DS 13 (Generalprobe).</w:t>
      </w:r>
    </w:p>
    <w:p>
      <w:pPr>
        <w:pStyle w:val="Heading1"/>
      </w:pPr>
      <w:r>
        <w:t>2 · Plan der Doppelstunden (DS 1–13, Kür K1/K2)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850"/>
        <w:gridCol w:w="1474"/>
        <w:gridCol w:w="1814"/>
        <w:gridCol w:w="2381"/>
        <w:gridCol w:w="2041"/>
        <w:gridCol w:w="1871"/>
        <w:gridCol w:w="1190"/>
        <w:gridCol w:w="1757"/>
        <w:gridCol w:w="1190"/>
      </w:tblGrid>
      <w:tr>
        <w:trPr>
          <w:tblHeader/>
        </w:trPr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DS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Akte</w:t>
            </w:r>
          </w:p>
        </w:tc>
        <w:tc>
          <w:tcPr>
            <w:tcW w:type="dxa" w:w="181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Thema</w:t>
            </w:r>
          </w:p>
        </w:tc>
        <w:tc>
          <w:tcPr>
            <w:tcW w:type="dxa" w:w="238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Kompetenzen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Unplugged</w:t>
            </w:r>
          </w:p>
        </w:tc>
        <w:tc>
          <w:tcPr>
            <w:tcW w:type="dxa" w:w="187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Lab</w:t>
            </w:r>
          </w:p>
        </w:tc>
        <w:tc>
          <w:tcPr>
            <w:tcW w:type="dxa" w:w="119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AB</w:t>
            </w:r>
          </w:p>
        </w:tc>
        <w:tc>
          <w:tcPr>
            <w:tcW w:type="dxa" w:w="175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Verhör</w:t>
            </w:r>
          </w:p>
        </w:tc>
        <w:tc>
          <w:tcPr>
            <w:tcW w:type="dxa" w:w="119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Video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 Das Fundbüro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Der erste Auftrag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K01, K02 (Einstieg), K15, K17, K21 · K47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Karteikarten-Filter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A1-E1-01…08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0 (Plattform) + 1 (SQL-Grundlagen)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 Das Fundbüro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Das verschwundene Fundstück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K15–K22, K32 (Schwerpunkt K16, K18, K19, K20, K22, K32)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Fahndung mit Platzhaltern (LIKE-Karten + NULL-Stuhl)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A1-E2-01…08 (06–08 = Indizienkette)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1.2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1 · Stadtbibliothek (V1)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 Spur der Räder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Der rote Faden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K03, K04, K05, K23, K16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Roter Faden (Kreuzprodukt mit Wollfäden)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A2-E1-01…08 (Spurenbrett)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 Spur der Räder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Nachtfahrten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K24, K18 (IS NULL), K22 · Übung K16, K23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Ermittlungsweg durchs Schema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A2-E2-01…08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2.2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2 · Bürgerbus (V2)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 Die Stadtfest-Kasse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Kassensturz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K25, K26 · Übung K23, K24, K20, K21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Menschliches GROUP BY (Fächer)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A3-E1-01…08 (Sortierfächer)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 Die Stadtfest-Kasse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Die Statistik lügt nicht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K27, K22, K28, K30, K31 · Übung K24, K25, K26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Menschliche Zeitlupe (Klauselkarten) + WHERE-/HAVING-Sortierkarten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A3-E2-01…08 (Zeitlupe)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3.2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3 · Schulkiosk (V3, SQL-Gesamt)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 Chaos im Vereinsarchiv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Die Excel-Liste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K07, K08, K10, K14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Anomalie-Rennen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A4-E1-01…08 (Anomalie-Simulator)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 Chaos im Vereinsarchiv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Ordnung ins Archiv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K02, K09, K11, K12 (K13 Kür) · Übung K03, K04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Schlüssel-Detektiv (Ausschnitt-Falle mit Nachlieferungen)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A4-E2-01…08 (Zerlegungs-Puzzle, Schema-Werkbank)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4.2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4 · Musikschule (V4, Rohliste)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 Der Bauplan (eA)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Baupläne lesen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K33, K34, K36 · K47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Fäden-Kardinalitäten (Rollenkarten)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A5-E1-01…08 (Bauplan-Tisch: lesen/ergänzen)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 Der Bauplan (eA)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Der Architekturwettbewerb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K35, K37, K38, K39, K40 · Übung K34, K36, K47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Architekturwettbewerb mit Galerie-Rundgang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A5-E2-01…08 (Bauplan-Tisch: ergänzen/entwickeln)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5.2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11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 Der Bauplan (eA)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Vom Plan zur Datenbank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K41, K42, K43, K23/K24 (Transfer: Selbstverbund) · Übung K04, K16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Regelkarten-Umzug (eigenes Wettbewerbsplakat überführen)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A5-E3-01…08 (Schema-Werkbank, Selbstverbund)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5.3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5 · Kletterhalle (V5, ER)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 Datenspuren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Das Phantom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K44, K45, K46, K24, K26 · Übung K27, K18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„Steh auf, wenn …“ (Quasi-Identifikatoren) + Rollenkarten-Debatte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A6-E1-01…08 + Schlussplädoyer A6-E1-09…14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6.1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6 · Fitness-App (V6, Datenschutz, 15')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 (kein Video; Debatte)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 Generalprobe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Die Ermittlerprüfung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alle (Prüfungsauswahl siehe Teilaufgaben)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 (Probeklausur + Peer-Korrektur)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 (Verhör 7 als Lab-Generalprobe)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Generalprobe eA/gA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Verhör 7 · Mensa (V7, Lab-Generalprobe, 30')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 (optional, Abi-Check)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 (Kür)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Kür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Eigene Datenbank bauen (Kür, nicht im Abitur)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K06, K48 (Kür) · Transfer K03, K04, K23, K41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 (Teamplanung auf Papier)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K1-E1-01…06 (Sandbox)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Projektkarte K1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 (Kür)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Kür</w:t>
            </w:r>
          </w:p>
        </w:tc>
        <w:tc>
          <w:tcPr>
            <w:tcW w:type="dxa" w:w="181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Escape Room Weserstedt</w:t>
            </w:r>
          </w:p>
        </w:tc>
        <w:tc>
          <w:tcPr>
            <w:tcW w:type="dxa" w:w="238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Wiederholung aller Akten (Auswahl: K02, K08, K09, K18, K22, K24, K26, K27, K28, K34, K41)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Escape-Room-Stationen (Papierumschläge + Lab)</w:t>
            </w:r>
          </w:p>
        </w:tc>
        <w:tc>
          <w:tcPr>
            <w:tcW w:type="dxa" w:w="187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Live-Pool 20 + Escape-Room 6 Stationen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75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19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</w:tbl>
    <w:p>
      <w:pPr>
        <w:spacing w:after="0" w:line="80" w:lineRule="exact"/>
      </w:pPr>
    </w:p>
    <w:p>
      <w:r>
        <w:t xml:space="preserve">Verhöre V1–V5 dauern 20 Minuten, V6 15 Minuten, V7 (Lab-Generalprobe) 30 Minuten; Freischaltung automatisch ab 60 % der Punkte der Akte (Kurs-Einstellung auto/offen/gesperrt). Warm-up-Karten wiederholen die Vorstunde (W-A1 in DS 2–3, W-A2 in DS 4–5 usw.; W-A6/W-A7 als Hausaufgabe vor DS 13 bzw. im Warm-up von K2). Die </w:t>
      </w:r>
      <w:r>
        <w:rPr>
          <w:b/>
        </w:rPr>
        <w:t>Klausur</w:t>
      </w:r>
      <w:r>
        <w:t xml:space="preserve"> (eA und gA, mit Nachschreibklausur) liegt außerhalb der 15 Doppelstunden.</w:t>
      </w:r>
    </w:p>
    <w:p>
      <w:pPr>
        <w:pStyle w:val="Heading1"/>
      </w:pPr>
      <w:r>
        <w:t>3 · eA- und gA-Pfad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2041"/>
        <w:gridCol w:w="3515"/>
        <w:gridCol w:w="4309"/>
        <w:gridCol w:w="4706"/>
      </w:tblGrid>
      <w:tr>
        <w:trPr>
          <w:tblHeader/>
        </w:trPr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Pfad</w:t>
            </w:r>
          </w:p>
        </w:tc>
        <w:tc>
          <w:tcPr>
            <w:tcW w:type="dxa" w:w="351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Doppelstunden</w:t>
            </w:r>
          </w:p>
        </w:tc>
        <w:tc>
          <w:tcPr>
            <w:tcW w:type="dxa" w:w="430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Prüfungen</w:t>
            </w:r>
          </w:p>
        </w:tc>
        <w:tc>
          <w:tcPr>
            <w:tcW w:type="dxa" w:w="470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Hinweise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eA</w:t>
            </w:r>
            <w:r>
              <w:rPr>
                <w:sz w:val="18"/>
              </w:rPr>
              <w:t xml:space="preserve"> (Leistungskurs)</w:t>
            </w:r>
          </w:p>
        </w:tc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1–13 (13 DS) + Kür K1 (nach DS 11) und K2 (vor DS 13) = 15 DS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Generalprobe eA (30 BE, ≈ 70'), Klausur eA Aufgabe A + B (60 BE, auf 45 BE kürzbar), Nachschreibklausur</w:t>
            </w:r>
          </w:p>
        </w:tc>
        <w:tc>
          <w:tcPr>
            <w:tcW w:type="dxa" w:w="470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Kür-Inhalte sind ausdrücklich nicht abiturrelevant (K1: CREATE/INSERT, Ausblick auf andere Verbund-Schreibweisen; Normalformen als Cold Case in DS 8).</w:t>
            </w:r>
          </w:p>
        </w:tc>
      </w:tr>
      <w:tr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gA</w:t>
            </w:r>
            <w:r>
              <w:rPr>
                <w:sz w:val="18"/>
              </w:rPr>
              <w:t xml:space="preserve"> (Grundkurs-Pfad)</w:t>
            </w:r>
          </w:p>
        </w:tc>
        <w:tc>
          <w:tcPr>
            <w:tcW w:type="dxa" w:w="351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1–8, 12, 13 (10 DS) + optional K2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Generalprobe gA (25 BE, ≈ 60', ohne ER, mit Datenschutz), Klausur gA = Aufgabe A (30 BE) + Aufgabe B-gA (15 BE)</w:t>
            </w:r>
          </w:p>
        </w:tc>
        <w:tc>
          <w:tcPr>
            <w:tcW w:type="dxa" w:w="470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Im Kurs „Niveau: gA“ einstellen → Akte 5 und eA-Aufgaben sind ausgeblendet; Ränge beziehen sich auf die freigeschalteten Akten.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Besonderheiten im gA-Kurs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1134"/>
        <w:gridCol w:w="1474"/>
        <w:gridCol w:w="11963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gA-DS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entspricht</w:t>
            </w:r>
          </w:p>
        </w:tc>
        <w:tc>
          <w:tcPr>
            <w:tcW w:type="dxa" w:w="1196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7"/>
              </w:rPr>
              <w:t>Besonderheit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1–6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1–6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unverändert; A3-E2-07 (Fehler finden, K31) bleibt als Verbund-/Summenübung sichtbar, weil die erste Kompetenz K24 ist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7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7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unverändert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8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8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nur A4-E2-01…05 (Schlüssel, zusammengelegte Tabelle, „keine Anomalie möglich“); Zerlegen/Redundanzfreiheit (K11, K12) und A4-V-11/12 ausgeblendet; AB 4.2 Aufträge 4–5 entfallen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–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9–11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18"/>
              </w:rPr>
              <w:t>entfallen</w:t>
            </w:r>
            <w:r>
              <w:rPr>
                <w:sz w:val="18"/>
              </w:rPr>
              <w:t xml:space="preserve"> (Akte 5, ER nur eA; Lehrkraft stellt „Niveau: gA“ ein → Akte 5 ausgeblendet)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12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Warm-up mit W-A4-05…08 (statt W-A5-09…12); sonst unverändert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10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DS 13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Generalprobe gA (25 BE, ohne ER, mit Datenschutz); Verhör 7 ohne A7-V-12/14/15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(opt.)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K2</w:t>
            </w:r>
          </w:p>
        </w:tc>
        <w:tc>
          <w:tcPr>
            <w:tcW w:type="dxa" w:w="119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8"/>
              </w:rPr>
              <w:t>Escape Room mit gA-Ersatzstation S5g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pStyle w:val="Heading1"/>
      </w:pPr>
      <w:r>
        <w:t>4 · Kompetenzmatrix im Überblick (DB-K01 … DB-K48)</w:t>
      </w:r>
    </w:p>
    <w:p>
      <w:r>
        <w:t xml:space="preserve">Niveau </w:t>
      </w:r>
      <w:r>
        <w:rPr>
          <w:b/>
        </w:rPr>
        <w:t>gA/eA</w:t>
      </w:r>
      <w:r>
        <w:t xml:space="preserve"> = beide, </w:t>
      </w:r>
      <w:r>
        <w:rPr>
          <w:b/>
        </w:rPr>
        <w:t>eA</w:t>
      </w:r>
      <w:r>
        <w:t xml:space="preserve"> = nur Leistungskurs, </w:t>
      </w:r>
      <w:r>
        <w:rPr>
          <w:b/>
        </w:rPr>
        <w:t>Kür</w:t>
      </w:r>
      <w:r>
        <w:t xml:space="preserve"> = nicht abiturverbindlich. Zahlen = Anzahl der zugeordneten Lab-Aufgaben, Warm-up-Karten bzw. Verhör-Aufgaben; AB-Bezüge als „AB x.y/Nr.“. Jede abiturverbindliche Kompetenz ist mindestens einer DS, einer Lab-Aufgabe und einer Prüfungsaufgabe zugeordnet (Kür: K06, K13, K48).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5138" w:type="dxa"/>
      </w:tblPr>
      <w:tblGrid>
        <w:gridCol w:w="623"/>
        <w:gridCol w:w="4876"/>
        <w:gridCol w:w="793"/>
        <w:gridCol w:w="680"/>
        <w:gridCol w:w="567"/>
        <w:gridCol w:w="2608"/>
        <w:gridCol w:w="850"/>
        <w:gridCol w:w="793"/>
        <w:gridCol w:w="1417"/>
        <w:gridCol w:w="1927"/>
      </w:tblGrid>
      <w:tr>
        <w:trPr>
          <w:tblHeader/>
        </w:trPr>
        <w:tc>
          <w:tcPr>
            <w:tcW w:type="dxa" w:w="62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ID</w:t>
            </w:r>
          </w:p>
        </w:tc>
        <w:tc>
          <w:tcPr>
            <w:tcW w:type="dxa" w:w="4876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Kompetenz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Niveau</w:t>
            </w:r>
          </w:p>
        </w:tc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DS</w:t>
            </w:r>
          </w:p>
        </w:tc>
        <w:tc>
          <w:tcPr>
            <w:tcW w:type="dxa" w:w="56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Lab</w:t>
            </w:r>
          </w:p>
        </w:tc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Arbeitsblatt / Abi-Ecke</w:t>
            </w:r>
          </w:p>
        </w:tc>
        <w:tc>
          <w:tcPr>
            <w:tcW w:type="dxa" w:w="85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Warm-up</w:t>
            </w:r>
          </w:p>
        </w:tc>
        <w:tc>
          <w:tcPr>
            <w:tcW w:type="dxa" w:w="7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Verhör</w:t>
            </w:r>
          </w:p>
        </w:tc>
        <w:tc>
          <w:tcPr>
            <w:tcW w:type="dxa" w:w="141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Generalprobe</w:t>
            </w:r>
          </w:p>
        </w:tc>
        <w:tc>
          <w:tcPr>
            <w:tcW w:type="dxa" w:w="192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4"/>
              </w:rPr>
              <w:t>Klausur</w:t>
            </w:r>
          </w:p>
        </w:tc>
      </w:tr>
      <w:tr>
        <w:tc>
          <w:tcPr>
            <w:tcW w:type="dxa" w:w="15138"/>
            <w:gridSpan w:val="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  <w:shd w:val="clear" w:color="auto" w:fill="E3D8C4"/>
          </w:tcPr>
          <w:p>
            <w:pPr>
              <w:pStyle w:val="DDTabellentext"/>
            </w:pPr>
            <w:r>
              <w:rPr>
                <w:b/>
                <w:sz w:val="15"/>
              </w:rPr>
              <w:t>A – Relationales Modell und Schlüssel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K01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Aufbau relationaler DB mit Tabelle, Datensatz, Attribut erläutern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1.1/1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K02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Primärschlüssel erläutern; Eignung (auch zusammengesetzt, künstlich) begründen/beurteilen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1, 8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1.1/2, AB 4.2/1, AB 4.2/Abi-Ecke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GP-eA-a, GP-gA-a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KL-A-b, NK-A-b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K03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Fremdschlüssel erläutern und als Verweis nutzen (auch mit abweichendem Namen)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2.1/3, AB 2.1/Abi-Ecke, AB 5.3/4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GP-eA-a, GP-gA-a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KL-A-a, NK-A-a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K04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 xml:space="preserve">Kurzschreibweise lesen/notieren (PK unterstrichen, </w:t>
            </w:r>
            <w:r>
              <w:rPr>
                <w:rFonts w:ascii="IBM Plex Mono" w:hAnsi="IBM Plex Mono" w:eastAsia="IBM Plex Mono" w:cs="IBM Plex Mono"/>
                <w:color w:val="B3261E"/>
                <w:sz w:val="15"/>
              </w:rPr>
              <w:t>↑</w:t>
            </w:r>
            <w:r>
              <w:rPr>
                <w:sz w:val="15"/>
              </w:rPr>
              <w:t>FK)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2.1/1, AB 2.1/Abi-Ecke, AB 4.2/4 … (4)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KL-A-a, KL-B-d, NK-A-a … (4)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K05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Kennzeichnungen im Schema erläutern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2.1/1, AB 2.1/Abi-Ecke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GP-eA-a, GP-gA-a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KL-A-a, NK-A-a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K06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Referentielle Integrität erläutern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Kür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15138"/>
            <w:gridSpan w:val="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  <w:shd w:val="clear" w:color="auto" w:fill="E3D8C4"/>
          </w:tcPr>
          <w:p>
            <w:pPr>
              <w:pStyle w:val="DDTabellentext"/>
            </w:pPr>
            <w:r>
              <w:rPr>
                <w:b/>
                <w:sz w:val="15"/>
              </w:rPr>
              <w:t>B – Redundanz, Anomalien, Schemaqualität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K07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Redundanzen identifizieren und beschreiben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4.1/1, AB 4.1/5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GP-eA-b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KL-A-c, KL-BgA-a, NK-A-c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K08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Einfüge-, Änderungs-, Löschanomalie nennen und an konkreten Daten erläutern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4.1/2, AB 4.1/3, AB 4.1/4 … (6)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GP-eA-b, GP-gA-b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KL-A-c, KL-BgA-b, NK-A-c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K09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Gegebenes Schema auf Anomalien untersuchen (auch „keine Anomalie möglich“)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4.2/2, AB 4.2/3, AB 4.2/Abi-Ecke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GP-eA-b, GP-gA-b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KL-A-c, NK-A-c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K10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Zusammenhang Redundanz vs. Anomalie erläutern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4.1/5, AB 4.1/Abi-Ecke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GP-eA-b, GP-gA-b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KL-A-c, NK-A-c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K11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Tabelle verlustfrei in ein redundanzfreies Schema zerlegen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4.2/4, AB 4.2/5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K12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Redundanzfreiheit eines Schemas begründen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K13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Funktionale/volle/transitive Abhängigkeit; 1.–3. NF als Prüfwerkzeug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Kür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4.2/Cold Case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K14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Nicht-atomare Werte erkennen und Folgen für Auswertungen erläutern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4.1/Cold Case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KL-BgA-a</w:t>
            </w:r>
          </w:p>
        </w:tc>
      </w:tr>
      <w:tr>
        <w:tc>
          <w:tcPr>
            <w:tcW w:type="dxa" w:w="15138"/>
            <w:gridSpan w:val="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  <w:shd w:val="clear" w:color="auto" w:fill="E3D8C4"/>
          </w:tcPr>
          <w:p>
            <w:pPr>
              <w:pStyle w:val="DDTabellentext"/>
            </w:pPr>
            <w:r>
              <w:rPr>
                <w:b/>
                <w:sz w:val="15"/>
              </w:rPr>
              <w:t>C – SQL (Umfang EH §8)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K15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 xml:space="preserve">Abfrage SELECT … FROM … WHERE, </w:t>
            </w:r>
            <w:r>
              <w:rPr>
                <w:rFonts w:ascii="IBM Plex Mono" w:hAnsi="IBM Plex Mono" w:eastAsia="IBM Plex Mono" w:cs="IBM Plex Mono"/>
                <w:sz w:val="13"/>
              </w:rPr>
              <w:t>*</w:t>
            </w:r>
            <w:r>
              <w:rPr>
                <w:sz w:val="15"/>
              </w:rPr>
              <w:t>, DISTINCT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1.1/4, AB 1.1/Abi-Ecke, AB 1.1/Cold Case … (4)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KL-A-d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K16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Spaltenalias AS, Tabellenalias, qualifizierte Namen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2.1/3, AB 2.1/5, AB 2.2/4 … (4)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KL-A-e, NK-A-e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K17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Vergleiche, AND/OR/NOT, Klammersetzung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1.1/3, AB 1.1/5, AB 1.1/Abi-Ecke … (5)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GP-eA-e, GP-gA-c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K18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BETWEEN, IN (Werteliste), IS NULL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2, 4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1.2/2, AB 1.2/3, AB 1.2/Abi-Ecke … (5)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GP-eA-f, GP-eA-g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KL-A-d, NK-A-d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K19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 xml:space="preserve">LIKE mit </w:t>
            </w:r>
            <w:r>
              <w:rPr>
                <w:rFonts w:ascii="IBM Plex Mono" w:hAnsi="IBM Plex Mono" w:eastAsia="IBM Plex Mono" w:cs="IBM Plex Mono"/>
                <w:sz w:val="13"/>
              </w:rPr>
              <w:t>_</w:t>
            </w:r>
            <w:r>
              <w:rPr>
                <w:sz w:val="15"/>
              </w:rPr>
              <w:t xml:space="preserve"> und </w:t>
            </w:r>
            <w:r>
              <w:rPr>
                <w:rFonts w:ascii="IBM Plex Mono" w:hAnsi="IBM Plex Mono" w:eastAsia="IBM Plex Mono" w:cs="IBM Plex Mono"/>
                <w:sz w:val="13"/>
              </w:rPr>
              <w:t>%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1.2/1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NK-A-g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K20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Berechnungen in Spalten und Bedingungen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1.2/Cold Case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K21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ORDER BY ASC/DESC, mehrstufig, auch über Alias/Aggregat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9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1.1/4, AB 1.1/5, AB 1.2/Abi-Ecke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GP-eA-e, GP-gA-c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KL-A-d, KL-A-f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K22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LIMIT (Top-n, „die meisten“)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2, 6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GP-eA-g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KL-A-g, NK-A-f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K23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Verbund über 2 Tabellen (implizit, FK = PK)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2.1/2, AB 2.1/4, AB 2.1/5 … (5)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GP-eA-e, GP-gA-c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KL-A-f, NK-A-d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K24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Verbund über ≥ 3 Tabellen; zwei FKs auf dieselbe Tabelle (Tabellenalias)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2.2/1, AB 2.2/2, AB 2.2/3 … (10)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9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GP-eA-f, GP-gA-d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KL-A-e, NK-A-e, NK-A-g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K25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Aggregatfunktionen AVG, COUNT, MAX, MIN, SUM (auch ohne GROUP BY)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3.1/1, AB 3.1/3, AB 3.1/Abi-Ecke … (5)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KL-A-f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K26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GROUP BY unter Einhaltung der GROUP-BY-Regel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3.1/2, AB 3.1/3, AB 3.1/4 … (7)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GP-eA-f, GP-gA-d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KL-A-f, NK-A-f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K27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HAVING; WHERE und HAVING unterscheiden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3.2/1, AB 3.2/3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GP-eA-f, GP-gA-d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KL-A-f, NK-A-f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K28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Gegebene Abfrage analysieren, Information im Sachzusammenhang beschreiben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3.2/2, AB 3.2/Abi-Ecke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GP-eA-g, GP-gA-e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KL-A-g, NK-A-g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K29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Ergebnis einer Abfrage / Anzahl Datensätze konkret angeben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1–6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7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1.1/3, AB 1.2/3, AB 2.1/2 … (4)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K30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Vorgehen zur Beantwortung einer Frage in Worten beschreiben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1.2/5, AB 2.2/1, AB 2.2/Cold Case … (5)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KL-A-h, NK-A-h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K31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Korrektheit einer Abfrage beurteilen / Fehler finden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3.2/5, AB 3.2/Cold Case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K32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 xml:space="preserve">Literale korrekt notieren (Text </w:t>
            </w:r>
            <w:r>
              <w:rPr>
                <w:rFonts w:ascii="IBM Plex Mono" w:hAnsi="IBM Plex Mono" w:eastAsia="IBM Plex Mono" w:cs="IBM Plex Mono"/>
                <w:sz w:val="13"/>
              </w:rPr>
              <w:t>'…'</w:t>
            </w:r>
            <w:r>
              <w:rPr>
                <w:sz w:val="15"/>
              </w:rPr>
              <w:t xml:space="preserve">, Datum </w:t>
            </w:r>
            <w:r>
              <w:rPr>
                <w:rFonts w:ascii="IBM Plex Mono" w:hAnsi="IBM Plex Mono" w:eastAsia="IBM Plex Mono" w:cs="IBM Plex Mono"/>
                <w:sz w:val="13"/>
              </w:rPr>
              <w:t>'JJJJ-MM-TT'</w:t>
            </w:r>
            <w:r>
              <w:rPr>
                <w:sz w:val="15"/>
              </w:rPr>
              <w:t>, Zahl)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1.2/2, AB 1.2/Abi-Ecke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GP-eA-e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KL-A-d</w:t>
            </w:r>
          </w:p>
        </w:tc>
      </w:tr>
      <w:tr>
        <w:tc>
          <w:tcPr>
            <w:tcW w:type="dxa" w:w="15138"/>
            <w:gridSpan w:val="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  <w:shd w:val="clear" w:color="auto" w:fill="E3D8C4"/>
          </w:tcPr>
          <w:p>
            <w:pPr>
              <w:pStyle w:val="DDTabellentext"/>
            </w:pPr>
            <w:r>
              <w:rPr>
                <w:b/>
                <w:sz w:val="15"/>
              </w:rPr>
              <w:t>D – ER-Modellierung (Chen, EH §7)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K33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Gegebenes ER-Diagramm im Sachzusammenhang interpretieren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9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5.1/1, AB 5.1/3, AB 5.1/Abi-Ecke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K34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Kardinalitäten 1:1, 1:n, n:m bestimmen und begründen (auch aus Daten/Mengendiagrammen)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9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5.1/2, AB 5.1/4, AB 5.1/5 … (5)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KL-B-b, NK-B-b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K35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ER-Modell aus Anforderungstext entwickeln (Schlüssel und Kardinalitäten vollständig)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5.2/1, AB 5.2/2, AB 5.2/5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KL-B-a, NK-B-a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K36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Attribute an Beziehungstypen modellieren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9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5.1/5, AB 5.2/Abi-Ecke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KL-B-a, NK-B-a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K37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Rekursive Beziehungen modellieren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5.2/2, AB 5.2/3, AB 5.2/Abi-Ecke … (4)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KL-B-a, NK-B-a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K38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Mehrere Beziehungen zwischen denselben Entitätstypen; ternär m:n:p lesen/ergänzen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5.2/2, AB 5.2/Cold Case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KL-B-a, NK-B-a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K39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Gegebenes ER-Modell ergänzen/erweitern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5.2/3, AB 5.2/Abi-Ecke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GP-eA-c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K40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Modellierung beurteilen (Alternativen, Vollständigkeit, Grenzen der Notation)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10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5.1/Cold Case, AB 5.2/4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KL-B-c, NK-B-c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K41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ER-Modell in Relationenschema überführen (alle Regeln)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5.3/1, AB 5.3/2, AB 5.3/Abi-Ecke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5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KL-B-d, NK-B-d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K42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Umsetzungsregeln begründen (n:m eigene Tabelle, 1:n nicht)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5.3/2, AB 5.3/5, AB 5.3/Abi-Ecke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GP-eA-d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KL-B-e, NK-B-e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K43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Aus Relationenschema das ER-Diagramm rekonstruieren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5.3/3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KL-B-f, NK-B-f</w:t>
            </w:r>
          </w:p>
        </w:tc>
      </w:tr>
      <w:tr>
        <w:tc>
          <w:tcPr>
            <w:tcW w:type="dxa" w:w="15138"/>
            <w:gridSpan w:val="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  <w:shd w:val="clear" w:color="auto" w:fill="E3D8C4"/>
          </w:tcPr>
          <w:p>
            <w:pPr>
              <w:pStyle w:val="DDTabellentext"/>
            </w:pPr>
            <w:r>
              <w:rPr>
                <w:b/>
                <w:sz w:val="15"/>
              </w:rPr>
              <w:t>E – Datenschutz, Informatik und Gesellschaft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K44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Rechtliche Rahmenbedingungen: informationelle Selbstbestimmung, DSGVO-Grundsätze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6.1/1, AB 6.1/4, AB 6.1/Abi-Ecke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GP-gA-f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KL-B-g, KL-BgA-c, NK-B-g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K45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Prinzipien auf Fälle anwenden; Nutzungen (z. B. Werbung) und deren Voraussetzungen beurteilen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6.1/4, AB 6.1/5, AB 6.1/Abi-Ecke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GP-gA-f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KL-B-g, KL-BgA-c, NK-B-g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K46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Chancen/Risiken automatisierter Datenanalyse; Profilbildung, Quasi-Identifikatoren; Datenschutz vs. Datensicherheit, technische Maßnahmen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12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8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6.1/2, AB 6.1/5, AB 6.1/Cold Case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4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GP-gA-f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KL-B-g, KL-BgA-c, KL-BgA-d … (4)</w:t>
            </w:r>
          </w:p>
        </w:tc>
      </w:tr>
      <w:tr>
        <w:tc>
          <w:tcPr>
            <w:tcW w:type="dxa" w:w="15138"/>
            <w:gridSpan w:val="1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  <w:shd w:val="clear" w:color="auto" w:fill="E3D8C4"/>
          </w:tcPr>
          <w:p>
            <w:pPr>
              <w:pStyle w:val="DDTabellentext"/>
            </w:pPr>
            <w:r>
              <w:rPr>
                <w:b/>
                <w:sz w:val="15"/>
              </w:rPr>
              <w:t>F – Prozessbezogen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K47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Fachsprache der EH konsequent nutzen (Entitätstyp, Beziehungstyp, Kardinalität, PK/FK)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gA/eA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alle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AB 5.1/1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2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KL-B-a, NK-B-a</w:t>
            </w:r>
          </w:p>
        </w:tc>
      </w:tr>
      <w:tr>
        <w:tc>
          <w:tcPr>
            <w:tcW w:type="dxa" w:w="62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K48</w:t>
            </w:r>
          </w:p>
        </w:tc>
        <w:tc>
          <w:tcPr>
            <w:tcW w:type="dxa" w:w="4876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Datenbank im Team planen, umsetzen, dokumentieren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Kür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K1</w:t>
            </w:r>
          </w:p>
        </w:tc>
        <w:tc>
          <w:tcPr>
            <w:tcW w:type="dxa" w:w="56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85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7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41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  <w:tc>
          <w:tcPr>
            <w:tcW w:type="dxa" w:w="192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5"/>
              </w:rPr>
              <w:t>–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pStyle w:val="Heading2"/>
      </w:pPr>
      <w:r>
        <w:t>Fallen P1–P10 (überall dieselben Nummern)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737"/>
        <w:gridCol w:w="2608"/>
        <w:gridCol w:w="11226"/>
      </w:tblGrid>
      <w:tr>
        <w:trPr>
          <w:tblHeader/>
        </w:trPr>
        <w:tc>
          <w:tcPr>
            <w:tcW w:type="dxa" w:w="73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Nr.</w:t>
            </w:r>
          </w:p>
        </w:tc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Falle</w:t>
            </w:r>
          </w:p>
        </w:tc>
        <w:tc>
          <w:tcPr>
            <w:tcW w:type="dxa" w:w="1122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Erläuterung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P1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WHERE vs. HAVING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 xml:space="preserve">Zeilenbedingung in HAVING oder Gruppenbedingung in WHERE; WHERE filtert </w:t>
            </w:r>
            <w:r>
              <w:rPr>
                <w:i/>
                <w:sz w:val="16"/>
              </w:rPr>
              <w:t>vor</w:t>
            </w:r>
            <w:r>
              <w:rPr>
                <w:sz w:val="16"/>
              </w:rPr>
              <w:t xml:space="preserve"> dem Gruppieren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P2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Verbund fehlt oder vervielfacht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Verbundbedingung fehlt (Kreuzprodukt), falscher FK-Pfad, oder Verbund über zwei 1:n-Beziehungen vervielfacht Zeilen → COUNT/SUM falsch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P3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GROUP-BY-Regel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Spalte im SELECT weder aggregiert noch gruppiert; nach Name statt Schlüssel gruppiert (Gleichnamige verschmelzen)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P4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COUNT vs. SUM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„Anzahl Tickets“ = SUM(Anzahl), „Anzahl Käufe“ = COUNT(*); COUNT(*) vs. COUNT(spalte) bei NULL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P5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NULL und Literale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sz w:val="14"/>
              </w:rPr>
              <w:t>= NULL</w:t>
            </w:r>
            <w:r>
              <w:rPr>
                <w:sz w:val="16"/>
              </w:rPr>
              <w:t xml:space="preserve"> statt </w:t>
            </w:r>
            <w:r>
              <w:rPr>
                <w:rFonts w:ascii="IBM Plex Mono" w:hAnsi="IBM Plex Mono" w:eastAsia="IBM Plex Mono" w:cs="IBM Plex Mono"/>
                <w:sz w:val="14"/>
              </w:rPr>
              <w:t>IS NULL</w:t>
            </w:r>
            <w:r>
              <w:rPr>
                <w:sz w:val="16"/>
              </w:rPr>
              <w:t>; Text ohne Hochkommata; Datumsformat/Typ (Text vs. Zahl) falsch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P6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Bedingungslogik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AND/OR ohne Klammern; Grenzen (</w:t>
            </w:r>
            <w:r>
              <w:rPr>
                <w:rFonts w:ascii="IBM Plex Mono" w:hAnsi="IBM Plex Mono" w:eastAsia="IBM Plex Mono" w:cs="IBM Plex Mono"/>
                <w:sz w:val="14"/>
              </w:rPr>
              <w:t>&gt;</w:t>
            </w:r>
            <w:r>
              <w:rPr>
                <w:sz w:val="16"/>
              </w:rPr>
              <w:t xml:space="preserve"> statt </w:t>
            </w:r>
            <w:r>
              <w:rPr>
                <w:rFonts w:ascii="IBM Plex Mono" w:hAnsi="IBM Plex Mono" w:eastAsia="IBM Plex Mono" w:cs="IBM Plex Mono"/>
                <w:sz w:val="14"/>
              </w:rPr>
              <w:t>&gt;=</w:t>
            </w:r>
            <w:r>
              <w:rPr>
                <w:sz w:val="16"/>
              </w:rPr>
              <w:t>, BETWEEN inklusive); LIKE-Platzhalter falsch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P7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Mehrdeutig oder falsch benannt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Tabellenpräfix fehlt bei gleichnamigen Spalten; FK heißt anders als der PK; Alias falsch verwendet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P8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Schlüssel falsch beurteilt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Eindeutigkeit aus Datenausschnitt geschlossen; NULL im Schlüssel; nicht minimal; Mehrfachvorkommen übersehen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P9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ER oder Überführung fehlerhaft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Kardinalität vertauscht/fehlt, Schlüsselattribut nicht markiert, Beziehungsattribut falsch platziert, FK auf falscher Seite, n:m ohne eigene Tabelle</w:t>
            </w:r>
          </w:p>
        </w:tc>
      </w:tr>
      <w:tr>
        <w:tc>
          <w:tcPr>
            <w:tcW w:type="dxa" w:w="73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P10</w:t>
            </w:r>
          </w:p>
        </w:tc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Operator verfehlt</w:t>
            </w:r>
          </w:p>
        </w:tc>
        <w:tc>
          <w:tcPr>
            <w:tcW w:type="dxa" w:w="1122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Analyse ohne Sachzusammenhang; Anomalie nur benannt statt am Datensatz erläutert; „begründen“ ohne Begründung</w:t>
            </w:r>
          </w:p>
        </w:tc>
      </w:tr>
    </w:tbl>
    <w:p>
      <w:pPr>
        <w:spacing w:after="0" w:line="80" w:lineRule="exact"/>
      </w:pPr>
    </w:p>
    <w:p>
      <w:r>
        <w:t>Die Fallen erscheinen im Lab (Feld „Fallen“, Profil „Deine Fallen“), im Fallen-Profil des Kurses (Lehrkraft-Bereich → Auswertung), auf Werkzeugkarte 8 des Ermittler-Handbuchs und in allen Erwartungshorizonten.</w:t>
      </w:r>
    </w:p>
    <w:p>
      <w:pPr>
        <w:pStyle w:val="Heading1"/>
      </w:pPr>
      <w:r>
        <w:t>5 · Abi-Bezugsmatrix</w:t>
      </w:r>
    </w:p>
    <w:p>
      <w:r>
        <w:t xml:space="preserve">Aufgabentypen der 19 vorliegenden Abiturklausuren 2021–2026 (gA und eA) × Einführung, Lab und Prüfung. Zahlen = Anzahl der Lab- bzw. Verhör-Aufgaben. Die Zuordnung der einzelnen Klausuren steht im </w:t>
      </w:r>
      <w:r>
        <w:rPr>
          <w:b/>
        </w:rPr>
        <w:t>Abi-Kompass</w:t>
      </w:r>
      <w:r>
        <w:t>; Originaltexte der Abituraufgaben sind nicht Teil des Materials.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2608"/>
        <w:gridCol w:w="2494"/>
        <w:gridCol w:w="1474"/>
        <w:gridCol w:w="1134"/>
        <w:gridCol w:w="1474"/>
        <w:gridCol w:w="680"/>
        <w:gridCol w:w="963"/>
        <w:gridCol w:w="3742"/>
      </w:tblGrid>
      <w:tr>
        <w:trPr>
          <w:tblHeader/>
        </w:trPr>
        <w:tc>
          <w:tcPr>
            <w:tcW w:type="dxa" w:w="260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Abituraufgaben-Typ</w:t>
            </w:r>
          </w:p>
        </w:tc>
        <w:tc>
          <w:tcPr>
            <w:tcW w:type="dxa" w:w="249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Beleg Abi 2021–26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Kompetenzen</w:t>
            </w:r>
          </w:p>
        </w:tc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Einf. DS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Lab in DS</w:t>
            </w:r>
          </w:p>
        </w:tc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Lab</w:t>
            </w:r>
          </w:p>
        </w:tc>
        <w:tc>
          <w:tcPr>
            <w:tcW w:type="dxa" w:w="96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Verhör</w:t>
            </w:r>
          </w:p>
        </w:tc>
        <w:tc>
          <w:tcPr>
            <w:tcW w:type="dxa" w:w="374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Generalprobe / Klausur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Anomalien (inkl. „zusammengelegte Tabelle“)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18/19 (seit 2023 zusammengelegte Tabelle)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K07, K08, K09, K10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7, 8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7, 8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8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9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GP-eA-b, GP-gA-b, KL-A-c, KL-BgA-a, KL-BgA-b … (6)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Schlüsseleignung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14/19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K02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1, 8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1, 8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4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5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GP-eA-a, GP-gA-a, KL-A-b, NK-A-b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Verbund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19/19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K23, K24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3, 4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3, 4, 5, 6, 11, 12, K1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22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16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GP-eA-e, GP-eA-f, GP-gA-c, GP-gA-d, KL-A-e … (9)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GROUP BY / HAVING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16/19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K26, K27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5, 6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5, 6, 9, 12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14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11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GP-eA-f, GP-gA-d, KL-A-f, NK-A-f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Abfrage analysieren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14/19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K28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6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GP-eA-g, GP-gA-e, KL-A-g, NK-A-g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ER ergänzen / entwickeln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eA 8/9 ergänzen; seit 2025 entwickeln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K35, K39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10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10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3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3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GP-eA-c, KL-B-a, NK-B-a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ER → Schema (Überführung)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eA E21, E26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K41, K42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11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11, K1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7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6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GP-eA-d, KL-B-d, KL-B-e, NK-B-d, NK-B-e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Schema → ER (Rückrichtung)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eA E21N, E25N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K43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11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11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KL-B-f, NK-B-f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Kardinalitäten begründen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eA E22, E23N, E25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K34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9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9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5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3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KL-B-b, NK-B-b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Datenschutz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G22, G23 (+ KC-Pflicht)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K44, K45, K46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12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9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8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GP-gA-f, KL-B-g, KL-BgA-c, KL-BgA-d, NK-B-g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Vorgehen in Worten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seit 2025 (E25N, G25N)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K30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6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KL-A-h, NK-A-h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Top-n / LIMIT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E22N, E26; Prognose 2027/28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K22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2, 6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2, 4, 6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3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4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GP-eA-g, KL-A-g, NK-A-f</w:t>
            </w:r>
          </w:p>
        </w:tc>
      </w:tr>
      <w:tr>
        <w:tc>
          <w:tcPr>
            <w:tcW w:type="dxa" w:w="260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Rekursive Beziehung / Selbstverbund (Prognose)</w:t>
            </w:r>
          </w:p>
        </w:tc>
        <w:tc>
          <w:tcPr>
            <w:tcW w:type="dxa" w:w="249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neu im EH-Beispiel, noch nie geprüft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K37, K24</w:t>
            </w:r>
          </w:p>
        </w:tc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10, 4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4, 5, 6, 10, 11, 12</w:t>
            </w:r>
          </w:p>
        </w:tc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13</w:t>
            </w:r>
          </w:p>
        </w:tc>
        <w:tc>
          <w:tcPr>
            <w:tcW w:type="dxa" w:w="96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10</w:t>
            </w:r>
          </w:p>
        </w:tc>
        <w:tc>
          <w:tcPr>
            <w:tcW w:type="dxa" w:w="374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GP-eA-c, GP-eA-f, GP-gA-d, KL-A-e, KL-B-a … (8)</w:t>
            </w:r>
          </w:p>
        </w:tc>
      </w:tr>
    </w:tbl>
    <w:p>
      <w:pPr>
        <w:spacing w:after="0" w:line="80" w:lineRule="exact"/>
      </w:pPr>
    </w:p>
    <w:p>
      <w:r>
        <w:br w:type="page"/>
      </w:r>
    </w:p>
    <w:p>
      <w:pPr>
        <w:pStyle w:val="Heading1"/>
      </w:pPr>
      <w:r>
        <w:t>6 · Materialliste je Akte</w:t>
      </w:r>
    </w:p>
    <w:p>
      <w:r>
        <w:t xml:space="preserve">Maßgeblich sind die docx/pptx; die PDFs stehen nach Anmeldung in der Plattform (Lehrkraft-Bereich → Materialien). </w:t>
      </w:r>
      <w:r>
        <w:rPr>
          <w:b/>
        </w:rPr>
        <w:t>Schüler-PDF</w:t>
      </w:r>
      <w:r>
        <w:t xml:space="preserve"> = Arbeitsblaetter_PDF (alle Angemeldeten), </w:t>
      </w:r>
      <w:r>
        <w:rPr>
          <w:b/>
        </w:rPr>
        <w:t>Lehrkraft-PDF</w:t>
      </w:r>
      <w:r>
        <w:t xml:space="preserve"> = Loesungen_Portal bzw. Lehrkraft_PDF (nur Lehrkräfte). Präsentationen gibt es als Handout (ohne Lösungsfolien und Notizen) und als Lehrkraftfassung mit Sprechernotizen.</w:t>
      </w:r>
    </w:p>
    <w:p>
      <w:pPr>
        <w:pStyle w:val="Heading3"/>
      </w:pPr>
      <w:r>
        <w:t>Gesamtmaterial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4536"/>
        <w:gridCol w:w="1474"/>
        <w:gridCol w:w="907"/>
        <w:gridCol w:w="1360"/>
        <w:gridCol w:w="2041"/>
        <w:gridCol w:w="4252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Material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Art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Niveau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Schüler-PDF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Lehrkraft-PDF</w:t>
            </w:r>
          </w:p>
        </w:tc>
        <w:tc>
          <w:tcPr>
            <w:tcW w:type="dxa" w:w="425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Dateiname (PDF)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Gesamtübersicht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Gesamt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DD_Gesamtuebersicht.pdf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Abi-Kompass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Gesamt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DD_Abi-Kompass.pdf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Ermittler-Handbuch (8 Werkzeugkarten)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Handbuch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DD_Ermittler-Handbuch.pdf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Akte 1 · Das Fundbüro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4536"/>
        <w:gridCol w:w="1474"/>
        <w:gridCol w:w="907"/>
        <w:gridCol w:w="1360"/>
        <w:gridCol w:w="2041"/>
        <w:gridCol w:w="4252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Material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Art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Niveau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Schüler-PDF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Lehrkraft-PDF</w:t>
            </w:r>
          </w:p>
        </w:tc>
        <w:tc>
          <w:tcPr>
            <w:tcW w:type="dxa" w:w="425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Dateiname (PDF)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1.1 · Der erste Auftrag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DD_A1-AB1_Der_erste_Auftrag.pdf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1.2 · Das verschwundene Fundstück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DD_A1-AB2_Das_verschwundene_Fundstueck.pdf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Präsentation Das Fundbüro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Präsentation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Handout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Notizen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DD_A1-Praesentation_Fundbuero.pdf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Karteikarten-Filter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DD_A1-Unplugged_Karteikarten.pdf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Detektei-Ausweise (Kick-off)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DD_A1-Unplugged_Detektei-Ausweise.pdf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Fahndung mit Platzhaltern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DD_A1-Unplugged_Platzhalter-Fahndung.pdf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 Akte 1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DD_A1-Lehrerhinweise.pdf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Warm-up-Karten Akte 1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ohne Lösungen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Lösungen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DD_A1-Warm-up-Karten.pdf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Akte 2 · Spur der Räder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4536"/>
        <w:gridCol w:w="1474"/>
        <w:gridCol w:w="907"/>
        <w:gridCol w:w="1360"/>
        <w:gridCol w:w="2041"/>
        <w:gridCol w:w="4252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Material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Art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Niveau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Schüler-PDF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Lehrkraft-PDF</w:t>
            </w:r>
          </w:p>
        </w:tc>
        <w:tc>
          <w:tcPr>
            <w:tcW w:type="dxa" w:w="425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Dateiname (PDF)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2.1 · Der rote Faden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DD_A2-AB1_Der_rote_Faden.pdf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2.2 · Nachtfahrten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DD_A2-AB2_Nachtfahrten.pdf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Spur der Räder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Präsentation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Handout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Notizen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DD_A2-Praesentation_Raeder.pdf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Roter Faden (Kopiervorlage)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DD_A2-Unplugged_Roter_Faden.pdf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Ermittlungsweg durchs Schema (Kopiervorlage)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DD_A2-Unplugged_Ermittlungsweg.pdf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 Akte 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DD_A2-Lehrerhinweise.pdf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Warm-up-Karten Akte 2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ohne Lösungen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Lösungen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DD_A2-Warm-up-Karten.pdf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Akte 3 · Die Stadtfest-Kasse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4536"/>
        <w:gridCol w:w="1474"/>
        <w:gridCol w:w="907"/>
        <w:gridCol w:w="1360"/>
        <w:gridCol w:w="2041"/>
        <w:gridCol w:w="4252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Material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Art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Niveau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Schüler-PDF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Lehrkraft-PDF</w:t>
            </w:r>
          </w:p>
        </w:tc>
        <w:tc>
          <w:tcPr>
            <w:tcW w:type="dxa" w:w="425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Dateiname (PDF)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3.1 · Kassensturz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DD_A3-AB1_Kassensturz.pdf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3.2 · Die Statistik lügt nicht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DD_A3-AB2_Die_Statistik_luegt_nicht.pdf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Die Stadtfest-Kasse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Präsentation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Handout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Notizen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DD_A3-Praesentation_Stadtfest.pdf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Menschliches GROUP BY (Bon-Karten, Fächerschilder)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DD_A3-Unplugged_GROUP_BY_Karten.pdf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Menschliche Zeitlupe (Klausel- und Bedingungskarten)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DD_A3-Unplugged_Zeitlupe_Karten.pdf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 Akte 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DD_A3-Lehrerhinweise.pdf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Warm-up-Karten Akte 3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ohne Lösungen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Lösungen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DD_A3-Warm-up-Karten.pdf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Akte 4 · Chaos im Vereinsarchiv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4536"/>
        <w:gridCol w:w="1474"/>
        <w:gridCol w:w="907"/>
        <w:gridCol w:w="1360"/>
        <w:gridCol w:w="2041"/>
        <w:gridCol w:w="4252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Material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Art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Niveau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Schüler-PDF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Lehrkraft-PDF</w:t>
            </w:r>
          </w:p>
        </w:tc>
        <w:tc>
          <w:tcPr>
            <w:tcW w:type="dxa" w:w="425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Dateiname (PDF)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4.1 · Die Excel-Liste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DD_A4-AB1_Die_Excel-Liste.pdf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AB 4.2 · Ordnung ins Archiv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Arbeitsblatt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DD_A4-AB2_Ordnung_ins_Archiv.pdf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Präsentation Chaos im Vereinsarchiv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Präsentation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Handout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Notizen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DD_A4-Praesentation_Vereinsarchiv.pdf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Anomalie-Rennen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DD_A4-Unplugged_Anomalie-Rennen.pdf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Unplugged: Schlüssel-Detektiv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Unplugged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DD_A4-Unplugged_Schluessel-Detektiv.pdf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 Akte 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Lehrerhinweise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–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DD_A4-Lehrerhinweise.pdf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Warm-up-Karten Akte 4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Warm-up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ohne Lösungen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mit Lösungen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DD_A4-Warm-up-Karten.pdf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Akte 5 · Der Bauplan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AB 5.1 Baupläne lesen, AB 5.2 Der Architekturwettbewerb, AB 5.3 Vom Plan zur Datenbank (je mit Lösung)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Präsentation Der Bauplan · Lehrerhinweise Akte 5 · Warm-up-Karten A5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Unplugged: Rollenkarten Fäden-Kardinalitäten, Bewertungsbogen Architekturwettbewerb, Regelkarten-Umzug</w:t>
      </w:r>
    </w:p>
    <w:p>
      <w:pPr>
        <w:pStyle w:val="Heading3"/>
      </w:pPr>
      <w:r>
        <w:t>Akte 6 · Datenspuren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AB 6.1 Das Phantom (mit Lösung) · Präsentation Datenspuren · Lehrerhinweise Akte 6 · Warm-up-Karten A6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Unplugged: „Steh auf, wenn …“, Rollenkarten-Debatte „Durfte die Detektei das?“</w:t>
      </w:r>
    </w:p>
    <w:p>
      <w:pPr>
        <w:pStyle w:val="Heading3"/>
      </w:pPr>
      <w:r>
        <w:t>Akte 7 · Die Ermittlerprüfung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Generalprobe eA und gA mit Erwartungshorizont · Klausur eA (A + B) und gA (A + B-gA) mit Erwartungshorizont · Nachschreibklausur · Warm-up-Karten A7</w:t>
      </w:r>
    </w:p>
    <w:p>
      <w:pPr>
        <w:pStyle w:val="Heading3"/>
      </w:pPr>
      <w:r>
        <w:t>Kür (nicht im Abitur)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4536"/>
        <w:gridCol w:w="1474"/>
        <w:gridCol w:w="907"/>
        <w:gridCol w:w="1360"/>
        <w:gridCol w:w="2041"/>
        <w:gridCol w:w="4252"/>
      </w:tblGrid>
      <w:tr>
        <w:trPr>
          <w:tblHeader/>
        </w:trPr>
        <w:tc>
          <w:tcPr>
            <w:tcW w:type="dxa" w:w="4535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Material</w:t>
            </w:r>
          </w:p>
        </w:tc>
        <w:tc>
          <w:tcPr>
            <w:tcW w:type="dxa" w:w="147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Art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Niveau</w:t>
            </w:r>
          </w:p>
        </w:tc>
        <w:tc>
          <w:tcPr>
            <w:tcW w:type="dxa" w:w="136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Schüler-PDF</w:t>
            </w:r>
          </w:p>
        </w:tc>
        <w:tc>
          <w:tcPr>
            <w:tcW w:type="dxa" w:w="2041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Lehrkraft-PDF</w:t>
            </w:r>
          </w:p>
        </w:tc>
        <w:tc>
          <w:tcPr>
            <w:tcW w:type="dxa" w:w="425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</w:rPr>
              <w:t>Dateiname (PDF)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K1 · Eigene Datenbank bauen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Kür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eA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DD_K1-Eigene_Datenbank.pdf</w:t>
            </w:r>
          </w:p>
        </w:tc>
      </w:tr>
      <w:tr>
        <w:tc>
          <w:tcPr>
            <w:tcW w:type="dxa" w:w="4535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K2 · Escape Room Weserstedt (Stationsumschläge)</w:t>
            </w:r>
          </w:p>
        </w:tc>
        <w:tc>
          <w:tcPr>
            <w:tcW w:type="dxa" w:w="147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Kür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beide</w:t>
            </w:r>
          </w:p>
        </w:tc>
        <w:tc>
          <w:tcPr>
            <w:tcW w:type="dxa" w:w="136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ja</w:t>
            </w:r>
          </w:p>
        </w:tc>
        <w:tc>
          <w:tcPr>
            <w:tcW w:type="dxa" w:w="2041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Lösung</w:t>
            </w:r>
          </w:p>
        </w:tc>
        <w:tc>
          <w:tcPr>
            <w:tcW w:type="dxa" w:w="425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6"/>
              </w:rPr>
              <w:t>DD_K2-Escape_Room_Stationen.pdf</w:t>
            </w:r>
          </w:p>
        </w:tc>
      </w:tr>
    </w:tbl>
    <w:p>
      <w:pPr>
        <w:spacing w:after="0" w:line="80" w:lineRule="exact"/>
      </w:pPr>
    </w:p>
    <w:p>
      <w:pPr>
        <w:pStyle w:val="Heading3"/>
      </w:pPr>
      <w:r>
        <w:t>Erklärvideos (Folien)</w:t>
      </w:r>
    </w:p>
    <w:p>
      <w:pPr>
        <w:tabs>
          <w:tab w:pos="312" w:val="left"/>
        </w:tabs>
        <w:spacing w:after="40"/>
        <w:ind w:left="312" w:hanging="255"/>
      </w:pPr>
      <w:r>
        <w:rPr>
          <w:color w:val="B3261E"/>
        </w:rPr>
        <w:t>▸</w:t>
        <w:tab/>
      </w:r>
      <w:r>
        <w:rPr>
          <w:i/>
        </w:rPr>
        <w:t>geplant (noch nicht eingetragen):</w:t>
      </w:r>
      <w:r>
        <w:t xml:space="preserve"> Folien und Drehbücher der Erklärvideos 0–7 (Lehrkraft)</w:t>
      </w:r>
    </w:p>
    <w:p>
      <w:r>
        <w:br w:type="page"/>
      </w:r>
    </w:p>
    <w:p>
      <w:pPr>
        <w:pStyle w:val="Heading1"/>
      </w:pPr>
      <w:r>
        <w:t>7 · Checkliste vor dem Einsatz</w:t>
      </w:r>
    </w:p>
    <w:p>
      <w:r>
        <w:t>Einmal vor Akte 1 durchgehen (ca. 45 Minuten); die mit ◆ markierten Punkte vor jeder Akte erneut prüfen.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14571" w:type="dxa"/>
      </w:tblPr>
      <w:tblGrid>
        <w:gridCol w:w="1134"/>
        <w:gridCol w:w="1587"/>
        <w:gridCol w:w="7541"/>
        <w:gridCol w:w="4309"/>
      </w:tblGrid>
      <w:tr>
        <w:trPr>
          <w:tblHeader/>
        </w:trPr>
        <w:tc>
          <w:tcPr>
            <w:tcW w:type="dxa" w:w="1134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erledigt</w:t>
            </w:r>
          </w:p>
        </w:tc>
        <w:tc>
          <w:tcPr>
            <w:tcW w:type="dxa" w:w="158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Bereich</w:t>
            </w:r>
          </w:p>
        </w:tc>
        <w:tc>
          <w:tcPr>
            <w:tcW w:type="dxa" w:w="754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Was ist zu tun?</w:t>
            </w:r>
          </w:p>
        </w:tc>
        <w:tc>
          <w:tcPr>
            <w:tcW w:type="dxa" w:w="4309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6"/>
              </w:rPr>
              <w:t>Wo / Hinweis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Portal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Lehrkraft-Konto im Portal InfoLabs anmelden; Freischaltung Lehrkraft × Datendetektei durch den Admin des Portals prüfen.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Portal InfoLabs: Plattform Datendetektei wird angezeigt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Kurs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Kurs im Portal anlegen; Kurscode notieren; Schülerinnen und Schüler treten mit dem Kurscode bei und erhalten ihren persönlichen Code (sicher aufbewahren lassen).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Portal (Kursverwaltung); ein Konto je Schüler:in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Freischaltung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Kurs × Plattform Datendetektei freischalten; einmal selbst per Single Sign-on aus dem Portal in die Datendetektei wechseln.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Portal (Kursverwaltung, Plattformen des Kurses)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Niveau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Im Lehrkraft-Bereich der Datendetektei je Kurs „Niveau eA/gA“ einstellen (gA blendet Akte 5 und eA-Aufgaben aus).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Datendetektei → Lehrkraft → Kurs → Einstellungen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◆ Akten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Akte(n) der nächsten Stunden freischalten; Verhör-Modus wählen (auto = ab 60 % der Punkte, offen, gesperrt); Kür-Welt K1 erst nach DS 11.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Einstellungen → Akten / Verhör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Vorschau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Ermittlungen und Verhör-Pools in der Vorschau ansehen (mit Lösungen) – nur für Sie.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 → Vorschau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Geräte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iPad/Laptop je Schüler:in, aktueller Browser; Test-Anmeldung mit einem Schülerkonto (Lab, Konsole „Ausführen“, Zeitlupe).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Lab → Akte 1 → Ermittlung 1.1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◆ WLAN / SSE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Live-Modus im Schul-WLAN testen: Testrunde starten, mit einem zweiten Gerät über die Seite „Live“ beitreten, eine Aufgabe freischalten (Server-Sent Events dürfen vom Proxy nicht gepuffert werden).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 → Live → Testrunde; spätestens vor K2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◆ Board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Beamer-Board aktivieren (Kurs-Einstellung) und Board-Link am Beamer öffnen; Scoreboard an/aus nach Kurskultur.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 → Board; Link mit eigenem Board-Schlüssel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◆ Materialien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Arbeitsblätter, Warm-up-Karten (Schülerfassung) und Unplugged-Kopiervorlagen der Akte drucken; Detektei-Ausweise (DS 1), Karteikarten, Fäden, Fächerschilder, Umschläge vorbereiten.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 → Materialien; Liste in Abschnitt 6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Handbuch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Ermittler-Handbuch (8 Werkzeugkarten) je Team einmal drucken und laminieren.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Gesamtmaterial → Ermittler-Handbuch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Datenschutz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Kurs über die Datenschutzerklärung informieren: gespeichert werden nur Anzeigename, Kurs und Lernstand; SQL-Entwürfe bleiben auf dem Gerät.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Seite „Datenschutz“ der Plattform, Portal</w:t>
            </w:r>
          </w:p>
        </w:tc>
      </w:tr>
      <w:tr>
        <w:tc>
          <w:tcPr>
            <w:tcW w:type="dxa" w:w="1134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158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Prüfungen</w:t>
            </w:r>
          </w:p>
        </w:tc>
        <w:tc>
          <w:tcPr>
            <w:tcW w:type="dxa" w:w="754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Generalprobe und Klausur (eA/gA) mit Erwartungshorizont rechtzeitig sichten; Klausur nicht vorab im Kurs zeigen.</w:t>
            </w:r>
          </w:p>
        </w:tc>
        <w:tc>
          <w:tcPr>
            <w:tcW w:type="dxa" w:w="4309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17"/>
              </w:rPr>
              <w:t>Lehrkraft → Materialien (nur Lehrkraft)</w:t>
            </w:r>
          </w:p>
        </w:tc>
      </w:tr>
    </w:tbl>
    <w:p>
      <w:pPr>
        <w:spacing w:after="0" w:line="80" w:lineRule="exact"/>
      </w:pPr>
    </w:p>
    <w:tbl>
      <w:tblPr>
        <w:tblLayout w:type="fixed"/>
        <w:tblLook w:firstColumn="1" w:firstRow="1" w:lastColumn="0" w:lastRow="0" w:noHBand="0" w:noVBand="1" w:val="04A0"/>
        <w:tblW w:w="14571" w:type="dxa"/>
      </w:tblPr>
      <w:tblGrid>
        <w:gridCol w:w="14571"/>
      </w:tblGrid>
      <w:tr>
        <w:tc>
          <w:tcPr>
            <w:tcW w:type="dxa" w:w="14570"/>
            <w:tcBorders>
              <w:top w:val="single" w:sz="4" w:space="0" w:color="E2EAF3"/>
              <w:left w:val="single" w:sz="4" w:space="0" w:color="E2EAF3"/>
              <w:bottom w:val="single" w:sz="4" w:space="0" w:color="E2EAF3"/>
              <w:right w:val="single" w:sz="4" w:space="0" w:color="E2EAF3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ERMITTLER-NOTIZ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Abschluss der Einheit</w:t>
            </w:r>
          </w:p>
          <w:p>
            <w:pPr>
              <w:pStyle w:val="DDTabellentext"/>
              <w:spacing w:after="60"/>
            </w:pPr>
            <w:r>
              <w:t>Nach DS 13: Endstand festschreiben, Urkunden „Detektei-Lizenz“ im Lehrkraft-Bereich drucken (Lehrkraft → Urkunden). Live-Runden speichern keine Antworten; im Lab bleiben nur Anzeigename, Kurs-ID und Lernstand.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7285" w:val="center"/>
        <w:tab w:pos="14570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Gesamtübersicht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4570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GESAMTMATERIAL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Gesamtübersicht Datenbanken</dc:title>
  <dc:subject>Gesamtmaterial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0</vt:lpwstr>
  </property>
  <property fmtid="{D5CDD505-2E9C-101B-9397-08002B2CF9AE}" pid="3" name="DD-Art">
    <vt:lpwstr>gesamt</vt:lpwstr>
  </property>
  <property fmtid="{D5CDD505-2E9C-101B-9397-08002B2CF9AE}" pid="4" name="DD-Fassung">
    <vt:lpwstr>lehrkraft</vt:lpwstr>
  </property>
  <property fmtid="{D5CDD505-2E9C-101B-9397-08002B2CF9AE}" pid="5" name="DD-Kuer">
    <vt:lpwstr>nein</vt:lpwstr>
  </property>
  <property fmtid="{D5CDD505-2E9C-101B-9397-08002B2CF9AE}" pid="6" name="DD-Material">
    <vt:lpwstr>Gesamtübersicht</vt:lpwstr>
  </property>
</Properties>
</file>