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Lehrerhinweise Akte 2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Spur der Räder · DS 3–4 · Fremdschlüssel, Kurzschreibweise, Verbund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567"/>
        <w:gridCol w:w="2835"/>
        <w:gridCol w:w="2041"/>
        <w:gridCol w:w="1757"/>
        <w:gridCol w:w="2438"/>
      </w:tblGrid>
      <w:tr>
        <w:trPr>
          <w:tblHeader/>
        </w:trPr>
        <w:tc>
          <w:tcPr>
            <w:tcW w:type="dxa" w:w="56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DS</w:t>
            </w:r>
          </w:p>
        </w:tc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Thema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Lab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Warm-up</w:t>
            </w:r>
          </w:p>
        </w:tc>
        <w:tc>
          <w:tcPr>
            <w:tcW w:type="dxa" w:w="243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Abi-Bezug</w:t>
            </w:r>
          </w:p>
        </w:tc>
      </w:tr>
      <w:tr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Der rote Faden – Fremdschlüssel, Kreuzprodukt, Verbund über zwei Tabellen (K03, K04, K05, K23, K16)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A2-E1-01…08, Cold Case A2-E1-CC (Spurenbrett)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W-A1-05…08 (LIKE, NULL, BETWEEN, LIMIT)</w:t>
            </w:r>
          </w:p>
        </w:tc>
        <w:tc>
          <w:tcPr>
            <w:tcW w:type="dxa" w:w="243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Kennzeichnungen im Relationenschema erläutern; Verbund in 19/19 Abiturklausuren 2021–2026</w:t>
            </w:r>
          </w:p>
        </w:tc>
      </w:tr>
      <w:tr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Nachtfahrten – Verbund über 3–4 Tabellen, Tabellenalias, zwei FKs auf dieselbe Tabelle, IS NULL (K24, K18, K22)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A2-E2-01…08, Cold Case A2-E2-CC; danach Verhör 2 · Bürgerbus (20')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W-A2-01…04</w:t>
            </w:r>
          </w:p>
        </w:tc>
        <w:tc>
          <w:tcPr>
            <w:tcW w:type="dxa" w:w="243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SQL entwerfen über mehrere Tabellen (jeder Termin); Prognose 2027/28: zwei FKs auf dieselbe Tabelle, IS NULL, „Vorgehen in Worten“ (seit 2025)</w:t>
            </w:r>
          </w:p>
        </w:tc>
      </w:tr>
    </w:tbl>
    <w:p>
      <w:pPr>
        <w:spacing w:after="0" w:line="80" w:lineRule="exact"/>
      </w:pPr>
    </w:p>
    <w:p>
      <w:r>
        <w:rPr>
          <w:b/>
        </w:rPr>
        <w:t>Material:</w:t>
      </w:r>
      <w:r>
        <w:t xml:space="preserve"> Präsentation </w:t>
      </w:r>
      <w:r>
        <w:rPr>
          <w:rFonts w:ascii="IBM Plex Mono" w:hAnsi="IBM Plex Mono" w:eastAsia="IBM Plex Mono" w:cs="IBM Plex Mono"/>
          <w:sz w:val="19"/>
        </w:rPr>
        <w:t>DD_A2_Raeder.pptx</w:t>
      </w:r>
      <w:r>
        <w:t xml:space="preserve"> (Folien 1–11 DS 3, 12–22 DS 4) · AB 2.1 und AB 2.2 mit Lösungen · Unplugged-Kopiervorlagen „Roter Faden“ und „Ermittlungsweg“ · Warm-up-Karten A1 (DS 3) und A2 (DS 4; W-A2-05…08 eignen sich als Warm-up für DS 5) · Schema-Plakat StadtRad (A3, Folie 3 drucken).</w:t>
      </w:r>
    </w:p>
    <w:p>
      <w:r>
        <w:rPr>
          <w:b/>
        </w:rPr>
        <w:t>Datenbank:</w:t>
      </w:r>
      <w:r>
        <w:t xml:space="preserve"> StadtRad – Station, Rad, Kunde, Ausleihe, Reparatur; Story-Fakten: Nachtfahrten 303–307 (Konto 77 „Nora Falter“, Lastenräder 41–45, ab Hafenkante, Ende NULL); insgesamt 14 laufende Ausleihen; 19 Räder ohne Station.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Station(</w:t>
      </w:r>
      <w:r>
        <w:rPr>
          <w:rFonts w:ascii="IBM Plex Mono" w:hAnsi="IBM Plex Mono" w:eastAsia="IBM Plex Mono" w:cs="IBM Plex Mono"/>
          <w:sz w:val="18"/>
          <w:u w:val="single"/>
        </w:rPr>
        <w:t>StationID</w:t>
      </w:r>
      <w:r>
        <w:rPr>
          <w:rFonts w:ascii="IBM Plex Mono" w:hAnsi="IBM Plex Mono" w:eastAsia="IBM Plex Mono" w:cs="IBM Plex Mono"/>
          <w:sz w:val="18"/>
        </w:rPr>
        <w:t>, Name, Stadtteil, Stellplaetze)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Rad(</w:t>
      </w:r>
      <w:r>
        <w:rPr>
          <w:rFonts w:ascii="IBM Plex Mono" w:hAnsi="IBM Plex Mono" w:eastAsia="IBM Plex Mono" w:cs="IBM Plex Mono"/>
          <w:sz w:val="18"/>
          <w:u w:val="single"/>
        </w:rPr>
        <w:t>RadID</w:t>
      </w:r>
      <w:r>
        <w:rPr>
          <w:rFonts w:ascii="IBM Plex Mono" w:hAnsi="IBM Plex Mono" w:eastAsia="IBM Plex Mono" w:cs="IBM Plex Mono"/>
          <w:sz w:val="18"/>
        </w:rPr>
        <w:t xml:space="preserve">, Typ, Baujahr,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StationID, Status)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Kunde(</w:t>
      </w:r>
      <w:r>
        <w:rPr>
          <w:rFonts w:ascii="IBM Plex Mono" w:hAnsi="IBM Plex Mono" w:eastAsia="IBM Plex Mono" w:cs="IBM Plex Mono"/>
          <w:sz w:val="18"/>
          <w:u w:val="single"/>
        </w:rPr>
        <w:t>KundenID</w:t>
      </w:r>
      <w:r>
        <w:rPr>
          <w:rFonts w:ascii="IBM Plex Mono" w:hAnsi="IBM Plex Mono" w:eastAsia="IBM Plex Mono" w:cs="IBM Plex Mono"/>
          <w:sz w:val="18"/>
        </w:rPr>
        <w:t>, Vorname, Nachname, Jahrgang, Tarif, Stadtteil)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Ausleihe(</w:t>
      </w:r>
      <w:r>
        <w:rPr>
          <w:rFonts w:ascii="IBM Plex Mono" w:hAnsi="IBM Plex Mono" w:eastAsia="IBM Plex Mono" w:cs="IBM Plex Mono"/>
          <w:sz w:val="18"/>
          <w:u w:val="single"/>
        </w:rPr>
        <w:t>AusleihID</w:t>
      </w:r>
      <w:r>
        <w:rPr>
          <w:rFonts w:ascii="IBM Plex Mono" w:hAnsi="IBM Plex Mono" w:eastAsia="IBM Plex Mono" w:cs="IBM Plex Mono"/>
          <w:sz w:val="18"/>
        </w:rPr>
        <w:t xml:space="preserve">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 xml:space="preserve">RadID,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 xml:space="preserve">KundenID,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 xml:space="preserve">StartStation,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ZielStation, Start, Ende, DauerMin, Preis)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Reparatur(</w:t>
      </w:r>
      <w:r>
        <w:rPr>
          <w:rFonts w:ascii="IBM Plex Mono" w:hAnsi="IBM Plex Mono" w:eastAsia="IBM Plex Mono" w:cs="IBM Plex Mono"/>
          <w:sz w:val="18"/>
          <w:u w:val="single"/>
        </w:rPr>
        <w:t>ReparaturID</w:t>
      </w:r>
      <w:r>
        <w:rPr>
          <w:rFonts w:ascii="IBM Plex Mono" w:hAnsi="IBM Plex Mono" w:eastAsia="IBM Plex Mono" w:cs="IBM Plex Mono"/>
          <w:sz w:val="18"/>
        </w:rPr>
        <w:t xml:space="preserve">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RadID, Datum, Grund, Kosten)</w:t>
      </w:r>
    </w:p>
    <w:p>
      <w:pPr>
        <w:pStyle w:val="Heading1"/>
      </w:pPr>
      <w:r>
        <w:t>DS 3 · Der rote Faden (Ermittlung 2.1)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erläutern</w:t>
      </w:r>
      <w:r>
        <w:t xml:space="preserve"> Primär- und Fremdschlüssel sowie die Kennzeichnungen der Kurzschreibweise – auch für Fremdschlüssel mit abweichendem Namen (StartStation → StationID)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beschreiben</w:t>
      </w:r>
      <w:r>
        <w:t xml:space="preserve"> den Verbund als Kreuzprodukt mit anschließender Filterung (FK = PK) und </w:t>
      </w:r>
      <w:r>
        <w:rPr>
          <w:b/>
        </w:rPr>
        <w:t>bestimmen</w:t>
      </w:r>
      <w:r>
        <w:t xml:space="preserve"> die Zeilenzahl eines Kreuzprodukts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entwerfen</w:t>
      </w:r>
      <w:r>
        <w:t xml:space="preserve"> Verbundabfragen über zwei Tabellen im impliziten Stil mit qualifizierten Spaltennamen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erklären</w:t>
      </w:r>
      <w:r>
        <w:t>, warum Datensätze mit NULL im Fremdschlüssel im Verbund nicht erscheinen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530"/>
        <w:gridCol w:w="737"/>
        <w:gridCol w:w="3855"/>
        <w:gridCol w:w="1360"/>
        <w:gridCol w:w="2154"/>
      </w:tblGrid>
      <w:tr>
        <w:trPr>
          <w:tblHeader/>
        </w:trPr>
        <w:tc>
          <w:tcPr>
            <w:tcW w:type="dxa" w:w="153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Phase</w:t>
            </w:r>
          </w:p>
        </w:tc>
        <w:tc>
          <w:tcPr>
            <w:tcW w:type="dxa" w:w="7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Zeit</w:t>
            </w:r>
          </w:p>
        </w:tc>
        <w:tc>
          <w:tcPr>
            <w:tcW w:type="dxa" w:w="385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Inhalt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Sozialform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Material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0–10'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Karten W-A1-05…08; Auflösung Karte 06 (NULL-Falle) an der Tafel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 → Team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Warm-up-Karten A1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Briefing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10–20'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Akte 2 öffnen; Schema in Kurzschreibweise; Impulse: Wo steht Rad 17? Warum steht dort nicht der Stationsname? Worauf verweisen StartStation/ZielStation?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LV, UG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1–5, Schema-Plakat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Unplugged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20–35'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Roter Faden: Kreuzprodukt legen, Verbundbedingung kappt Fäden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Teams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Kopiervorlage Roter Faden, Wollfäden, Folie 6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Lab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35–80'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Ermittlung 2.1, Einstieg Spurenbrett (A2-E1-03); AB 2.1 parallel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iPad/Laptop, AB 2.1, Folie 7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Fallbesprechung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80–90'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Verbund-Rezept (Merkkasten); Abi-Format (Rad, 2 BE) bzw. Abi-Ecke AB 2.1 (3 BE): zwei Teamlösungen vergleichen; Cliffhanger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8–11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 „Roter Faden“ (15 min)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Material je Team: 4 Stationskarten (Leuchtturm, Kornmarkt, Bootshaus, Deichtor – Deichtor ohne Rad), 6 Radkarten (Rad 6 mit StationID NULL, „in der Werkstatt“), Auftragskarte, Protokoll, 24 rote Wollfäden (50 cm), Klebepunkte. Eigene Daten, nicht die Lab-DB.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Schritt 1 </w:t>
      </w:r>
      <w:r>
        <w:rPr>
          <w:rFonts w:ascii="IBM Plex Mono" w:hAnsi="IBM Plex Mono" w:eastAsia="IBM Plex Mono" w:cs="IBM Plex Mono"/>
          <w:sz w:val="19"/>
        </w:rPr>
        <w:t>FROM Rad, Station</w:t>
      </w:r>
      <w:r>
        <w:t xml:space="preserve">: jedes Rad mit jeder Station verbinden – 6 · 4 = </w:t>
      </w:r>
      <w:r>
        <w:rPr>
          <w:b/>
        </w:rPr>
        <w:t>24 Fäden</w:t>
      </w:r>
      <w:r>
        <w:t xml:space="preserve"> = 24 Zeilen.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Schritt 2 </w:t>
      </w:r>
      <w:r>
        <w:rPr>
          <w:rFonts w:ascii="IBM Plex Mono" w:hAnsi="IBM Plex Mono" w:eastAsia="IBM Plex Mono" w:cs="IBM Plex Mono"/>
          <w:sz w:val="19"/>
        </w:rPr>
        <w:t>WHERE Rad.StationID = Station.StationID</w:t>
      </w:r>
      <w:r>
        <w:t xml:space="preserve">: Es bleiben </w:t>
      </w:r>
      <w:r>
        <w:rPr>
          <w:b/>
        </w:rPr>
        <w:t>5 Fäden</w:t>
      </w:r>
      <w:r>
        <w:t xml:space="preserve"> (Rad 1 und 3 → Leuchtturm, 2 und 5 → Kornmarkt, 4 → Bootshaus).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Impulse: </w:t>
      </w:r>
      <w:r>
        <w:rPr>
          <w:i/>
        </w:rPr>
        <w:t>Wo ist Rad 6?</w:t>
      </w:r>
      <w:r>
        <w:t xml:space="preserve"> (NULL ist mit nichts gleich → kein Faden) – </w:t>
      </w:r>
      <w:r>
        <w:rPr>
          <w:i/>
        </w:rPr>
        <w:t>Warum taucht Deichtor nicht auf?</w:t>
      </w:r>
      <w:r>
        <w:t xml:space="preserve"> (kein Rad verweist darauf) – </w:t>
      </w:r>
      <w:r>
        <w:rPr>
          <w:i/>
        </w:rPr>
        <w:t>Was passiert ohne WHERE?</w:t>
      </w:r>
      <w:r>
        <w:t xml:space="preserve"> (24 Zeilen, „Rad 1 steht überall“).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Zusatz </w:t>
      </w:r>
      <w:r>
        <w:rPr>
          <w:rFonts w:ascii="IBM Plex Mono" w:hAnsi="IBM Plex Mono" w:eastAsia="IBM Plex Mono" w:cs="IBM Plex Mono"/>
          <w:sz w:val="19"/>
        </w:rPr>
        <w:t>AND Station.Stadtteil = 'Hafenviertel'</w:t>
      </w:r>
      <w:r>
        <w:t>: Räder 1 und 3 (Leuchtturm).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Sicherung: Foto nach Schritt 2; Tafel „Verbund = Kreuzprodukt + Filter FK = PK“. Danach dasselbe im Spurenbrett des Labs (A2-E1-03).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Verbundbedingung vergessen → riesige Ergebnistabelle (P2); Diagnose „Zeilenzahl = Produkt der Tabellengrößen“ → Spurenbrett.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rFonts w:ascii="IBM Plex Mono" w:hAnsi="IBM Plex Mono" w:eastAsia="IBM Plex Mono" w:cs="IBM Plex Mono"/>
          <w:sz w:val="19"/>
        </w:rPr>
        <w:t>WHERE StationID = StationID</w:t>
      </w:r>
      <w:r>
        <w:t xml:space="preserve"> ohne Präfix → „mehrdeutig“ (P7); vgl. AB 2.1 Auftrag 5:</w:t>
      </w:r>
    </w:p>
    <w:p>
      <w:pPr>
        <w:pStyle w:val="SQL-Code"/>
      </w:pPr>
      <w:r>
        <w:rPr>
          <w:vanish/>
        </w:rPr>
        <w:t>[[DD: fehlerhaft]]</w:t>
      </w:r>
      <w:r>
        <w:t>SELECT Name</w:t>
        <w:br/>
        <w:t>FROM Rad, Station</w:t>
        <w:br/>
        <w:t>WHERE StationID = StationID;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Fremdschlüssel mit anderem Namen nicht erkannt (</w:t>
      </w:r>
      <w:r>
        <w:rPr>
          <w:rFonts w:ascii="IBM Plex Mono" w:hAnsi="IBM Plex Mono" w:eastAsia="IBM Plex Mono" w:cs="IBM Plex Mono"/>
          <w:sz w:val="19"/>
        </w:rPr>
        <w:t>Ausleihe.StartStation = Station.StationID</w:t>
      </w:r>
      <w:r>
        <w:t>) (P7).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PK/FK-Richtung verwechselt („Station verweist auf Rad“) → der Pfeil zeigt immer zum Primärschlüssel.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NULL im Fremdschlüssel: Räder in der Werkstatt „verschwinden“ – kein Fehler der Abfrage, sondern Verbundlogik (Lab-Cold-Case A2-E1-CC: 19 Räder ohne Station).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 „Doppelt verbunden“ (AB 2.1), Lab-Cold-Case „Räder ohne Heimat“, Ausblick auf drei Tabellen (Kunde–Ausleihe–Rad).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Spurenbrett frei nutzen, Verbund-Rezept (Werkzeugkarte 3) als Schablone, </w:t>
      </w:r>
      <w:r>
        <w:rPr>
          <w:rFonts w:ascii="Segoe UI Symbol" w:hAnsi="Segoe UI Symbol" w:eastAsia="Segoe UI Symbol" w:cs="Segoe UI Symbol"/>
          <w:color w:val="94742B"/>
        </w:rPr>
        <w:t>★</w:t>
      </w:r>
      <w:r>
        <w:t>-Aufgaben mit Tipp; AB-Auftrag 4 mit Beweisstück 4 als Vorlage.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Unplugged-Set „Roter Faden“ je Team kopieren und schneiden; 24 Wollfäden je Team vorher schneiden.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Akte 2 im Kurs freischalten; Schema-Plakat StadtRad (A3) aufhängen.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Warm-up-Karten A1 (W-A1-05…08) bereitlegen.</w:t>
      </w:r>
    </w:p>
    <w:p>
      <w:pPr>
        <w:pStyle w:val="Heading1"/>
      </w:pPr>
      <w:r>
        <w:t>DS 4 · Nachtfahrten (Ermittlung 2.2)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planen</w:t>
      </w:r>
      <w:r>
        <w:t xml:space="preserve"> den Ermittlungsweg durchs Schema (Tabellen, Verbundbedingungen) und </w:t>
      </w:r>
      <w:r>
        <w:rPr>
          <w:b/>
        </w:rPr>
        <w:t>beschreiben</w:t>
      </w:r>
      <w:r>
        <w:t xml:space="preserve"> ihn in Worten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entwerfen</w:t>
      </w:r>
      <w:r>
        <w:t xml:space="preserve"> Verbundabfragen über drei und vier Tabellen mit Tabellenaliasen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entwerfen</w:t>
      </w:r>
      <w:r>
        <w:t xml:space="preserve"> Abfragen, in denen eine Tabelle zweimal (mit zwei Aliasen) vorkommt, weil zwei Fremdschlüssel auf sie verweisen (Start-/Zielstation)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erläutern</w:t>
      </w:r>
      <w:r>
        <w:t xml:space="preserve">, warum laufende Ausleihen (ZielStation NULL) beim Verbund über die Zielstation herausfallen, und </w:t>
      </w:r>
      <w:r>
        <w:rPr>
          <w:b/>
        </w:rPr>
        <w:t>berücksichtigen</w:t>
      </w:r>
      <w:r>
        <w:t xml:space="preserve"> </w:t>
      </w:r>
      <w:r>
        <w:rPr>
          <w:rFonts w:ascii="IBM Plex Mono" w:hAnsi="IBM Plex Mono" w:eastAsia="IBM Plex Mono" w:cs="IBM Plex Mono"/>
          <w:sz w:val="19"/>
        </w:rPr>
        <w:t>IS NULL</w:t>
      </w:r>
      <w:r>
        <w:t xml:space="preserve"> korrekt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530"/>
        <w:gridCol w:w="737"/>
        <w:gridCol w:w="3855"/>
        <w:gridCol w:w="1360"/>
        <w:gridCol w:w="2154"/>
      </w:tblGrid>
      <w:tr>
        <w:trPr>
          <w:tblHeader/>
        </w:trPr>
        <w:tc>
          <w:tcPr>
            <w:tcW w:type="dxa" w:w="153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Phase</w:t>
            </w:r>
          </w:p>
        </w:tc>
        <w:tc>
          <w:tcPr>
            <w:tcW w:type="dxa" w:w="7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Zeit</w:t>
            </w:r>
          </w:p>
        </w:tc>
        <w:tc>
          <w:tcPr>
            <w:tcW w:type="dxa" w:w="385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Inhalt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Sozialform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Material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0–10'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Karten W-A2-01…04 (Kurzschreibweise, Kreuzprodukt, Verbund, FK mit anderem Namen)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 → Team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Warm-up-Karten A2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Briefing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10–20'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Hollwedel: Versicherung stellt Fragen. Frage → Tabellen; zwei Pfeile auf Station → Tabellenalias einführen; NULL im Verbund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LV, UG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12–16, Schema-Plakat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Unplugged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20–35'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Ermittlungsweg durchs Schema (4 Fragekarten)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Teams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Kopiervorlage Ermittlungsweg, Faden, Folie 17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Lab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35–80'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Ermittlung 2.2 (</w:t>
            </w:r>
            <w:r>
              <w:rPr>
                <w:rFonts w:ascii="Segoe UI Symbol" w:hAnsi="Segoe UI Symbol" w:eastAsia="Segoe UI Symbol" w:cs="Segoe UI Symbol"/>
                <w:color w:val="94742B"/>
                <w:sz w:val="17"/>
              </w:rPr>
              <w:t>★</w:t>
            </w:r>
            <w:r>
              <w:rPr>
                <w:sz w:val="17"/>
              </w:rP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  <w:sz w:val="17"/>
              </w:rPr>
              <w:t>★★★</w:t>
            </w:r>
            <w:r>
              <w:rPr>
                <w:sz w:val="17"/>
              </w:rPr>
              <w:t>; 07/08 = Nachtfahrten); AB 2.2 parallel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iPad/Laptop, AB 2.2, Folie 18</w:t>
            </w:r>
          </w:p>
        </w:tc>
      </w:tr>
      <w:tr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Fallbesprechung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80–90'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Story-Auflösung (Konto 77 „Nora Falter“); Merkkasten Alias und IS NULL; Abi-Format (4 BE); Hinweis Verhör 2 (20')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19–22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 „Ermittlungsweg durchs Schema“ (15 min)</w:t>
      </w:r>
    </w:p>
    <w:p>
      <w:r>
        <w:t xml:space="preserve">Material je Team: 5 Tabellenkarten (A5, PK unterstrichen, </w:t>
      </w:r>
      <w:r>
        <w:rPr>
          <w:rFonts w:ascii="IBM Plex Mono" w:hAnsi="IBM Plex Mono" w:eastAsia="IBM Plex Mono" w:cs="IBM Plex Mono"/>
          <w:color w:val="B3261E"/>
        </w:rPr>
        <w:t>↑</w:t>
      </w:r>
      <w:r>
        <w:t>FK rot), 2 leere Karten „Kopie von …“, 4 Fragekarten, ein langer Faden, Folienstift. Erwartete Wege: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2041"/>
        <w:gridCol w:w="2381"/>
        <w:gridCol w:w="5216"/>
      </w:tblGrid>
      <w:tr>
        <w:trPr>
          <w:tblHeader/>
        </w:trPr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Fragekarte</w:t>
            </w:r>
          </w:p>
        </w:tc>
        <w:tc>
          <w:tcPr>
            <w:tcW w:type="dxa" w:w="238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Karten (Weg)</w:t>
            </w:r>
          </w:p>
        </w:tc>
        <w:tc>
          <w:tcPr>
            <w:tcW w:type="dxa" w:w="5216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Verbundbedingungen / Pointe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1 </w:t>
            </w:r>
            <w:r>
              <w:rPr>
                <w:rFonts w:ascii="Segoe UI Symbol" w:hAnsi="Segoe UI Symbol" w:eastAsia="Segoe UI Symbol" w:cs="Segoe UI Symbol"/>
                <w:color w:val="94742B"/>
                <w:sz w:val="17"/>
              </w:rPr>
              <w:t>★</w:t>
            </w:r>
            <w:r>
              <w:rPr>
                <w:sz w:val="17"/>
              </w:rPr>
              <w:t xml:space="preserve"> Lastenrad-Kundschaft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Kunde – Ausleihe – Rad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a.KundenID = k.KundenID, a.RadID = r.RadID; Filter r.Typ = 'Lastenrad'; DISTINCT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2 </w:t>
            </w:r>
            <w:r>
              <w:rPr>
                <w:rFonts w:ascii="Segoe UI Symbol" w:hAnsi="Segoe UI Symbol" w:eastAsia="Segoe UI Symbol" w:cs="Segoe UI Symbol"/>
                <w:color w:val="94742B"/>
                <w:sz w:val="17"/>
              </w:rPr>
              <w:t>★★</w:t>
            </w:r>
            <w:r>
              <w:rPr>
                <w:sz w:val="17"/>
              </w:rPr>
              <w:t xml:space="preserve"> Start- und Zielstation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Station (Kopie s1) – Ausleihe – Station (Kopie s2)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a.StartStation = s1.StationID, a.ZielStation = s2.StationID – eine Station-Karte reicht nicht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3 </w:t>
            </w:r>
            <w:r>
              <w:rPr>
                <w:rFonts w:ascii="Segoe UI Symbol" w:hAnsi="Segoe UI Symbol" w:eastAsia="Segoe UI Symbol" w:cs="Segoe UI Symbol"/>
                <w:color w:val="94742B"/>
                <w:sz w:val="17"/>
              </w:rPr>
              <w:t>★★</w:t>
            </w:r>
            <w:r>
              <w:rPr>
                <w:sz w:val="17"/>
              </w:rPr>
              <w:t xml:space="preserve"> Räder heute am Deichtor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Kunde – Ausleihe – Rad – Station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Weg über </w:t>
            </w:r>
            <w:r>
              <w:rPr>
                <w:b/>
                <w:sz w:val="17"/>
              </w:rPr>
              <w:t>Rad.StationID</w:t>
            </w:r>
            <w:r>
              <w:rPr>
                <w:sz w:val="17"/>
              </w:rPr>
              <w:t xml:space="preserve"> (Standort heute), nicht über StartStation (Ort der Ausleihe): zwei Pfade, zwei Bedeutungen. In den Kartendaten erfunden; in der StadtRad-DB gibt es Deichtor nicht – siehe SQL unten mit Marktplatz.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4 </w:t>
            </w:r>
            <w:r>
              <w:rPr>
                <w:rFonts w:ascii="Segoe UI Symbol" w:hAnsi="Segoe UI Symbol" w:eastAsia="Segoe UI Symbol" w:cs="Segoe UI Symbol"/>
                <w:color w:val="94742B"/>
                <w:sz w:val="17"/>
              </w:rPr>
              <w:t>★★★</w:t>
            </w:r>
            <w:r>
              <w:rPr>
                <w:sz w:val="17"/>
              </w:rPr>
              <w:t xml:space="preserve"> Räder unterwegs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Ausleihe – Station (nur Start)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ZielStation und Ende sind NULL: Ein Verbund über ZielStation verliert genau diese Ausleihen. Die DB kennt nur die Startstation – wo die Räder jetzt sind, weiß sie nicht (Nachtfahrten!).</w:t>
            </w:r>
          </w:p>
        </w:tc>
      </w:tr>
    </w:tbl>
    <w:p>
      <w:pPr>
        <w:spacing w:after="0" w:line="80" w:lineRule="exact"/>
      </w:pPr>
    </w:p>
    <w:p>
      <w:r>
        <w:t>Fragekarte 1 und 3 als SQL (zum Zeigen nach der Sicherung; Karte 3 mit einer echten Station):</w:t>
      </w:r>
    </w:p>
    <w:p>
      <w:pPr>
        <w:pStyle w:val="SQL-Code"/>
      </w:pPr>
      <w:r>
        <w:t>SELECT DISTINCT k.Vorname, k.Nachname</w:t>
        <w:br/>
        <w:t>FROM Kunde k, Ausleihe a, Rad r</w:t>
        <w:br/>
        <w:t>WHERE a.KundenID = k.KundenID</w:t>
        <w:br/>
        <w:t xml:space="preserve">  AND a.RadID = r.RadID</w:t>
        <w:br/>
        <w:t xml:space="preserve">  AND r.Typ = 'Lastenrad'</w:t>
        <w:br/>
        <w:t>ORDER BY k.Nachname, k.Vorname;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2381" w:type="dxa"/>
      </w:tblPr>
      <w:tblGrid>
        <w:gridCol w:w="1134"/>
        <w:gridCol w:w="1247"/>
      </w:tblGrid>
      <w:tr>
        <w:trPr>
          <w:tblHeader/>
        </w:trPr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Vorname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Nachname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Ronja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Aden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Okke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Dirksen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Emma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Ehlers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…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…</w:t>
            </w:r>
          </w:p>
        </w:tc>
      </w:tr>
    </w:tbl>
    <w:p>
      <w:pPr>
        <w:spacing w:after="0" w:line="80" w:lineRule="exact"/>
      </w:pPr>
    </w:p>
    <w:p>
      <w:pPr>
        <w:pStyle w:val="SQL-Code"/>
      </w:pPr>
      <w:r>
        <w:t>SELECT DISTINCT k.Vorname, k.Nachname</w:t>
        <w:br/>
        <w:t>FROM Kunde k, Ausleihe a, Rad r, Station s</w:t>
        <w:br/>
        <w:t>WHERE a.KundenID = k.KundenID</w:t>
        <w:br/>
        <w:t xml:space="preserve">  AND a.RadID = r.RadID</w:t>
        <w:br/>
        <w:t xml:space="preserve">  AND r.StationID = s.StationID</w:t>
        <w:br/>
        <w:t xml:space="preserve">  AND s.Name = 'Marktplatz'</w:t>
        <w:br/>
        <w:t>ORDER BY k.Nachname, k.Vorname;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2381" w:type="dxa"/>
      </w:tblPr>
      <w:tblGrid>
        <w:gridCol w:w="1134"/>
        <w:gridCol w:w="1247"/>
      </w:tblGrid>
      <w:tr>
        <w:trPr>
          <w:tblHeader/>
        </w:trPr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Vorname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Nachname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Ben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Bruhns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Linus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Döscher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Smilla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Eggers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…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…</w:t>
            </w:r>
          </w:p>
        </w:tc>
      </w:tr>
    </w:tbl>
    <w:p>
      <w:pPr>
        <w:spacing w:after="0" w:line="80" w:lineRule="exact"/>
      </w:pPr>
    </w:p>
    <w:p>
      <w:r>
        <w:t>Sicherung: Teams fotografieren ihre Wege; an der Tafel die Lösung zu Karte 2 als SQL (Folie 15).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Eine Station-Tabelle für Start und Ziel → </w:t>
      </w:r>
      <w:r>
        <w:rPr>
          <w:rFonts w:ascii="IBM Plex Mono" w:hAnsi="IBM Plex Mono" w:eastAsia="IBM Plex Mono" w:cs="IBM Plex Mono"/>
          <w:sz w:val="19"/>
        </w:rPr>
        <w:t>StartStation = StationID AND ZielStation = StationID</w:t>
      </w:r>
      <w:r>
        <w:t xml:space="preserve"> liefert nur Rundfahrten (P7/P2).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Aliase in SELECT nicht verwendet, nachdem sie in FROM vergeben wurden (</w:t>
      </w:r>
      <w:r>
        <w:rPr>
          <w:rFonts w:ascii="IBM Plex Mono" w:hAnsi="IBM Plex Mono" w:eastAsia="IBM Plex Mono" w:cs="IBM Plex Mono"/>
          <w:sz w:val="19"/>
        </w:rPr>
        <w:t>Station.Name</w:t>
      </w:r>
      <w:r>
        <w:t xml:space="preserve"> trotz </w:t>
      </w:r>
      <w:r>
        <w:rPr>
          <w:rFonts w:ascii="IBM Plex Mono" w:hAnsi="IBM Plex Mono" w:eastAsia="IBM Plex Mono" w:cs="IBM Plex Mono"/>
          <w:sz w:val="19"/>
        </w:rPr>
        <w:t>Station s1</w:t>
      </w:r>
      <w:r>
        <w:t>) → Fehler.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Verbund über den falschen Pfad (Rad.StationID statt Ausleihe.StartStation) – syntaktisch korrekt, inhaltlich falsch (P2).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Laufende Ausleihen verschwinden unbemerkt (P5) → Prüf-Variante </w:t>
      </w:r>
      <w:r>
        <w:rPr>
          <w:rFonts w:ascii="IBM Plex Mono" w:hAnsi="IBM Plex Mono" w:eastAsia="IBM Plex Mono" w:cs="IBM Plex Mono"/>
          <w:sz w:val="19"/>
        </w:rPr>
        <w:t>+null</w:t>
      </w:r>
      <w:r>
        <w:t xml:space="preserve"> zeigt „passt nur zufällig“.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Zu wenige Verbundbedingungen bei vier Tabellen (Zähler n − 1).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 „Ein Konto, viele Räder“ (AB 2.2), Lab-Cold-Case „Rundfahrten“, Verhör 2 schon in der Stunde.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Schema-Karten aus dem Unplugged liegen weiter aus; Werkzeugkarte 3; Spurenbrett mit drei Tabellen; AB 2.2 Auftrag 2 vor Auftrag 4.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Schema-Karten-Set (5 Tabellen + 2 Kopie-Karten) und Fragekarten je Team kopieren, laminieren.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Verhör 2 im Kurs auf „auto“ oder „offen“ stellen.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Folie 22 (Story-Auflösung) erst nach A2-E2-07 zeigen – sie fehlt im Handout.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Verhör 2 · Bürgerbus</w:t>
            </w:r>
          </w:p>
          <w:p>
            <w:pPr>
              <w:pStyle w:val="DDTabellentext"/>
              <w:spacing w:after="60"/>
            </w:pPr>
            <w:r>
              <w:t xml:space="preserve">Kontext-DB Bürgerbus (Haltestelle, Fahrer, Bus, Fahrt mit zwei Fremdschlüsseln auf Haltestelle). 20 Minuten, 6 Aufgaben (2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</w:t>
            </w:r>
            <w:r>
              <w:t xml:space="preserve">, 3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</w:t>
            </w:r>
            <w:r>
              <w:t xml:space="preserve">, 1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★★★</w:t>
            </w:r>
            <w:r>
              <w:t>), Abimodus streng, gesiezt. Mindestens eine Aufgabe zu zwei FKs auf dieselbe Tabelle.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Lehrerhinweise A2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2 · SPUR DER RÄDER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Lehrerhinweise Akte 2</dc:title>
  <dc:subject>Spur der Räder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2</vt:lpwstr>
  </property>
  <property fmtid="{D5CDD505-2E9C-101B-9397-08002B2CF9AE}" pid="3" name="DD-Art">
    <vt:lpwstr>lehrerhinweise</vt:lpwstr>
  </property>
  <property fmtid="{D5CDD505-2E9C-101B-9397-08002B2CF9AE}" pid="4" name="DD-Datenbank">
    <vt:lpwstr>stadtrad</vt:lpwstr>
  </property>
  <property fmtid="{D5CDD505-2E9C-101B-9397-08002B2CF9AE}" pid="5" name="DD-Fassung">
    <vt:lpwstr>lehrkraft</vt:lpwstr>
  </property>
  <property fmtid="{D5CDD505-2E9C-101B-9397-08002B2CF9AE}" pid="6" name="DD-Kuer">
    <vt:lpwstr>nein</vt:lpwstr>
  </property>
  <property fmtid="{D5CDD505-2E9C-101B-9397-08002B2CF9AE}" pid="7" name="DD-Material">
    <vt:lpwstr>Lehrerhinweise A2</vt:lpwstr>
  </property>
</Properties>
</file>