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6804"/>
        <w:gridCol w:w="2835"/>
      </w:tblGrid>
      <w:tr>
        <w:tc>
          <w:tcPr>
            <w:tcW w:type="dxa" w:w="6803"/>
            <w:tcBorders>
              <w:top w:val="single" w:sz="12" w:space="0" w:color="1C2B3A"/>
              <w:bottom w:val="single" w:sz="12" w:space="0" w:color="1C2B3A"/>
            </w:tcBorders>
            <w:tcMar>
              <w:top w:w="113" w:type="dxa"/>
              <w:left w:w="57" w:type="dxa"/>
              <w:bottom w:w="113" w:type="dxa"/>
              <w:right w:w="57" w:type="dxa"/>
            </w:tcMar>
          </w:tcPr>
          <w:p>
            <w:pPr>
              <w:pStyle w:val="DDTabellentext"/>
            </w:pPr>
            <w:r>
              <w:rPr>
                <w:rFonts w:ascii="IBM Plex Mono" w:hAnsi="IBM Plex Mono" w:eastAsia="IBM Plex Mono" w:cs="IBM Plex Mono"/>
                <w:b/>
                <w:color w:val="46525E"/>
                <w:sz w:val="15"/>
                <w:spacing w:val="16"/>
              </w:rPr>
              <w:t>INFORMATIK · GRUNDLEGENDES ANFORDERUNGSNIVEAU (GA)</w:t>
            </w:r>
          </w:p>
          <w:p>
            <w:pPr>
              <w:pStyle w:val="DDTabellentext"/>
            </w:pPr>
            <w:r>
              <w:rPr>
                <w:rFonts w:ascii="Barlow Condensed SemiBold" w:hAnsi="Barlow Condensed SemiBold" w:eastAsia="Barlow Condensed SemiBold" w:cs="Barlow Condensed SemiBold"/>
                <w:sz w:val="38"/>
              </w:rPr>
              <w:t>Generalprobe Datenbanken (gA)</w:t>
            </w:r>
          </w:p>
          <w:p>
            <w:pPr>
              <w:pStyle w:val="DDTabellentext"/>
            </w:pPr>
            <w:r>
              <w:rPr>
                <w:color w:val="46525E"/>
              </w:rPr>
              <w:t>Die Ermittlerprüfung · Kontext: Mensa-Vorbestellsystem</w:t>
            </w:r>
          </w:p>
          <w:p>
            <w:pPr>
              <w:pStyle w:val="DDTabellentext"/>
            </w:pPr>
            <w:r>
              <w:rPr>
                <w:color w:val="46525E"/>
                <w:sz w:val="18"/>
              </w:rPr>
              <w:t>Bearbeitungszeit: 60 Minuten · Hilfsmittel: Operatorenübersicht · Gesamt: 25 BE</w:t>
            </w:r>
          </w:p>
        </w:tc>
        <w:tc>
          <w:tcPr>
            <w:tcW w:type="dxa" w:w="2835"/>
            <w:tcBorders>
              <w:top w:val="single" w:sz="12" w:space="0" w:color="1C2B3A"/>
              <w:bottom w:val="single" w:sz="12" w:space="0" w:color="1C2B3A"/>
            </w:tcBorders>
            <w:tcMar>
              <w:top w:w="113" w:type="dxa"/>
              <w:left w:w="57" w:type="dxa"/>
              <w:bottom w:w="113" w:type="dxa"/>
              <w:right w:w="57" w:type="dxa"/>
            </w:tcMar>
          </w:tcPr>
          <w:p>
            <w:pPr>
              <w:pStyle w:val="DDTabellentext"/>
              <w:tabs>
                <w:tab w:pos="2665" w:val="left" w:leader="dot"/>
              </w:tabs>
              <w:spacing w:before="160"/>
            </w:pPr>
            <w:r>
              <w:rPr>
                <w:rFonts w:ascii="IBM Plex Mono" w:hAnsi="IBM Plex Mono" w:eastAsia="IBM Plex Mono" w:cs="IBM Plex Mono"/>
                <w:color w:val="58626D"/>
                <w:sz w:val="14"/>
                <w:spacing w:val="16"/>
              </w:rPr>
              <w:t>NAME</w:t>
              <w:tab/>
              <w:t>​</w:t>
            </w:r>
          </w:p>
          <w:p>
            <w:pPr>
              <w:pStyle w:val="DDTabellentext"/>
              <w:tabs>
                <w:tab w:pos="2665" w:val="left" w:leader="dot"/>
              </w:tabs>
              <w:spacing w:before="160"/>
            </w:pPr>
            <w:r>
              <w:rPr>
                <w:rFonts w:ascii="IBM Plex Mono" w:hAnsi="IBM Plex Mono" w:eastAsia="IBM Plex Mono" w:cs="IBM Plex Mono"/>
                <w:color w:val="58626D"/>
                <w:sz w:val="14"/>
                <w:spacing w:val="16"/>
              </w:rPr>
              <w:t>DATUM</w:t>
              <w:tab/>
              <w:t>​</w:t>
            </w:r>
          </w:p>
        </w:tc>
      </w:tr>
    </w:tbl>
    <w:p>
      <w:pPr>
        <w:spacing w:after="0" w:line="160" w:lineRule="exact"/>
      </w:pPr>
    </w:p>
    <w:p>
      <w:r>
        <w:t>Bearbeiten Sie die Aufgaben auf gesondertem Papier und schreiben Sie auf jedem Blatt Ihren Namen (bei der Generalprobe Ihre Ermittlernummer). Die Bewertungseinheiten (BE) stehen hinter jeder Teilaufgabe.</w:t>
      </w:r>
    </w:p>
    <w:p>
      <w:r>
        <w:t xml:space="preserve">Die Mensa einer Gesamtschule lässt Schülerinnen, Schüler und Beschäftigte ihr Mittagessen online vorbestellen. Jedes Gericht kann an mehreren Tagen angeboten werden; eine Bestellung bezieht sich immer auf ein Tagesangebot. Im Attribut Portionen eines Angebots steht die Zahl der </w:t>
      </w:r>
      <w:r>
        <w:rPr>
          <w:b/>
        </w:rPr>
        <w:t>geplanten</w:t>
      </w:r>
      <w:r>
        <w:t xml:space="preserve"> Portionen; die </w:t>
      </w:r>
      <w:r>
        <w:rPr>
          <w:b/>
        </w:rPr>
        <w:t>bestellten</w:t>
      </w:r>
      <w:r>
        <w:t xml:space="preserve"> Portionen ergeben sich aus den Mengen der Bestellungen. Abgeholt enthält die Uhrzeit der Ausgabe und ist NULL, wenn das Essen nicht abgeholt wurde. Küchenkräfte bereiten die Tagesangebote zu. Eine Person darf dasselbe Tagesangebot auch mehrfach bestellen (z. B. für einen Gast).</w:t>
      </w: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1 · Relationenschema</w:t>
            </w:r>
          </w:p>
          <w:p>
            <w:pPr>
              <w:spacing w:after="100"/>
            </w:pPr>
            <w:r>
              <w:rPr>
                <w:rFonts w:ascii="IBM Plex Mono" w:hAnsi="IBM Plex Mono" w:eastAsia="IBM Plex Mono" w:cs="IBM Plex Mono"/>
                <w:sz w:val="18"/>
              </w:rPr>
              <w:t>Person(</w:t>
            </w:r>
            <w:r>
              <w:rPr>
                <w:rFonts w:ascii="IBM Plex Mono" w:hAnsi="IBM Plex Mono" w:eastAsia="IBM Plex Mono" w:cs="IBM Plex Mono"/>
                <w:sz w:val="18"/>
                <w:u w:val="single"/>
              </w:rPr>
              <w:t>PersonNr</w:t>
            </w:r>
            <w:r>
              <w:rPr>
                <w:rFonts w:ascii="IBM Plex Mono" w:hAnsi="IBM Plex Mono" w:eastAsia="IBM Plex Mono" w:cs="IBM Plex Mono"/>
                <w:sz w:val="18"/>
              </w:rPr>
              <w:t>, Vorname, Nachname, Rolle, Klasse)</w:t>
            </w:r>
          </w:p>
          <w:p>
            <w:pPr>
              <w:spacing w:after="100"/>
            </w:pPr>
            <w:r>
              <w:rPr>
                <w:rFonts w:ascii="IBM Plex Mono" w:hAnsi="IBM Plex Mono" w:eastAsia="IBM Plex Mono" w:cs="IBM Plex Mono"/>
                <w:sz w:val="18"/>
              </w:rPr>
              <w:t>Gericht(</w:t>
            </w:r>
            <w:r>
              <w:rPr>
                <w:rFonts w:ascii="IBM Plex Mono" w:hAnsi="IBM Plex Mono" w:eastAsia="IBM Plex Mono" w:cs="IBM Plex Mono"/>
                <w:sz w:val="18"/>
                <w:u w:val="single"/>
              </w:rPr>
              <w:t>GerichtNr</w:t>
            </w:r>
            <w:r>
              <w:rPr>
                <w:rFonts w:ascii="IBM Plex Mono" w:hAnsi="IBM Plex Mono" w:eastAsia="IBM Plex Mono" w:cs="IBM Plex Mono"/>
                <w:sz w:val="18"/>
              </w:rPr>
              <w:t>, Bezeichnung, Kategorie, Preis, Vegetarisch)</w:t>
            </w:r>
          </w:p>
          <w:p>
            <w:pPr>
              <w:spacing w:after="100"/>
            </w:pPr>
            <w:r>
              <w:rPr>
                <w:rFonts w:ascii="IBM Plex Mono" w:hAnsi="IBM Plex Mono" w:eastAsia="IBM Plex Mono" w:cs="IBM Plex Mono"/>
                <w:sz w:val="18"/>
              </w:rPr>
              <w:t>Angebot(</w:t>
            </w:r>
            <w:r>
              <w:rPr>
                <w:rFonts w:ascii="IBM Plex Mono" w:hAnsi="IBM Plex Mono" w:eastAsia="IBM Plex Mono" w:cs="IBM Plex Mono"/>
                <w:sz w:val="18"/>
                <w:u w:val="single"/>
              </w:rPr>
              <w:t>AngebotNr</w:t>
            </w:r>
            <w:r>
              <w:rPr>
                <w:rFonts w:ascii="IBM Plex Mono" w:hAnsi="IBM Plex Mono" w:eastAsia="IBM Plex Mono" w:cs="IBM Plex Mono"/>
                <w:sz w:val="18"/>
              </w:rPr>
              <w:t xml:space="preserve">, </w:t>
            </w:r>
            <w:r>
              <w:rPr>
                <w:rFonts w:ascii="IBM Plex Mono" w:hAnsi="IBM Plex Mono" w:eastAsia="IBM Plex Mono" w:cs="IBM Plex Mono"/>
                <w:color w:val="B3261E"/>
                <w:sz w:val="18"/>
              </w:rPr>
              <w:t>↑</w:t>
            </w:r>
            <w:r>
              <w:rPr>
                <w:rFonts w:ascii="IBM Plex Mono" w:hAnsi="IBM Plex Mono" w:eastAsia="IBM Plex Mono" w:cs="IBM Plex Mono"/>
                <w:sz w:val="18"/>
              </w:rPr>
              <w:t>GerichtNr, Datum, Portionen)</w:t>
            </w:r>
          </w:p>
          <w:p>
            <w:pPr>
              <w:spacing w:after="100"/>
            </w:pPr>
            <w:r>
              <w:rPr>
                <w:rFonts w:ascii="IBM Plex Mono" w:hAnsi="IBM Plex Mono" w:eastAsia="IBM Plex Mono" w:cs="IBM Plex Mono"/>
                <w:sz w:val="18"/>
              </w:rPr>
              <w:t>Bestellung(</w:t>
            </w:r>
            <w:r>
              <w:rPr>
                <w:rFonts w:ascii="IBM Plex Mono" w:hAnsi="IBM Plex Mono" w:eastAsia="IBM Plex Mono" w:cs="IBM Plex Mono"/>
                <w:sz w:val="18"/>
                <w:u w:val="single"/>
              </w:rPr>
              <w:t>BestellNr</w:t>
            </w:r>
            <w:r>
              <w:rPr>
                <w:rFonts w:ascii="IBM Plex Mono" w:hAnsi="IBM Plex Mono" w:eastAsia="IBM Plex Mono" w:cs="IBM Plex Mono"/>
                <w:sz w:val="18"/>
              </w:rPr>
              <w:t xml:space="preserve">, </w:t>
            </w:r>
            <w:r>
              <w:rPr>
                <w:rFonts w:ascii="IBM Plex Mono" w:hAnsi="IBM Plex Mono" w:eastAsia="IBM Plex Mono" w:cs="IBM Plex Mono"/>
                <w:color w:val="B3261E"/>
                <w:sz w:val="18"/>
              </w:rPr>
              <w:t>↑</w:t>
            </w:r>
            <w:r>
              <w:rPr>
                <w:rFonts w:ascii="IBM Plex Mono" w:hAnsi="IBM Plex Mono" w:eastAsia="IBM Plex Mono" w:cs="IBM Plex Mono"/>
                <w:sz w:val="18"/>
              </w:rPr>
              <w:t xml:space="preserve">PersonNr, </w:t>
            </w:r>
            <w:r>
              <w:rPr>
                <w:rFonts w:ascii="IBM Plex Mono" w:hAnsi="IBM Plex Mono" w:eastAsia="IBM Plex Mono" w:cs="IBM Plex Mono"/>
                <w:color w:val="B3261E"/>
                <w:sz w:val="18"/>
              </w:rPr>
              <w:t>↑</w:t>
            </w:r>
            <w:r>
              <w:rPr>
                <w:rFonts w:ascii="IBM Plex Mono" w:hAnsi="IBM Plex Mono" w:eastAsia="IBM Plex Mono" w:cs="IBM Plex Mono"/>
                <w:sz w:val="18"/>
              </w:rPr>
              <w:t>AngebotNr, Menge, Abgeholt)</w:t>
            </w:r>
          </w:p>
          <w:p>
            <w:pPr>
              <w:spacing w:after="100"/>
            </w:pPr>
            <w:r>
              <w:rPr>
                <w:rFonts w:ascii="IBM Plex Mono" w:hAnsi="IBM Plex Mono" w:eastAsia="IBM Plex Mono" w:cs="IBM Plex Mono"/>
                <w:sz w:val="18"/>
              </w:rPr>
              <w:t>Kuechenkraft(</w:t>
            </w:r>
            <w:r>
              <w:rPr>
                <w:rFonts w:ascii="IBM Plex Mono" w:hAnsi="IBM Plex Mono" w:eastAsia="IBM Plex Mono" w:cs="IBM Plex Mono"/>
                <w:sz w:val="18"/>
                <w:u w:val="single"/>
              </w:rPr>
              <w:t>KraftNr</w:t>
            </w:r>
            <w:r>
              <w:rPr>
                <w:rFonts w:ascii="IBM Plex Mono" w:hAnsi="IBM Plex Mono" w:eastAsia="IBM Plex Mono" w:cs="IBM Plex Mono"/>
                <w:sz w:val="18"/>
              </w:rPr>
              <w:t>, Vorname, Nachname)</w:t>
            </w:r>
          </w:p>
          <w:p>
            <w:pPr>
              <w:spacing w:after="100"/>
            </w:pPr>
            <w:r>
              <w:rPr>
                <w:rFonts w:ascii="IBM Plex Mono" w:hAnsi="IBM Plex Mono" w:eastAsia="IBM Plex Mono" w:cs="IBM Plex Mono"/>
                <w:sz w:val="18"/>
              </w:rPr>
              <w:t>bereitetZu(</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 xml:space="preserve">KraftNr, </w:t>
            </w:r>
            <w:r>
              <w:rPr>
                <w:rFonts w:ascii="IBM Plex Mono" w:hAnsi="IBM Plex Mono" w:eastAsia="IBM Plex Mono" w:cs="IBM Plex Mono"/>
                <w:color w:val="B3261E"/>
                <w:sz w:val="18"/>
                <w:u w:val="single"/>
              </w:rPr>
              <w:t>↑</w:t>
            </w:r>
            <w:r>
              <w:rPr>
                <w:rFonts w:ascii="IBM Plex Mono" w:hAnsi="IBM Plex Mono" w:eastAsia="IBM Plex Mono" w:cs="IBM Plex Mono"/>
                <w:sz w:val="18"/>
                <w:u w:val="single"/>
              </w:rPr>
              <w:t>AngebotNr</w:t>
            </w:r>
            <w:r>
              <w:rPr>
                <w:rFonts w:ascii="IBM Plex Mono" w:hAnsi="IBM Plex Mono" w:eastAsia="IBM Plex Mono" w:cs="IBM Plex Mono"/>
                <w:sz w:val="18"/>
              </w:rPr>
              <w:t>)</w:t>
            </w:r>
          </w:p>
          <w:p>
            <w:pPr>
              <w:pStyle w:val="DDTabellentext"/>
              <w:spacing w:after="60"/>
            </w:pPr>
            <w:r>
              <w:t>Rolle: 'Schüler', 'Lehrkraft' oder 'Personal' (Klasse nur bei Schülerinnen und Schülern, sonst NULL) · Vegetarisch: 'ja'/'nein' · Preis in Euro · Datum im Format 'JJJJ-MM-TT', Abgeholt im Format 'hh:mm'.</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2 · Ausschnitte aus den Tabellen</w:t>
            </w:r>
          </w:p>
          <w:p>
            <w:pPr>
              <w:pStyle w:val="DDTabellentext"/>
              <w:spacing w:after="60"/>
            </w:pPr>
            <w:r>
              <w:rPr>
                <w:b/>
              </w:rPr>
              <w:t>Person</w:t>
            </w:r>
          </w:p>
          <w:tbl>
            <w:tblPr>
              <w:tblStyle w:val="Datentabelle"/>
              <w:jc w:val="left"/>
              <w:tblLayout w:type="fixed"/>
              <w:tblLook w:firstColumn="1" w:firstRow="1" w:lastColumn="0" w:lastRow="0" w:noHBand="0" w:noVBand="1" w:val="04A0"/>
              <w:tblW w:w="6123" w:type="dxa"/>
            </w:tblPr>
            <w:tblGrid>
              <w:gridCol w:w="1247"/>
              <w:gridCol w:w="1134"/>
              <w:gridCol w:w="1360"/>
              <w:gridCol w:w="1360"/>
              <w:gridCol w:w="1020"/>
            </w:tblGrid>
            <w:tr>
              <w:trPr>
                <w:tblHeader/>
              </w:trPr>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PersonNr</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Vorname</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Nachname</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Rolle</w:t>
                  </w:r>
                </w:p>
              </w:tc>
              <w:tc>
                <w:tcPr>
                  <w:tcW w:type="dxa" w:w="10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Klasse</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Arne</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Demir</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Schüler</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5c</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14</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Insa</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Gerdts</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Schüler</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10b</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17</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Ida</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Eggers</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Schüler</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8b</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30</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Ole</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Lindemann</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Schüler</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10b</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36</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Dana</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Eggers</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Lehrkraft</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5"/>
                    </w:rPr>
                    <w:t>NULL</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p>
            <w:pPr>
              <w:pStyle w:val="DDTabellentext"/>
              <w:spacing w:after="60"/>
            </w:pPr>
            <w:r>
              <w:rPr>
                <w:b/>
              </w:rPr>
              <w:t>Gericht</w:t>
            </w:r>
          </w:p>
          <w:tbl>
            <w:tblPr>
              <w:tblStyle w:val="Datentabelle"/>
              <w:jc w:val="left"/>
              <w:tblLayout w:type="fixed"/>
              <w:tblLook w:firstColumn="1" w:firstRow="1" w:lastColumn="0" w:lastRow="0" w:noHBand="0" w:noVBand="1" w:val="04A0"/>
              <w:tblW w:w="8505" w:type="dxa"/>
            </w:tblPr>
            <w:tblGrid>
              <w:gridCol w:w="1360"/>
              <w:gridCol w:w="2948"/>
              <w:gridCol w:w="1701"/>
              <w:gridCol w:w="907"/>
              <w:gridCol w:w="1587"/>
            </w:tblGrid>
            <w:tr>
              <w:trPr>
                <w:tblHeader/>
              </w:trPr>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GerichtNr</w:t>
                  </w:r>
                </w:p>
              </w:tc>
              <w:tc>
                <w:tcPr>
                  <w:tcW w:type="dxa" w:w="294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Bezeichnung</w:t>
                  </w:r>
                </w:p>
              </w:tc>
              <w:tc>
                <w:tcPr>
                  <w:tcW w:type="dxa" w:w="170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Kategorie</w:t>
                  </w:r>
                </w:p>
              </w:tc>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Preis</w:t>
                  </w:r>
                </w:p>
              </w:tc>
              <w:tc>
                <w:tcPr>
                  <w:tcW w:type="dxa" w:w="158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Vegetarisch</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Gemüselasagne</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7"/>
                    </w:rPr>
                    <w:t>Hauptgericht</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4,00</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ja</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Hähnchen-Curry mit Reis</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7"/>
                    </w:rPr>
                    <w:t>Hauptgericht</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4,75</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nein</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Käsespätzle</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7"/>
                    </w:rPr>
                    <w:t>Hauptgericht</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3,75</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ja</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Chili sin Carne</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7"/>
                    </w:rPr>
                    <w:t>Hauptgericht</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3,50</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ja</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9</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Tomatensuppe</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7"/>
                    </w:rPr>
                    <w:t>Suppe</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2,25</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ja</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13</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Schokopudding</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7"/>
                    </w:rPr>
                    <w:t>Dessert</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1,25</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ja</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70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2 · Ausschnitte aus den Tabellen (Fortsetzung)</w:t>
            </w:r>
          </w:p>
          <w:p>
            <w:pPr>
              <w:pStyle w:val="DDTabellentext"/>
              <w:spacing w:after="60"/>
            </w:pPr>
            <w:r>
              <w:rPr>
                <w:b/>
              </w:rPr>
              <w:t>Angebot</w:t>
            </w:r>
          </w:p>
          <w:tbl>
            <w:tblPr>
              <w:tblStyle w:val="Datentabelle"/>
              <w:jc w:val="left"/>
              <w:tblLayout w:type="fixed"/>
              <w:tblLook w:firstColumn="1" w:firstRow="1" w:lastColumn="0" w:lastRow="0" w:noHBand="0" w:noVBand="1" w:val="04A0"/>
              <w:tblW w:w="5556" w:type="dxa"/>
            </w:tblPr>
            <w:tblGrid>
              <w:gridCol w:w="1360"/>
              <w:gridCol w:w="1360"/>
              <w:gridCol w:w="1474"/>
              <w:gridCol w:w="1360"/>
            </w:tblGrid>
            <w:tr>
              <w:trPr>
                <w:tblHeader/>
              </w:trPr>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AngebotNr</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w:t>
                  </w:r>
                  <w:r>
                    <w:rPr>
                      <w:rFonts w:ascii="IBM Plex Mono" w:hAnsi="IBM Plex Mono" w:eastAsia="IBM Plex Mono" w:cs="IBM Plex Mono"/>
                      <w:b/>
                      <w:color w:val="1C2B3A"/>
                      <w:sz w:val="16"/>
                    </w:rPr>
                    <w:t>GerichtNr</w:t>
                  </w:r>
                </w:p>
              </w:tc>
              <w:tc>
                <w:tcPr>
                  <w:tcW w:type="dxa" w:w="147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Datum</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Portionen</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41</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2027-03-15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25</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42</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2027-03-15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43</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10</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2027-03-15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44</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13</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2027-03-15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2027-03-16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2027-03-16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47</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9</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2027-03-16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474"/>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p>
            <w:pPr>
              <w:pStyle w:val="DDTabellentext"/>
              <w:spacing w:after="60"/>
            </w:pPr>
            <w:r>
              <w:rPr>
                <w:b/>
              </w:rPr>
              <w:t>Bestellung</w:t>
            </w:r>
          </w:p>
          <w:tbl>
            <w:tblPr>
              <w:tblStyle w:val="Datentabelle"/>
              <w:jc w:val="left"/>
              <w:tblLayout w:type="fixed"/>
              <w:tblLook w:firstColumn="1" w:firstRow="1" w:lastColumn="0" w:lastRow="0" w:noHBand="0" w:noVBand="1" w:val="04A0"/>
              <w:tblW w:w="6123" w:type="dxa"/>
            </w:tblPr>
            <w:tblGrid>
              <w:gridCol w:w="1360"/>
              <w:gridCol w:w="1247"/>
              <w:gridCol w:w="1360"/>
              <w:gridCol w:w="907"/>
              <w:gridCol w:w="1247"/>
            </w:tblGrid>
            <w:tr>
              <w:trPr>
                <w:tblHeader/>
              </w:trPr>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u w:val="single"/>
                    </w:rPr>
                    <w:t>BestellNr</w:t>
                  </w:r>
                </w:p>
              </w:tc>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w:t>
                  </w:r>
                  <w:r>
                    <w:rPr>
                      <w:rFonts w:ascii="IBM Plex Mono" w:hAnsi="IBM Plex Mono" w:eastAsia="IBM Plex Mono" w:cs="IBM Plex Mono"/>
                      <w:b/>
                      <w:color w:val="1C2B3A"/>
                      <w:sz w:val="16"/>
                    </w:rPr>
                    <w:t>PersonNr</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w:t>
                  </w:r>
                  <w:r>
                    <w:rPr>
                      <w:rFonts w:ascii="IBM Plex Mono" w:hAnsi="IBM Plex Mono" w:eastAsia="IBM Plex Mono" w:cs="IBM Plex Mono"/>
                      <w:b/>
                      <w:color w:val="1C2B3A"/>
                      <w:sz w:val="16"/>
                    </w:rPr>
                    <w:t>AngebotNr</w:t>
                  </w:r>
                </w:p>
              </w:tc>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Menge</w:t>
                  </w:r>
                </w:p>
              </w:tc>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6"/>
                    </w:rPr>
                    <w:t>Abgeholt</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202</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9</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5"/>
                    </w:rPr>
                    <w:t>NULL</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203</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13:11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204</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11:58</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205</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17</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11:55</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206</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14</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13:01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207</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12:35</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208</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30</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11:51</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209</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13:30</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210</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31</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12:39</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211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8</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45</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7"/>
                    </w:rPr>
                    <w:t>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12:48</w:t>
                  </w:r>
                </w:p>
              </w:tc>
            </w:tr>
            <w:tr>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90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7"/>
                    </w:rPr>
                    <w:t>…</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6" w:space="0" w:color="8F8270"/>
              <w:left w:val="single" w:sz="6" w:space="0" w:color="8F8270"/>
              <w:bottom w:val="single" w:sz="6" w:space="0" w:color="8F8270"/>
              <w:right w:val="single" w:sz="6" w:space="0" w:color="8F8270"/>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MATERIAL</w:t>
            </w:r>
            <w:r>
              <w:rPr>
                <w:rFonts w:ascii="Barlow Condensed SemiBold" w:hAnsi="Barlow Condensed SemiBold" w:eastAsia="Barlow Condensed SemiBold" w:cs="Barlow Condensed SemiBold"/>
                <w:color w:val="1C2B3A"/>
                <w:sz w:val="24"/>
              </w:rPr>
              <w:t xml:space="preserve">  3 · Tabelle BestellUebersicht</w:t>
            </w:r>
          </w:p>
          <w:p>
            <w:pPr>
              <w:pStyle w:val="DDTabellentext"/>
              <w:spacing w:after="60"/>
            </w:pPr>
            <w:r>
              <w:t>Bevor es das Vorbestellsystem gab, führte die Mensa eine einzige Tabelle. Der folgende Ausschnitt enthält alle Bestellungen vom 16.03.2027:</w:t>
            </w:r>
          </w:p>
          <w:tbl>
            <w:tblPr>
              <w:tblStyle w:val="Datentabelle"/>
              <w:jc w:val="left"/>
              <w:tblLayout w:type="fixed"/>
              <w:tblLook w:firstColumn="1" w:firstRow="1" w:lastColumn="0" w:lastRow="0" w:noHBand="0" w:noVBand="1" w:val="04A0"/>
              <w:tblW w:w="9412" w:type="dxa"/>
            </w:tblPr>
            <w:tblGrid>
              <w:gridCol w:w="1134"/>
              <w:gridCol w:w="1020"/>
              <w:gridCol w:w="1644"/>
              <w:gridCol w:w="793"/>
              <w:gridCol w:w="1247"/>
              <w:gridCol w:w="2097"/>
              <w:gridCol w:w="680"/>
              <w:gridCol w:w="793"/>
            </w:tblGrid>
            <w:tr>
              <w:trPr>
                <w:tblHeader/>
              </w:trPr>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BestellNr</w:t>
                  </w:r>
                </w:p>
              </w:tc>
              <w:tc>
                <w:tcPr>
                  <w:tcW w:type="dxa" w:w="10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PersonNr</w:t>
                  </w:r>
                </w:p>
              </w:tc>
              <w:tc>
                <w:tcPr>
                  <w:tcW w:type="dxa" w:w="164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Name</w:t>
                  </w:r>
                </w:p>
              </w:tc>
              <w:tc>
                <w:tcPr>
                  <w:tcW w:type="dxa" w:w="79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Klasse</w:t>
                  </w:r>
                </w:p>
              </w:tc>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Datum</w:t>
                  </w:r>
                </w:p>
              </w:tc>
              <w:tc>
                <w:tcPr>
                  <w:tcW w:type="dxa" w:w="209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Gericht</w:t>
                  </w:r>
                </w:p>
              </w:tc>
              <w:tc>
                <w:tcPr>
                  <w:tcW w:type="dxa" w:w="68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Preis</w:t>
                  </w:r>
                </w:p>
              </w:tc>
              <w:tc>
                <w:tcPr>
                  <w:tcW w:type="dxa" w:w="79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5"/>
                    </w:rPr>
                    <w:t>Menge</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202</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9</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Hilke Akgül</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9a</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Hähnchen-Curry mit Reis</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4,75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203</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26</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Nele Döscher</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5c</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Hähnchen-Curry mit Reis</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4,75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204</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6</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Arne Demir</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5c</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Hähnchen-Curry mit Reis</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4,75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205</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17</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Ida Eggers</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8b</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Hähnchen-Curry mit Reis</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4,75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206</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14</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Insa Gerdts</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10b</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Hähnchen-Curry mit Reis</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4,75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207</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36</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Dana Eggers</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4"/>
                    </w:rPr>
                    <w:t>NULL</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Hähnchen-Curry mit Reis</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4,75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208</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30</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Ole Lindemann</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10b</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Hähnchen-Curry mit Reis</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4,75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209</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6</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Arne Demir</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5c</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Hähnchen-Curry mit Reis</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4,75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210</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31</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Jannik Dirksen</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7c</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Hähnchen-Curry mit Reis</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4,75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211</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8</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Karla Siemers</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5c</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Hähnchen-Curry mit Reis</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4,75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212</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28</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Taalke Bargmann</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9c</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Chili sin Carne</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3,50</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213</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7</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Pia Fehrmann</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5c</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Chili sin Carne</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3,50</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214</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14</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Insa Gerdts</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10c</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Chili sin Carne</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3,50</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215</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16</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Clara Pundt</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9a</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Chili sin Carne</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3,50</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216</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17</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Ida Eggers</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6"/>
                    </w:rPr>
                    <w:t>8b</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Chili sin Carne</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3,25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217</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33</w:t>
                  </w:r>
                </w:p>
              </w:tc>
              <w:tc>
                <w:tcPr>
                  <w:tcW w:type="dxa" w:w="1644"/>
                  <w:tcBorders>
                    <w:top w:val="single" w:sz="4" w:space="0" w:color="D8CCB6"/>
                    <w:left w:val="single" w:sz="4" w:space="0" w:color="D8CCB6"/>
                    <w:bottom w:val="single" w:sz="4" w:space="0" w:color="D8CCB6"/>
                    <w:right w:val="single" w:sz="4" w:space="0" w:color="D8CCB6"/>
                  </w:tcBorders>
                </w:tcPr>
                <w:p>
                  <w:pPr>
                    <w:pStyle w:val="DDTabellentext"/>
                  </w:pPr>
                  <w:r>
                    <w:rPr>
                      <w:sz w:val="16"/>
                    </w:rPr>
                    <w:t>Ida Bultjer</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4"/>
                    </w:rPr>
                    <w:t>NULL</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6"/>
                    </w:rPr>
                    <w:t>2027-03-16</w:t>
                  </w:r>
                </w:p>
              </w:tc>
              <w:tc>
                <w:tcPr>
                  <w:tcW w:type="dxa" w:w="2098"/>
                  <w:tcBorders>
                    <w:top w:val="single" w:sz="4" w:space="0" w:color="D8CCB6"/>
                    <w:left w:val="single" w:sz="4" w:space="0" w:color="D8CCB6"/>
                    <w:bottom w:val="single" w:sz="4" w:space="0" w:color="D8CCB6"/>
                    <w:right w:val="single" w:sz="4" w:space="0" w:color="D8CCB6"/>
                  </w:tcBorders>
                </w:tcPr>
                <w:p>
                  <w:pPr>
                    <w:pStyle w:val="DDTabellentext"/>
                  </w:pPr>
                  <w:r>
                    <w:rPr>
                      <w:sz w:val="16"/>
                    </w:rPr>
                    <w:t>Tomatensuppe</w:t>
                  </w:r>
                </w:p>
              </w:tc>
              <w:tc>
                <w:tcPr>
                  <w:tcW w:type="dxa" w:w="680"/>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2,25</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6"/>
                    </w:rPr>
                    <w:t>2</w:t>
                  </w:r>
                </w:p>
              </w:tc>
            </w:tr>
          </w:tbl>
          <w:p>
            <w:pPr>
              <w:pStyle w:val="DDAbstand"/>
            </w:pPr>
          </w:p>
        </w:tc>
      </w:tr>
    </w:tbl>
    <w:p>
      <w:pPr>
        <w:spacing w:after="0" w:line="160" w:lineRule="exact"/>
      </w:pPr>
    </w:p>
    <w:p>
      <w:pPr>
        <w:pStyle w:val="Heading1"/>
        <w:pageBreakBefore w:val="0"/>
      </w:pPr>
      <w:r>
        <w:t>Aufgaben</w:t>
      </w:r>
    </w:p>
    <w:p>
      <w:pPr>
        <w:keepNext w:val="0"/>
        <w:tabs>
          <w:tab w:pos="454" w:val="left"/>
        </w:tabs>
        <w:spacing w:before="160"/>
        <w:ind w:left="454" w:hanging="454"/>
      </w:pPr>
      <w:r>
        <w:rPr>
          <w:b/>
        </w:rPr>
        <w:t>a)</w:t>
        <w:tab/>
      </w:r>
      <w:r>
        <w:rPr>
          <w:b/>
        </w:rPr>
        <w:t>Erläutern</w:t>
      </w:r>
      <w:r>
        <w:t xml:space="preserve"> Sie die Kennzeichnungen in der Relation Bestellung (Material 1) und </w:t>
      </w:r>
      <w:r>
        <w:rPr>
          <w:b/>
        </w:rPr>
        <w:t>beurteilen</w:t>
      </w:r>
      <w:r>
        <w:t xml:space="preserve"> Sie, ob das Attributpaar (PersonNr, AngebotNr) anstelle von BestellNr als Primärschlüssel der Relation Bestellung genügen würde. [4 BE]</w:t>
      </w:r>
    </w:p>
    <w:p>
      <w:pPr>
        <w:keepNext w:val="0"/>
        <w:tabs>
          <w:tab w:pos="454" w:val="left"/>
        </w:tabs>
        <w:spacing w:before="160"/>
        <w:ind w:left="454" w:hanging="454"/>
      </w:pPr>
      <w:r>
        <w:rPr>
          <w:b/>
        </w:rPr>
        <w:t>b)</w:t>
        <w:tab/>
      </w:r>
      <w:r>
        <w:rPr>
          <w:b/>
        </w:rPr>
        <w:t>Untersuchen</w:t>
      </w:r>
      <w:r>
        <w:t xml:space="preserve"> Sie die Tabelle BestellUebersicht (Material 3) auf Anomalien; gehen Sie dabei an konkreten Datensätzen auf den Zusammenhang mit der Redundanz ein. [5 BE]</w:t>
      </w:r>
    </w:p>
    <w:p>
      <w:pPr>
        <w:keepNext w:val="0"/>
        <w:tabs>
          <w:tab w:pos="454" w:val="left"/>
        </w:tabs>
        <w:spacing w:before="160"/>
        <w:ind w:left="454" w:hanging="454"/>
      </w:pPr>
      <w:r>
        <w:rPr>
          <w:b/>
        </w:rPr>
        <w:t>c)</w:t>
        <w:tab/>
      </w:r>
      <w:r>
        <w:rPr>
          <w:b/>
        </w:rPr>
        <w:t>Entwerfen</w:t>
      </w:r>
      <w:r>
        <w:t xml:space="preserve"> Sie eine SQL-Abfrage, die Bezeichnung und Preis aller vegetarischen Gerichte ausgibt, die am 15.03.2027 angeboten werden. Das Ergebnis soll aufsteigend nach dem Preis sortiert sein. [3 BE]</w:t>
      </w:r>
    </w:p>
    <w:p>
      <w:pPr>
        <w:keepNext w:val="0"/>
        <w:tabs>
          <w:tab w:pos="454" w:val="left"/>
        </w:tabs>
        <w:spacing w:before="160"/>
        <w:ind w:left="454" w:hanging="454"/>
      </w:pPr>
      <w:r>
        <w:rPr>
          <w:b/>
        </w:rPr>
        <w:t>d)</w:t>
        <w:tab/>
      </w:r>
      <w:r>
        <w:rPr>
          <w:b/>
        </w:rPr>
        <w:t>Entwerfen</w:t>
      </w:r>
      <w:r>
        <w:t xml:space="preserve"> Sie eine SQL-Abfrage, die für jedes Gericht die Gerichtnummer, die Bezeichnung und die Summe der im März 2027 bestellten Portionen ausgibt. Berücksichtigt werden sollen nur Gerichte mit mehr als 50 bestellten Portionen; das Ergebnis soll absteigend nach dieser Summe sortiert sein. [5 BE]</w:t>
      </w:r>
    </w:p>
    <w:p>
      <w:pPr>
        <w:keepNext/>
        <w:tabs>
          <w:tab w:pos="454" w:val="left"/>
        </w:tabs>
        <w:spacing w:before="160"/>
        <w:ind w:left="454" w:hanging="454"/>
      </w:pPr>
      <w:r>
        <w:rPr>
          <w:b/>
        </w:rPr>
        <w:t>e)</w:t>
        <w:tab/>
      </w:r>
      <w:r>
        <w:rPr>
          <w:b/>
        </w:rPr>
        <w:t>Analysieren</w:t>
      </w:r>
      <w:r>
        <w:t xml:space="preserve"> Sie die folgende SQL-Abfrage im Sachzusammenhang. [4 BE]</w:t>
      </w:r>
    </w:p>
    <w:p>
      <w:pPr>
        <w:pStyle w:val="SQL-Code"/>
      </w:pPr>
      <w:r>
        <w:t>SELECT Person.PersonNr, Person.Vorname, Person.Nachname, COUNT(*) AS Anzahl</w:t>
        <w:br/>
        <w:t>FROM Person, Bestellung, Angebot</w:t>
        <w:br/>
        <w:t>WHERE Person.PersonNr = Bestellung.PersonNr</w:t>
        <w:br/>
        <w:t xml:space="preserve">  AND Bestellung.AngebotNr = Angebot.AngebotNr</w:t>
        <w:br/>
        <w:t xml:space="preserve">  AND Bestellung.Abgeholt IS NULL</w:t>
        <w:br/>
        <w:t>GROUP BY Person.PersonNr, Person.Vorname, Person.Nachname</w:t>
        <w:br/>
        <w:t>ORDER BY COUNT(*) DESC</w:t>
        <w:br/>
        <w:t>LIMIT 3</w:t>
      </w:r>
    </w:p>
    <w:p>
      <w:pPr>
        <w:keepNext w:val="0"/>
        <w:tabs>
          <w:tab w:pos="454" w:val="left"/>
        </w:tabs>
        <w:spacing w:before="160"/>
        <w:ind w:left="454" w:hanging="454"/>
      </w:pPr>
      <w:r>
        <w:rPr>
          <w:b/>
        </w:rPr>
        <w:t>f)</w:t>
        <w:tab/>
      </w:r>
      <w:r>
        <w:t xml:space="preserve">Die Mensa plant, die Allergie-Angaben der Personen und ihre vollständigen Bestellhistorien regelmäßig an den externen Caterer und an ein Elternportal zu übermitteln. </w:t>
      </w:r>
      <w:r>
        <w:rPr>
          <w:b/>
        </w:rPr>
        <w:t>Beurteilen</w:t>
      </w:r>
      <w:r>
        <w:t xml:space="preserve"> Sie dieses Vorhaben unter Bezug auf zwei Grundsätze der Datenverarbeitung nach der DSGVO und erläutern Sie eine technische Schutzmaßnahme. [4 BE]</w:t>
      </w:r>
    </w:p>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819" w:val="center"/>
        <w:tab w:pos="9638" w:val="right"/>
      </w:tabs>
      <w:spacing w:after="0"/>
    </w:pPr>
    <w:r>
      <w:rPr>
        <w:rFonts w:ascii="IBM Plex Mono" w:hAnsi="IBM Plex Mono" w:eastAsia="IBM Plex Mono" w:cs="IBM Plex Mono"/>
        <w:color w:val="58626D"/>
        <w:sz w:val="14"/>
        <w:spacing w:val="16"/>
      </w:rPr>
      <w:t>GP-gA</w:t>
      <w:tab/>
    </w:r>
    <w:r>
      <w:rPr>
        <w:rFonts w:ascii="IBM Plex Mono" w:hAnsi="IBM Plex Mono" w:eastAsia="IBM Plex Mono" w:cs="IBM Plex Mono"/>
        <w:color w:val="58626D"/>
        <w:sz w:val="14"/>
        <w:spacing w:val="16"/>
      </w:rPr>
      <w:tab/>
      <w:t xml:space="preserve">Seite </w:t>
    </w:r>
    <w:fldSimple w:instr="PAGE">
      <w:r>
        <w:rPr>
          <w:rFonts w:ascii="IBM Plex Mono" w:hAnsi="IBM Plex Mono" w:cs="IBM Plex Mono" w:eastAsia="IBM Plex Mono"/>
          <w:color w:val="58626D"/>
          <w:sz w:val="15"/>
        </w:rPr>
        <w:t>1</w:t>
      </w:r>
    </w:fldSimple>
    <w:r>
      <w:rPr>
        <w:rFonts w:ascii="IBM Plex Mono" w:hAnsi="IBM Plex Mono" w:eastAsia="IBM Plex Mono" w:cs="IBM Plex Mono"/>
        <w:color w:val="58626D"/>
        <w:sz w:val="14"/>
        <w:spacing w:val="16"/>
      </w:rPr>
      <w:t xml:space="preserve"> von </w:t>
    </w:r>
    <w:fldSimple w:instr="NUMPAGES">
      <w:r>
        <w:rPr>
          <w:rFonts w:ascii="IBM Plex Mono" w:hAnsi="IBM Plex Mono" w:cs="IBM Plex Mono" w:eastAsia="IBM Plex Mono"/>
          <w:color w:val="58626D"/>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IBM Plex Mono" w:hAnsi="IBM Plex Mono" w:eastAsia="IBM Plex Mono" w:cs="IBM Plex Mono"/>
        <w:color w:val="58626D"/>
        <w:sz w:val="14"/>
        <w:spacing w:val="16"/>
      </w:rPr>
      <w:t>DATENDETEKTEI WESERSTEDT</w:t>
      <w:tab/>
      <w:t>AKTE 7 · DIE ERMITTLERPRÜFUNG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rlow" w:hAnsi="Barlow" w:eastAsia="Barlow" w:cs="Barlo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Barlow" w:hAnsi="Barlow" w:eastAsia="Barlow" w:cs="Barlow"/>
      <w:color w:val="1C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Barlow Condensed SemiBold" w:hAnsi="Barlow Condensed SemiBold" w:eastAsia="Barlow Condensed SemiBold" w:cs="Barlow Condensed SemiBold"/>
      <w:b w:val="0"/>
      <w:bCs/>
      <w:i w:val="0"/>
      <w:color w:val="1C2B3A"/>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Bdr>
        <w:left w:val="single" w:sz="24" w:space="6" w:color="B3261E"/>
      </w:pBdr>
    </w:pPr>
    <w:rPr>
      <w:rFonts w:ascii="Barlow Condensed SemiBold" w:hAnsi="Barlow Condensed SemiBold" w:eastAsia="Barlow Condensed SemiBold" w:cs="Barlow Condensed SemiBold"/>
      <w:b w:val="0"/>
      <w:bCs/>
      <w:i w:val="0"/>
      <w:color w:val="1C2B3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Barlow Condensed SemiBold" w:hAnsi="Barlow Condensed SemiBold" w:eastAsia="Barlow Condensed SemiBold" w:cs="Barlow Condensed SemiBold"/>
      <w:b w:val="0"/>
      <w:bCs/>
      <w:i w:val="0"/>
      <w:color w:val="1C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Barlow Condensed SemiBold" w:hAnsi="Barlow Condensed SemiBold" w:eastAsia="Barlow Condensed SemiBold" w:cs="Barlow Condensed SemiBold"/>
      <w:b w:val="0"/>
      <w:i w:val="0"/>
      <w:color w:val="1C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basedOn w:val="Normal"/>
    <w:pPr>
      <w:keepLines/>
      <w:spacing w:before="60" w:after="100" w:line="240" w:lineRule="auto"/>
      <w:ind w:left="85" w:right="85"/>
      <w:pBdr>
        <w:top w:val="single" w:sz="8" w:space="4" w:color="ECEAE5"/>
        <w:left w:val="single" w:sz="8" w:space="4" w:color="ECEAE5"/>
        <w:bottom w:val="single" w:sz="8" w:space="4" w:color="ECEAE5"/>
        <w:right w:val="single" w:sz="8" w:space="4" w:color="ECEAE5"/>
      </w:pBdr>
      <w:shd w:val="clear" w:color="auto" w:fill="ECEAE5"/>
    </w:pPr>
    <w:rPr>
      <w:rFonts w:ascii="IBM Plex Mono" w:hAnsi="IBM Plex Mono" w:eastAsia="IBM Plex Mono" w:cs="IBM Plex Mono"/>
      <w:color w:val="1C2B3A"/>
      <w:sz w:val="18"/>
    </w:rPr>
  </w:style>
  <w:style w:type="table" w:customStyle="1" w:styleId="Ergebnistabelle">
    <w:name w:val="Ergebnistabelle"/>
    <w:basedOn w:val="TableGrid"/>
    <w:rPr>
      <w:sz w:val="18"/>
    </w:rPr>
  </w:style>
  <w:style w:type="table" w:customStyle="1" w:styleId="Datentabelle">
    <w:name w:val="Datentabelle"/>
    <w:basedOn w:val="TableGrid"/>
    <w:rPr>
      <w:sz w:val="18"/>
    </w:rPr>
  </w:style>
  <w:style w:type="paragraph" w:customStyle="1" w:styleId="DDTabellentext">
    <w:name w:val="DD Tabellentext"/>
    <w:basedOn w:val="Normal"/>
    <w:pPr>
      <w:spacing w:after="20" w:before="20" w:line="240" w:lineRule="auto"/>
    </w:pPr>
    <w:rPr>
      <w:sz w:val="19"/>
    </w:rPr>
  </w:style>
  <w:style w:type="paragraph" w:customStyle="1" w:styleId="DDSchreiblinie">
    <w:name w:val="DD Schreiblinie"/>
    <w:basedOn w:val="Normal"/>
    <w:pPr>
      <w:spacing w:before="220" w:after="0"/>
    </w:pPr>
    <w:rPr>
      <w:color w:val="8F8270"/>
    </w:rPr>
  </w:style>
  <w:style w:type="paragraph" w:customStyle="1" w:styleId="DDAbstand">
    <w:name w:val="DD Abstand"/>
    <w:basedOn w:val="Normal"/>
    <w:pPr>
      <w:spacing w:before="0" w:after="0" w:line="80" w:lineRule="exact"/>
    </w:pPr>
    <w:rPr>
      <w:sz w:val="4"/>
    </w:rPr>
  </w:style>
  <w:style w:type="paragraph" w:customStyle="1" w:styleId="DDFall-Einstieg">
    <w:name w:val="DD Fall-Einstieg"/>
    <w:basedOn w:val="Normal"/>
    <w:pPr>
      <w:spacing w:before="120" w:after="160"/>
      <w:ind w:left="198"/>
      <w:pBdr>
        <w:left w:val="single" w:sz="24" w:space="8" w:color="B3261E"/>
      </w:pBdr>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Generalprobe Datenbanken (gA)</dc:title>
  <dc:subject>Die Ermittlerprüfung</dc:subject>
  <dc:creator>Datendetektei Weserstedt</dc:creator>
  <cp:keywords>Datendetektei; Datenbanken; Informatik</cp:keywords>
  <dc:description/>
  <cp:lastModifiedBy>Datendetektei Weserstedt</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D-Akte">
    <vt:lpwstr>7</vt:lpwstr>
  </property>
  <property fmtid="{D5CDD505-2E9C-101B-9397-08002B2CF9AE}" pid="3" name="DD-Art">
    <vt:lpwstr>generalprobe</vt:lpwstr>
  </property>
  <property fmtid="{D5CDD505-2E9C-101B-9397-08002B2CF9AE}" pid="4" name="DD-Datenbank">
    <vt:lpwstr>verhoer/mensa</vt:lpwstr>
  </property>
  <property fmtid="{D5CDD505-2E9C-101B-9397-08002B2CF9AE}" pid="5" name="DD-Fassung">
    <vt:lpwstr>schueler</vt:lpwstr>
  </property>
  <property fmtid="{D5CDD505-2E9C-101B-9397-08002B2CF9AE}" pid="6" name="DD-Kompetenzen">
    <vt:lpwstr>{"GP-gA-a": ["DB-K02", "DB-K03", "DB-K05"], "GP-gA-b": ["DB-K08", "DB-K09", "DB-K10"], "GP-gA-c": ["DB-K17", "DB-K21", "DB-K23"], "GP-gA-d": ["DB-K24", "DB-K26", "DB-K27"], "GP-gA-e": ["DB-K28"], "GP-gA-f": ["DB-K44", "DB-K45", "DB-K46"]}</vt:lpwstr>
  </property>
  <property fmtid="{D5CDD505-2E9C-101B-9397-08002B2CF9AE}" pid="7" name="DD-Kuer">
    <vt:lpwstr>nein</vt:lpwstr>
  </property>
  <property fmtid="{D5CDD505-2E9C-101B-9397-08002B2CF9AE}" pid="8" name="DD-Material">
    <vt:lpwstr>GP-gA</vt:lpwstr>
  </property>
</Properties>
</file>