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5.1 · DS 9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Baupläne lesen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Chen-Notation nach EH §7, Kardinalitäten, Attribute an Beziehungstypen · nur eA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Die Pinnwand der Detektei ist voller Fäden, und Juri hat die rote Wolle aufgebraucht. Edda bringt einen alten Bauplan aus dem Polizeiarchiv mit – ihr müsst ihn lesen können, bevor ihr selbst einen entwerft.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Chen-Notation nach EH §7</w:t>
            </w:r>
          </w:p>
          <w:p>
            <w:pPr>
              <w:pStyle w:val="DDTabellentext"/>
              <w:spacing w:after="60"/>
            </w:pPr>
            <w:r>
              <w:t xml:space="preserve">Ein </w:t>
            </w:r>
            <w:r>
              <w:rPr>
                <w:b/>
              </w:rPr>
              <w:t>ER-Diagramm</w:t>
            </w:r>
            <w:r>
              <w:t xml:space="preserve"> (Entity-Relationship-Diagramm) ist der Bauplan einer Datenbank. Der alte Plan aus dem Archiv: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0809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577518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080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2381"/>
              <w:gridCol w:w="3288"/>
              <w:gridCol w:w="3742"/>
            </w:tblGrid>
            <w:tr>
              <w:trPr>
                <w:tblHeader/>
              </w:trPr>
              <w:tc>
                <w:tcPr>
                  <w:tcW w:type="dxa" w:w="238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Zeichen</w:t>
                  </w:r>
                </w:p>
              </w:tc>
              <w:tc>
                <w:tcPr>
                  <w:tcW w:type="dxa" w:w="328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Fachbegriff</w:t>
                  </w:r>
                </w:p>
              </w:tc>
              <w:tc>
                <w:tcPr>
                  <w:tcW w:type="dxa" w:w="374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im Bauplan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Rechteck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Entitätstyp</w:t>
                  </w:r>
                  <w:r>
                    <w:rPr>
                      <w:sz w:val="18"/>
                    </w:rPr>
                    <w:t xml:space="preserve"> (Singular)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Ermittler, Fall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Raute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Beziehungstyp</w:t>
                  </w:r>
                  <w:r>
                    <w:rPr>
                      <w:sz w:val="18"/>
                    </w:rPr>
                    <w:t xml:space="preserve"> (Verb, lowerCamelCase)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i/>
                      <w:sz w:val="18"/>
                    </w:rPr>
                    <w:t>leitet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Ellipse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Attribut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Name, Titel, Status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unterstrichene Ellipse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Schlüsselattribut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  <w:u w:val="single"/>
                    </w:rPr>
                    <w:t>ErmittlerNr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sz w:val="18"/>
                      <w:u w:val="single"/>
                    </w:rPr>
                    <w:t>FallNr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1, n, m an den Kanten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Kardinalität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 an der Kante zu Ermittler, n an der Kante zu Fall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Ein Entitätstyp steht für alle gleichartigen Dinge (alle Fälle der Detektei), eine </w:t>
            </w:r>
            <w:r>
              <w:rPr>
                <w:b/>
              </w:rPr>
              <w:t>Entität</w:t>
            </w:r>
            <w:r>
              <w:t xml:space="preserve"> ist ein einzelnes davon (der Fall „Das Fundbüro“). Wir sagen Entitätstyp – nicht „Entitätsmenge“.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Kardinalitäten 1:1, 1:n, n:m</w:t>
            </w:r>
          </w:p>
          <w:p>
            <w:pPr>
              <w:pStyle w:val="DDTabellentext"/>
              <w:spacing w:after="60"/>
            </w:pPr>
            <w:r>
              <w:t xml:space="preserve">Ein </w:t>
            </w:r>
            <w:r>
              <w:rPr>
                <w:b/>
              </w:rPr>
              <w:t>Mengendiagramm</w:t>
            </w:r>
            <w:r>
              <w:t xml:space="preserve"> zeigt einzelne Entitäten als Punkte und jede Beziehung als Linie (eigene Beispieldaten):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680000" cy="141818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gen_bs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418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3175"/>
              <w:gridCol w:w="6237"/>
            </w:tblGrid>
            <w:tr>
              <w:trPr>
                <w:tblHeader/>
              </w:trPr>
              <w:tc>
                <w:tcPr>
                  <w:tcW w:type="dxa" w:w="317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Kardinalität</w:t>
                  </w:r>
                </w:p>
              </w:tc>
              <w:tc>
                <w:tcPr>
                  <w:tcW w:type="dxa" w:w="623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 xml:space="preserve">Leseschablone – immer in 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beide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 xml:space="preserve"> Richtungen</w:t>
                  </w:r>
                </w:p>
              </w:tc>
            </w:tr>
            <w:tr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Ermittler </w:t>
                  </w:r>
                  <w:r>
                    <w:rPr>
                      <w:b/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i/>
                      <w:sz w:val="18"/>
                    </w:rPr>
                    <w:t>hat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b/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 Dienstausweis</w:t>
                  </w:r>
                </w:p>
              </w:tc>
              <w:tc>
                <w:tcPr>
                  <w:tcW w:type="dxa" w:w="623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 Ermittler hat genau einen Dienstausweis; jeder Dienstausweis gehört genau einem Ermittler.</w:t>
                  </w:r>
                </w:p>
              </w:tc>
            </w:tr>
            <w:tr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Ermittler </w:t>
                  </w:r>
                  <w:r>
                    <w:rPr>
                      <w:b/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i/>
                      <w:sz w:val="18"/>
                    </w:rPr>
                    <w:t>leitet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b/>
                      <w:sz w:val="18"/>
                    </w:rPr>
                    <w:t>n</w:t>
                  </w:r>
                  <w:r>
                    <w:rPr>
                      <w:sz w:val="18"/>
                    </w:rPr>
                    <w:t xml:space="preserve"> Fall</w:t>
                  </w:r>
                </w:p>
              </w:tc>
              <w:tc>
                <w:tcPr>
                  <w:tcW w:type="dxa" w:w="623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 Ermittler kann mehrere (n) Fälle leiten; jeder Fall wird von genau einem (1) Ermittler geleitet. (E3 leitet gerade keinen Fall – das ist erlaubt.)</w:t>
                  </w:r>
                </w:p>
              </w:tc>
            </w:tr>
            <w:tr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Person </w:t>
                  </w:r>
                  <w:r>
                    <w:rPr>
                      <w:b/>
                      <w:sz w:val="18"/>
                    </w:rPr>
                    <w:t>n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i/>
                      <w:sz w:val="18"/>
                    </w:rPr>
                    <w:t>verdaechtig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b/>
                      <w:sz w:val="18"/>
                    </w:rPr>
                    <w:t>m</w:t>
                  </w:r>
                  <w:r>
                    <w:rPr>
                      <w:sz w:val="18"/>
                    </w:rPr>
                    <w:t xml:space="preserve"> Fall</w:t>
                  </w:r>
                </w:p>
              </w:tc>
              <w:tc>
                <w:tcPr>
                  <w:tcW w:type="dxa" w:w="623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Eine Person kann in mehreren Fällen verdächtig sein; in einem Fall können mehrere Personen verdächtig sein.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Wo steht die Zahl?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Die Kardinalität steht an der Kante des Entitätstyps, </w:t>
                  </w:r>
                  <w:r>
                    <w:rPr>
                      <w:b/>
                    </w:rPr>
                    <w:t>über den du sprichst</w:t>
                  </w:r>
                  <w:r>
                    <w:t xml:space="preserve">: „Ein Ermittler leitet </w:t>
                  </w:r>
                  <w:r>
                    <w:rPr>
                      <w:i/>
                    </w:rPr>
                    <w:t>n Fälle</w:t>
                  </w:r>
                  <w:r>
                    <w:t>“ → n an der Kante zu Fall. Wer sie an die eigene Seite schreibt, dreht das Modell um.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Kardinalität aus Tabellendaten ableiten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>Suche die Spalte, die zwei Entitätstypen verbindet (Fremdschlüssel bzw. Beziehungstabelle).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 xml:space="preserve">Kommt </w:t>
            </w:r>
            <w:r>
              <w:rPr>
                <w:b/>
              </w:rPr>
              <w:t>derselbe Wert der einen Seite</w:t>
            </w:r>
            <w:r>
              <w:t xml:space="preserve"> mehrfach vor, gehören zu ihm mehrere Entitäten der anderen Seite → dort steht </w:t>
            </w:r>
            <w:r>
              <w:rPr>
                <w:b/>
              </w:rPr>
              <w:t>n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 xml:space="preserve">Prüfe </w:t>
            </w:r>
            <w:r>
              <w:rPr>
                <w:b/>
              </w:rPr>
              <w:t>beide</w:t>
            </w:r>
            <w:r>
              <w:t xml:space="preserve"> Richtungen – erst dann steht die Kardinalität fest.</w:t>
            </w:r>
          </w:p>
          <w:p>
            <w:pPr>
              <w:pStyle w:val="DDTabellentext"/>
              <w:spacing w:after="60"/>
            </w:pPr>
            <w:r>
              <w:t xml:space="preserve">Beispiel (eigene Daten): In </w:t>
            </w:r>
            <w:r>
              <w:rPr>
                <w:rFonts w:ascii="IBM Plex Mono" w:hAnsi="IBM Plex Mono" w:eastAsia="IBM Plex Mono" w:cs="IBM Plex Mono"/>
                <w:sz w:val="19"/>
              </w:rPr>
              <w:t>Dienstausweis</w:t>
            </w:r>
            <w:r>
              <w:t xml:space="preserve"> kommt jede ErmittlerNr genau einmal vor.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1587"/>
              <w:gridCol w:w="1814"/>
              <w:gridCol w:w="1701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AusweisNr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Ausgestellt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ErmittlerNr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D-17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2025-01-02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D-18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2025-03-14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D-19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2025-03-14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Daten stützen – begründet wird im Sachzusammenhang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Wie beim Primärschlüssel gilt: Ein Ausschnitt beweist nichts. Dass jede ErmittlerNr </w:t>
                  </w:r>
                  <w:r>
                    <w:rPr>
                      <w:i/>
                    </w:rPr>
                    <w:t>hier</w:t>
                  </w:r>
                  <w:r>
                    <w:t xml:space="preserve"> nur einmal vorkommt, </w:t>
                  </w:r>
                  <w:r>
                    <w:rPr>
                      <w:b/>
                    </w:rPr>
                    <w:t>stützt</w:t>
                  </w:r>
                  <w:r>
                    <w:t xml:space="preserve"> 1:1. Begründet wird die Kardinalität mit der Organisation der Detektei: Jede Ermittlerin bekommt genau einen Ausweis.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Attribute an Beziehungstypen – der Verdachtsgrad</w:t>
            </w:r>
          </w:p>
          <w:p>
            <w:pPr>
              <w:pStyle w:val="DDTabellentext"/>
              <w:spacing w:after="60"/>
            </w:pPr>
            <w:r>
              <w:t xml:space="preserve">Person P3 ist in Fall F2 </w:t>
            </w:r>
            <w:r>
              <w:rPr>
                <w:i/>
              </w:rPr>
              <w:t>hoch</w:t>
            </w:r>
            <w:r>
              <w:t xml:space="preserve"> verdächtig, in Fall F5 nur </w:t>
            </w:r>
            <w:r>
              <w:rPr>
                <w:i/>
              </w:rPr>
              <w:t>gering</w:t>
            </w:r>
            <w:r>
              <w:t xml:space="preserve">. Der Grad gehört also weder zur Person (sie hat zwei verschiedene Grade) noch zum Fall (jede verdächtige Person hat einen eigenen). Er hängt vom </w:t>
            </w:r>
            <w:r>
              <w:rPr>
                <w:b/>
              </w:rPr>
              <w:t>Paar</w:t>
            </w:r>
            <w:r>
              <w:t xml:space="preserve"> Person–Fall ab und wird deshalb als Ellipse an die </w:t>
            </w:r>
            <w:r>
              <w:rPr>
                <w:b/>
              </w:rPr>
              <w:t>Raute</w:t>
            </w:r>
            <w:r>
              <w:t xml:space="preserve"> gezeichnet: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3718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32417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371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Tabellentext"/>
              <w:spacing w:after="60"/>
            </w:pPr>
            <w:r>
              <w:t xml:space="preserve">Merkfrage: </w:t>
            </w:r>
            <w:r>
              <w:rPr>
                <w:i/>
              </w:rPr>
              <w:t xml:space="preserve">Ändert sich der Wert, wenn ich eine andere Person </w:t>
            </w:r>
            <w:r>
              <w:rPr>
                <w:b/>
                <w:i/>
              </w:rPr>
              <w:t>oder</w:t>
            </w:r>
            <w:r>
              <w:rPr>
                <w:i/>
              </w:rPr>
              <w:t xml:space="preserve"> einen anderen Fall nehme?</w:t>
            </w:r>
            <w:r>
              <w:t xml:space="preserve"> Wenn ja → Attribut des Beziehungstyps.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Ordne den Elementen des Bauplans die Fachbegriffe nach den Ergänzenden Hinweisen zu.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22871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32417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228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3742"/>
              <w:gridCol w:w="3175"/>
            </w:tblGrid>
            <w:tr>
              <w:trPr>
                <w:tblHeader/>
              </w:trPr>
              <w:tc>
                <w:tcPr>
                  <w:tcW w:type="dxa" w:w="374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Element im Bauplan</w:t>
                  </w:r>
                </w:p>
              </w:tc>
              <w:tc>
                <w:tcPr>
                  <w:tcW w:type="dxa" w:w="317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Fachbegriff</w:t>
                  </w: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a) Rechteck </w:t>
                  </w:r>
                  <w:r>
                    <w:rPr>
                      <w:i/>
                      <w:sz w:val="18"/>
                    </w:rPr>
                    <w:t>Person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b) Raute </w:t>
                  </w:r>
                  <w:r>
                    <w:rPr>
                      <w:i/>
                      <w:sz w:val="18"/>
                    </w:rPr>
                    <w:t>befragt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c) Ellipse </w:t>
                  </w:r>
                  <w:r>
                    <w:rPr>
                      <w:i/>
                      <w:sz w:val="18"/>
                    </w:rPr>
                    <w:t>Dienstgrad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d) unterstrichene Ellipse </w:t>
                  </w:r>
                  <w:r>
                    <w:rPr>
                      <w:i/>
                      <w:sz w:val="18"/>
                    </w:rPr>
                    <w:t>PersonNr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e) Ellipse </w:t>
                  </w:r>
                  <w:r>
                    <w:rPr>
                      <w:i/>
                      <w:sz w:val="18"/>
                    </w:rPr>
                    <w:t>Datum</w:t>
                  </w:r>
                  <w:r>
                    <w:rPr>
                      <w:sz w:val="18"/>
                    </w:rPr>
                    <w:t xml:space="preserve"> an der Raute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f) </w:t>
                  </w:r>
                  <w:r>
                    <w:rPr>
                      <w:i/>
                      <w:sz w:val="18"/>
                    </w:rPr>
                    <w:t>m</w:t>
                  </w:r>
                  <w:r>
                    <w:rPr>
                      <w:sz w:val="18"/>
                    </w:rPr>
                    <w:t xml:space="preserve"> an der Kante zu Person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Bestimme in den drei Mengendiagrammen die Kardinalität und formuliere sie in </w:t>
            </w:r>
            <w:r>
              <w:rPr>
                <w:b/>
              </w:rPr>
              <w:t>beiden</w:t>
            </w:r>
            <w:r>
              <w:t xml:space="preserve"> Richtungen.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140000" cy="125454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gen_a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254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453"/>
              <w:gridCol w:w="1474"/>
              <w:gridCol w:w="4989"/>
            </w:tblGrid>
            <w:tr>
              <w:trPr>
                <w:tblHeader/>
              </w:trPr>
              <w:tc>
                <w:tcPr>
                  <w:tcW w:type="dxa" w:w="4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Kardinalität</w:t>
                  </w:r>
                </w:p>
              </w:tc>
              <w:tc>
                <w:tcPr>
                  <w:tcW w:type="dxa" w:w="498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Satz in beiden Richtungen</w:t>
                  </w:r>
                </w:p>
              </w:tc>
            </w:tr>
            <w:tr>
              <w:tc>
                <w:tcPr>
                  <w:tcW w:type="dxa" w:w="4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a)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b)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c)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Erläutere</w:t>
            </w:r>
            <w:r>
              <w:t xml:space="preserve"> das ER-Diagramm im Sachzusammenhang der Detektei – jede Kardinalität in beiden Richtungen. Beweisstück 5, die Nachtfalter-Skizze, hat keinen bekannten Fundort: Was sagt das Diagramm dazu?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130" cy="8429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598680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130" cy="84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Leite aus den Tabellenausschnitten Ermittler und Fall die Kardinalität von </w:t>
            </w:r>
            <w:r>
              <w:rPr>
                <w:i/>
              </w:rPr>
              <w:t>leitet</w:t>
            </w:r>
            <w:r>
              <w:t xml:space="preserve"> ab. Begründe in beiden Richtungen und erkläre, was die Daten </w:t>
            </w:r>
            <w:r>
              <w:rPr>
                <w:b/>
              </w:rPr>
              <w:t>nicht</w:t>
            </w:r>
            <w:r>
              <w:t xml:space="preserve"> beweisen können.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989" w:type="dxa"/>
            </w:tblPr>
            <w:tblGrid>
              <w:gridCol w:w="1474"/>
              <w:gridCol w:w="2041"/>
              <w:gridCol w:w="1474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ErmittlerNr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Dienstgrad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Leitung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Senior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Imke Tiemann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Svea Hinners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Deniz Akgül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Ulf Witte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Senior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907"/>
              <w:gridCol w:w="3288"/>
              <w:gridCol w:w="1587"/>
              <w:gridCol w:w="1247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FallNr</w:t>
                  </w:r>
                </w:p>
              </w:tc>
              <w:tc>
                <w:tcPr>
                  <w:tcW w:type="dxa" w:w="328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Titel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Status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LeiterNr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vertauschten Koffer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Falsche Rechnungen im Hafenamt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Der doppelte Bauantrag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ruht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verschwundene Gästeliste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 Konto zu viel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Das Rätsel im Stadtarchiv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11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Der stille Teilhaber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ruht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Wasseruhr der Mühle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Bauplan-Tisch, Ermittlung 5.1, Aufgabe A5-E1-07 „Fehlende Kardinalitäten“: Setze in Juris Bauplan alle Kardinalitäten und ergänze das Attribut Fundzeitpunkt. Notiere danach hier, an welches Element du Fundzeitpunkt gehängt hast, und begründe in einem Satz.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das folgende ER-Diagramm zur Fallverwaltung einer Detektei. </w:t>
            </w:r>
            <w:r>
              <w:rPr>
                <w:b/>
              </w:rPr>
              <w:t>Begründen</w:t>
            </w:r>
            <w:r>
              <w:t xml:space="preserve"> Sie die Kardinalitäten der Beziehungstypen </w:t>
            </w:r>
            <w:r>
              <w:rPr>
                <w:i/>
              </w:rPr>
              <w:t>leitet</w:t>
            </w:r>
            <w:r>
              <w:t xml:space="preserve"> und </w:t>
            </w:r>
            <w:r>
              <w:rPr>
                <w:i/>
              </w:rPr>
              <w:t>verdaechtig</w:t>
            </w:r>
            <w:r>
              <w:t xml:space="preserve"> im Sachzusammenhang. [4 BE]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130" cy="13543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59479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130" cy="1354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5.1 „Baupläne lesen“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A5-E1-01 … A5-E1-08 (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 xml:space="preserve">)  ·  </w:t>
            </w:r>
            <w:r>
              <w:rPr>
                <w:b/>
              </w:rPr>
              <w:t>Werkzeug:</w:t>
            </w:r>
            <w:r>
              <w:t xml:space="preserve"> Bauplan-Tisch (Modi lesen und ergänzen; Listenmodus auf dem iPad)</w:t>
            </w:r>
          </w:p>
          <w:p>
            <w:pPr>
              <w:pStyle w:val="DDTabellentext"/>
            </w:pPr>
            <w:r>
              <w:t>A5-E1-08 belegt mit SQL auf der Fall-Datenbank, dass Personen in mehreren Fällen verdächtig sind. Wer fertig ist: Cold Case A5-E1-CC „1:1 oder 1:n?“ im Lab.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Dienstwagen</w:t>
            </w:r>
          </w:p>
          <w:p>
            <w:pPr>
              <w:pStyle w:val="DDTabellentext"/>
            </w:pPr>
            <w:r>
              <w:t xml:space="preserve">Die Detektei schafft Dienstwagen an. Entscheide begründet, welche Kardinalität der Beziehungstyp </w:t>
            </w:r>
            <w:r>
              <w:rPr>
                <w:i/>
              </w:rPr>
              <w:t>faehrt</w:t>
            </w:r>
            <w:r>
              <w:t xml:space="preserve"> zwischen Ermittler und Dienstwagen hat – für zwei Organisationsformen: (A) Jede Ermittlerin und jeder Ermittler bekommt einen persönlichen Wagen. (B) Die Senior-Ermittler verwalten den Fuhrpark: Jeder Wagen ist genau einer Senior-Person zugeordnet, die mehrere Wagen (Kombi, Lastenrad …) betreuen kann.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5.1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Baupläne lesen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ab</vt:lpwstr>
  </property>
  <property fmtid="{D5CDD505-2E9C-101B-9397-08002B2CF9AE}" pid="4" name="DD-Datenbank">
    <vt:lpwstr>detektei</vt:lpwstr>
  </property>
  <property fmtid="{D5CDD505-2E9C-101B-9397-08002B2CF9AE}" pid="5" name="DD-Fassung">
    <vt:lpwstr>schueler</vt:lpwstr>
  </property>
  <property fmtid="{D5CDD505-2E9C-101B-9397-08002B2CF9AE}" pid="6" name="DD-Kompetenzen">
    <vt:lpwstr>{"AB 5.1/1": ["DB-K33", "DB-K47"], "AB 5.1/2": ["DB-K34"], "AB 5.1/3": ["DB-K33"], "AB 5.1/4": ["DB-K34"], "AB 5.1/5": ["DB-K34", "DB-K36"], "AB 5.1/Abi-Ecke": ["DB-K34", "DB-K33"], "AB 5.1/Cold Case": ["DB-K34", "DB-K40"]}</vt:lpwstr>
  </property>
  <property fmtid="{D5CDD505-2E9C-101B-9397-08002B2CF9AE}" pid="7" name="DD-Kuer">
    <vt:lpwstr>nein</vt:lpwstr>
  </property>
  <property fmtid="{D5CDD505-2E9C-101B-9397-08002B2CF9AE}" pid="8" name="DD-Material">
    <vt:lpwstr>AB 5.1</vt:lpwstr>
  </property>
</Properties>
</file>