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W4·2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z w:val="34"/>
              </w:rPr>
              <w:t>RSA und das hybride Prinzip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Jahr später, 1977: Drei Forscher am MIT haben eine Falltür gefunden –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Multiplizieren zweier Primzahlen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Damit kann Bob ein echtes Schlüsselpaar erzeugen. Doch die Bank ist enttäuscht: Das neue Verfahren ist so langsam, dass ein Monatsbericht Stunden zum Verschlüsseln bräuchte. Die Archivarin lächelt: „Man muss nicht alles asymmetrisch verschlüsseln. Nur den Schlüssel.“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ARCHIVWISSEN 1 · RSA IN FÜNF SCHRITTEN · ERGÄNZUNG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74"/>
              <w:gridCol w:w="4045"/>
              <w:gridCol w:w="4264"/>
            </w:tblGrid>
            <w:tr>
              <w:trPr>
                <w:cantSplit/>
                <w:tblHeader/>
              </w:trPr>
              <w:tc>
                <w:tcPr>
                  <w:tcW w:type="dxa" w:w="87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404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allgemein</w:t>
                  </w:r>
                </w:p>
              </w:tc>
              <w:tc>
                <w:tcPr>
                  <w:tcW w:type="dxa" w:w="426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zwei verschiedene Primzahlen p, q wählen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 = 7, q = 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 = p · q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 = 77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φ(N) = (p − 1)(q − 1)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φ(N) = 6 · 10 = 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mit 1 &lt; e &lt; φ(N), teilerfremd zu φ(N)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= 7 (ggT(7, 60) =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7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mit e · d mod φ(N) = 1</w:t>
                  </w:r>
                </w:p>
              </w:tc>
              <w:tc>
                <w:tcPr>
                  <w:tcW w:type="dxa" w:w="4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= 43, Probe: 7 · 43 = 301 = 5 · 60 + 1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(N, e) = (77, 7)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privater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(N, d) = (77, 43)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Klarzahl m = 9 (m &lt; N): c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77. 9² = 81 mod 77 = 4,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4² = 16,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9² ·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16 · 4 = 64, 64 · 9 = 576 = 7 · 77 + 37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 =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77 mit der Rechenvorlage „fortgesetztes Quadrieren“ (43 = 32 + 8 + 2 + 1):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49"/>
              <w:gridCol w:w="1272"/>
              <w:gridCol w:w="1272"/>
              <w:gridCol w:w="1272"/>
              <w:gridCol w:w="1272"/>
              <w:gridCol w:w="1272"/>
              <w:gridCol w:w="1272"/>
            </w:tblGrid>
            <w:tr>
              <w:trPr>
                <w:cantSplit/>
                <w:tblHeader/>
              </w:trPr>
              <w:tc>
                <w:tcPr>
                  <w:tcW w:type="dxa" w:w="15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Potenz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2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4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16</w:t>
                  </w:r>
                </w:p>
              </w:tc>
              <w:tc>
                <w:tcPr>
                  <w:tcW w:type="dxa" w:w="127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37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32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mod 77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60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58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53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37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gebraucht?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27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✓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Produktkette: 37 · 60 = 2220 → 64; 64 · 53 = 3392 → 4; 4 · 60 = 240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m.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Warum sicher?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 d berechnen will, braucht φ(N) und damit p und q. N in seine Primfaktoren zu zerlegen ist bei über 600-stelligen Zahlen praktisch unmöglich (Falltür: Multiplizieren leicht, Faktorisieren schwer). Wie man d findet, zeigt die Kür K3 (erweiterter Euklid).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eigenes Schlüsselpaar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Erzeuge ein RSA-Schlüsselpaar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 = 3, q = 17, e = 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Bestimme N und φ(N),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d = 11 passt, und gib öffentlichen und privaten Schlüssel an.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φ(N)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Probe: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öffentlicher Schlüssel (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,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)   privater Schlüssel (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,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Verschlüsseln und zurück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Person 1 verschlüsselt die Klarzahl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 = 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öffentlichen Schlüssel aus Auftrag 1.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Person 2 entschlüsselt mit der Rechenvorlage (11 = 8 + 2 + 1).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Was fällt bei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man trotzdem nicht einfach jeden Exponenten „abkürzen“ darf, ohne φ(N) zu kennen.</w:t>
      </w:r>
    </w:p>
    <w:tbl>
      <w:tblPr>
        <w:tblW w:type="dxa" w:w="7144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Potenz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1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2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4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8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51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ARCHIVWISSEN 2 · DAS HYBRIDVERFAHREN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Asymmetrische Verfahren sind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Größenordnungen langsamer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als symmetrische (z. B. AES) und eignen sich nur für kurze Daten. Symmetrische Verfahren sind schnell, haben aber das Schlüsselverteilungsproblem.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Hybridverfahren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verbindet beide Vorteile: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4436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8440820f4aef46a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44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Geschwindigkeit (die lange Nachricht läuft symmetrisch) + Schlüsselverteilung (K reist geschützt durch das asymmetrische Verfahren, kein Treffen nötig). Für jede Verbindung wird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neues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erzeugt.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P5 · Hybrid falsch eingeordnet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Hybridverfahren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Nachricht asymmetrisch verschlüsselt, sondern nur der kurze Sitzungsschlüssel K. Die Nachricht selbst läuft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K. Und: K muss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vorab über einen sicheren Kanal ausgetauscht werden – er reist asymmetrisch geschützt mit.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Schaubild ergänzen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Ergänze im Schaubild an den Pfeilen ②, ④ und ⑤ jeweils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Schlüsselart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(öffentlich/privat/Sitzungsschlüssel)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4e341420e39ec4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schlechte Vorschläge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Eine Firma überlegt: „Wir verschlüsseln einfach alle Kundendaten mit RSA – dann brauchen wir keinen Schlüsselaustausch.“ Eine zweite schlägt vor: „Wir nehmen AES und schicken den Schlüssel per E-Mail.“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Vorschläge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das Hybridverfahren die Nachteile beider vermeidet.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Toy-Hybrid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Bobs Schlüssel: öffentlich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(77, 7)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privat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(77, 43)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Alice wählt den Sitzungsschlüssel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 = 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verschlüsselt die Nachricht mit Caesar, Verschiebung 5 (Nummerierung A = 1 … Z = 26). Sie sendet den Geheimtext und den verschlüsselten Sitzungsschlüssel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1E7B4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ALICE → BOB · NACHRICHT (CAESAR MIT K)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FGMTQ ZSLRT WLJS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(Hilfe: 5² mod 77 = 25,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9).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Bob entschlüsselt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 = 43. Vorgegeben: 47² mod 77 = 53, 47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8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60, 47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32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77 = 53.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Entschlüssele die Nachricht.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dieses Toy-Hybrids (zwei Schwachstellen).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ARCHIVWISSEN 3 · ANWENDUNGSBEREICHE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66"/>
              <w:gridCol w:w="5030"/>
              <w:gridCol w:w="2788"/>
            </w:tblGrid>
            <w:tr>
              <w:trPr>
                <w:cantSplit/>
                <w:tblHeader/>
              </w:trPr>
              <w:tc>
                <w:tcPr>
                  <w:tcW w:type="dxa" w:w="13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Prinzip</w:t>
                  </w:r>
                </w:p>
              </w:tc>
              <w:tc>
                <w:tcPr>
                  <w:tcW w:type="dxa" w:w="502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typische Anwendungsbereiche</w:t>
                  </w:r>
                </w:p>
              </w:tc>
              <w:tc>
                <w:tcPr>
                  <w:tcW w:type="dxa" w:w="278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Grund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symmetrisch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Festplatten-/Dateiverschlüsselung, WLAN-Verkehr (gemeinsames Passwort), Datenübertragung innerhalb einer bestehenden Sitzung, Backups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sehr schnell, Schlüssel ist schon geteilt oder nur eine Person beteiligt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asymmetrisch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Übertragen bzw. Vereinbaren von Sitzungsschlüsseln, digitale Signaturen (W5), Zertifikate (W5)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kleine Datenmengen, Partner ohne gemeinsames Geheimnis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hybrid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HTTPS/TLS, verschlüsselte E-Mail (z. B. OpenPGP, S/MIME), Messenger mit Ende-zu-Ende-Verschlüsselung</w:t>
                  </w:r>
                </w:p>
              </w:tc>
              <w:tc>
                <w:tcPr>
                  <w:tcW w:type="dxa" w:w="27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fremde Partner + große Datenmengen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Szenario-Karten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Ordnet zu (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symmetrisch / asymmetrisch / hybrid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in einem Satz.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5556"/>
        <w:gridCol w:w="1247"/>
        <w:gridCol w:w="2268"/>
      </w:tblGrid>
      <w:tr>
        <w:trPr>
          <w:cantSplit/>
          <w:tblHeader/>
        </w:trPr>
        <w:tc>
          <w:tcPr>
            <w:tcW w:type="dxa" w:w="45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Nr.</w:t>
            </w:r>
          </w:p>
        </w:tc>
        <w:tc>
          <w:tcPr>
            <w:tcW w:type="dxa" w:w="555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Szenario</w:t>
            </w:r>
          </w:p>
        </w:tc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Prinzip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Begründung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verschlüsselter USB-Stick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Online-Banking im Browser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eine Firma signiert ihre Software-Updates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zwei Agenten mit vorher persönlich vereinbartem One-Time-Pad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5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Ende-zu-Ende-verschlüsselter Messenger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6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Bob veröffentlicht seinen Schlüssel auf seiner Website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nächtliches Backup des Schulservers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4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8</w:t>
            </w:r>
          </w:p>
        </w:tc>
        <w:tc>
          <w:tcPr>
            <w:tcW w:type="dxa" w:w="555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Austausch eines AES-Schlüssels zwischen zwei Servern, die sich nie begegnet sind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Nur so stark wie …?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begründet, ob die Aussage korrekt ist: „Beim Hybridverfahren ist die Nachricht nur so sicher wie das schwächere der beiden verwendeten Verfahren.“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Hybridverfahren.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in der Praxis nicht ausschließlich asymmetrisch verschlüsselt wird.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begründet, ob die folgende Aussage korrekt ist: „Beim Hybridverfahren muss der Sitzungsschlüssel vorab über einen sicheren Kanal ausgetauscht werden.“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Nennen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 einen Anwendungsbereich für symmetrische und für asymmetrische Verschlüsselung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Ihre Zuordnung.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E7B4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4.2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4.2 „RSA und das hybride Prinzip“ im Kryptolabor (Werkzeug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RSA-Rechenwerk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), danach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W4 „Der Schlüsseltausch“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Trainingsplatz: „Schlüsselzähler“; Ergänzung: „RSA-Schlüssel“, „RSA-Verschlüsseln“. Schnelle Lernende: Kür K3 „Euklids Erbe“.</w:t>
            </w:r>
          </w:p>
        </w:tc>
        <w:tc>
          <w:tcPr>
            <w:tcW w:type="dxa" w:w="1644"/>
            <w:tcBorders>
              <w:top w:val="double" w:sz="6" w:space="0" w:color="1E7B4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ef104e8f93cb57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3"/>
      <w:headerReference w:type="default" r:id="rId14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W4·2 · RSA und das hybride Prinzip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