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6_fc53bfa518f9cbd0.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PAPIER-BOSS W6 · GENERALPROBE</w:t>
            </w:r>
          </w:p>
        </w:tc>
        <w:tc>
          <w:tcPr>
            <w:tcW w:type="dxa" w:w="2268"/>
            <w:shd w:val="clear" w:color="auto" w:fill="8A5F1A"/>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18</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PROBEKLAUSUR eA</w:t>
            </w:r>
          </w:p>
          <w:p>
            <w:pPr>
              <w:spacing w:before="0" w:after="0"/>
            </w:pPr>
            <w:r>
              <w:rPr>
                <w:rFonts w:ascii="Georgia" w:hAnsi="Georgia" w:cs="Georgia" w:eastAsia="Georgia"/>
                <w:b/>
                <w:color w:val="8A5F1A"/>
                <w:sz w:val="34"/>
              </w:rPr>
              <w:t>KETTENSCHRIFT</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7A2E2E"/>
              </w:rPr>
              <w:t xml:space="preserve"> eA </w:t>
            </w:r>
          </w:p>
        </w:tc>
      </w:tr>
    </w:tbl>
    <w:p>
      <w:pPr>
        <w:spacing w:before="0" w:after="40"/>
      </w:pP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7144"/>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Bearbeitungszeit</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70 Minuten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Hilfsmittel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ausschließlich die Anlage der Ergänzenden Hinweise zum KC Informatik (Juni 2025) in ausgedruckter Form: Alphabet mit Nummerierung (A = 1 … Z = 26), Vigenère-Quadrat, ASCII-Tabelle (Auszug 32–126) – im Kurs als Werkzeugkarte WK1 ausgegeben, liegt dieser Prüfung als Anlage bei. Kein Taschenrechner, keine Formelsammlung, keine eigenen Notizen.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Bewertungseinheiten</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30 BE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Prüfung</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Probeklausur unter Abiturbedingungen (Block 2) · Informatik · erhöhtes Anforderungsniveau (eA)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Thema</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Kryptologie – Kryptos · Die Zeitreise der Geheimschriften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Name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____________________________________________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Kurs</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Datum</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Bewertungsgrundsätze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Bewertet wird nach Kernpunkten; gleichwertige, fachlich richtige Alternativen werden voll anerkannt. </w:t>
            </w:r>
            <w:r>
              <w:rPr>
                <w:rFonts w:ascii="Calibri" w:hAnsi="Calibri" w:cs="Calibri" w:eastAsia="Calibri"/>
                <w:b/>
                <w:i w:val="0"/>
                <w:color w:val="1B1B1F"/>
                <w:sz w:val="20"/>
              </w:rPr>
              <w:t>Folgefehler:</w:t>
            </w:r>
            <w:r>
              <w:rPr>
                <w:rFonts w:ascii="Calibri" w:hAnsi="Calibri" w:cs="Calibri" w:eastAsia="Calibri"/>
                <w:b w:val="0"/>
                <w:i w:val="0"/>
                <w:color w:val="1B1B1F"/>
                <w:sz w:val="20"/>
              </w:rPr>
              <w:t xml:space="preserve"> Wer mit einem falschen Zwischenergebnis korrekt weiterrechnet, erhält für die Folgeschritte volle Punkte (außer das Ergebnis wird dadurch trivial). „Beurteilen“ ohne ausdrückliches Urteil sowie „begründen/erläutern“ ohne kausale Verknüpfung bzw. ohne Beispiel: höchstens die Hälfte der BE. „Entscheiden (begründet)“: Entscheidung ohne Begründung bzw. Begründung mit falscher Entscheidung: 0 BE. Fachbegriffe werden erwartet.</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HINWEISE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Bearbeiten Sie alle Teilaufgaben auf dem ausgegebenen Papier. Vorlagen im Material füllen Sie direkt aus; geben Sie das Material mit ab.</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Notieren Sie Klartexte in Kleinbuchstaben, Geheimtexte in GROSSBUCHSTABEN.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Dokumentieren Sie Rechenwege nachvollziehbar; Ergebnisse ohne Rechenweg erhalten nur Teilpunkte.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Zeitplanung: etwa 2,25 min je BE; planen Sie 5 min zur Kontrolle ein.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GENERALPROBE</w:t>
            </w:r>
          </w:p>
          <w:p>
            <w:pPr>
              <w:spacing w:before="0" w:after="80"/>
            </w:pPr>
            <w:r>
              <w:rPr>
                <w:rFonts w:ascii="Calibri" w:hAnsi="Calibri" w:cs="Calibri" w:eastAsia="Calibri"/>
                <w:b w:val="0"/>
                <w:i/>
                <w:color w:val="1B1B1F"/>
                <w:sz w:val="22"/>
              </w:rPr>
              <w:t>Das ist die Generalprobe für dein Abitur: eine Aufgabe, ein unbekanntes Verfahren, die Uhr läuft. Lies das Material genau, rechne das Beispiel nach – und denk an die zehn Fallen.</w:t>
            </w:r>
          </w:p>
        </w:tc>
      </w:tr>
    </w:tbl>
    <w:p>
      <w:pPr>
        <w:spacing w:before="0" w:after="0" w:line="240" w:lineRule="auto"/>
        <w:rPr>
          <w:sz w:val="8"/>
        </w:rPr>
      </w:pPr>
      <w:r/>
    </w:p>
    <w:p>
      <w:pPr>
        <w:spacing w:before="80" w:after="160"/>
        <w:jc w:val="center"/>
      </w:pPr>
      <w:r>
        <w:rPr>
          <w:rFonts w:ascii="Calibri" w:hAnsi="Calibri" w:cs="Calibri" w:eastAsia="Calibri"/>
          <w:b/>
          <w:i w:val="0"/>
          <w:color w:val="1B1B1F"/>
          <w:sz w:val="22"/>
        </w:rPr>
        <w:t>Viel Erfolg!</w:t>
      </w:r>
    </w:p>
    <w:p>
      <w:pPr>
        <w:keepNext/>
        <w:spacing w:before="120" w:after="60"/>
      </w:pPr>
      <w:r>
        <w:rPr>
          <w:rFonts w:ascii="Georgia" w:hAnsi="Georgia" w:cs="Georgia" w:eastAsia="Georgia"/>
          <w:b/>
          <w:i w:val="0"/>
          <w:color w:val="8A5F1A"/>
          <w:sz w:val="24"/>
        </w:rPr>
        <w:t>Bewertung (von der Lehrkraft auszufüllen)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793"/>
        <w:gridCol w:w="793"/>
        <w:gridCol w:w="793"/>
        <w:gridCol w:w="793"/>
        <w:gridCol w:w="793"/>
        <w:gridCol w:w="793"/>
        <w:gridCol w:w="793"/>
        <w:gridCol w:w="793"/>
        <w:gridCol w:w="793"/>
        <w:gridCol w:w="907"/>
      </w:tblGrid>
      <w:tr>
        <w:trPr>
          <w:cantSplit/>
          <w:tblHeader/>
        </w:trPr>
        <w:tc>
          <w:tcPr>
            <w:tcW w:type="dxa" w:w="147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Teilaufgabe</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i)</w:t>
            </w:r>
          </w:p>
        </w:tc>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Summe</w:t>
            </w:r>
          </w:p>
        </w:tc>
      </w:tr>
      <w:tr>
        <w:trPr>
          <w:cantSplit/>
        </w:trPr>
        <w:tc>
          <w:tcPr>
            <w:tcW w:type="dxa" w:w="1474"/>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max. BE</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5</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30</w:t>
            </w:r>
          </w:p>
        </w:tc>
      </w:tr>
      <w:tr>
        <w:trPr>
          <w:cantSplit/>
        </w:trPr>
        <w:tc>
          <w:tcPr>
            <w:tcW w:type="dxa" w:w="1474"/>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erreicht</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Gesamt: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von 30 BE      Notenpunkte: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Datum, Unterschrift: </w:t>
      </w:r>
      <w:r>
        <w:rPr>
          <w:rFonts w:ascii="Calibri" w:hAnsi="Calibri" w:cs="Calibri" w:eastAsia="Calibri"/>
          <w:b w:val="0"/>
          <w:i w:val="0"/>
          <w:color w:val="4A4A55"/>
          <w:sz w:val="22"/>
        </w:rPr>
        <w:t>____________________</w:t>
      </w:r>
    </w:p>
    <w:p>
      <w:r>
        <w:br w:type="page"/>
      </w:r>
    </w:p>
    <w:p>
      <w:pPr>
        <w:keepNext/>
        <w:spacing w:before="160" w:after="80"/>
      </w:pPr>
      <w:r>
        <w:rPr>
          <w:rFonts w:ascii="Georgia" w:hAnsi="Georgia" w:cs="Georgia" w:eastAsia="Georgia"/>
          <w:b/>
          <w:color w:val="8A5F1A"/>
          <w:sz w:val="28"/>
        </w:rPr>
        <w:t>Aufgabe</w:t>
      </w:r>
      <w:r>
        <w:rPr>
          <w:rFonts w:ascii="Georgia" w:hAnsi="Georgia" w:cs="Georgia" w:eastAsia="Georgia"/>
          <w:b/>
          <w:color w:val="1B1B1F"/>
          <w:sz w:val="28"/>
        </w:rPr>
        <w:t xml:space="preserve"> · Der Geocaching-Verein</w:t>
      </w:r>
    </w:p>
    <w:p>
      <w:pPr>
        <w:spacing w:before="0" w:after="80"/>
      </w:pPr>
      <w:r>
        <w:rPr>
          <w:rFonts w:ascii="Calibri" w:hAnsi="Calibri" w:cs="Calibri" w:eastAsia="Calibri"/>
          <w:b w:val="0"/>
          <w:i w:val="0"/>
          <w:color w:val="1B1B1F"/>
          <w:sz w:val="22"/>
        </w:rPr>
        <w:t>Ein Geocaching-Verein versteckt in der Umgebung Rätsel-Caches. Die Hinweise zu den Verstecken veröffentlicht er auf seiner Website mit dem symmetrischen Verfahren KETTENSCHRIFT verschlüsselt; nur Vereinsmitglieder kennen den aktuellen Schlüssel. Das Verfahren verarbeitet Texte, die nur aus den Zeichen A bis Z bestehen, in zwei Stufen. Im Material ist in Abbildung 1 die Arbeitsweise des Verfahrens an einem Beispiel beschrieben.</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val="0"/>
          <w:i w:val="0"/>
          <w:color w:val="1B1B1F"/>
          <w:sz w:val="22"/>
        </w:rPr>
        <w:t>Ein Hinweis lautet im Klartext „felsspalte“.</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zugehörigen Geheimtext für die Blocklänge b = 3 und den Startbuchstaben S = B.</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 xml:space="preserve">Ein veröffentlichter Hinweis lautet </w:t>
      </w:r>
      <w:r>
        <w:rPr>
          <w:rFonts w:ascii="Consolas" w:hAnsi="Consolas" w:cs="Consolas" w:eastAsia="Consolas"/>
          <w:b w:val="0"/>
          <w:i w:val="0"/>
          <w:color w:val="1B1B1F"/>
          <w:sz w:val="22"/>
        </w:rPr>
        <w:t>TXCDU PUMYD P</w:t>
      </w:r>
      <w:r>
        <w:rPr>
          <w:rFonts w:ascii="Calibri" w:hAnsi="Calibri" w:cs="Calibri" w:eastAsia="Calibri"/>
          <w:b w:val="0"/>
          <w:i w:val="0"/>
          <w:color w:val="1B1B1F"/>
          <w:sz w:val="22"/>
        </w:rPr>
        <w:t>. Er wurde mit der Blocklänge b = 4 und dem Startbuchstaben S = F verschlüsselt.</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zugehörigen Klartext. Verwenden Sie für die Dokumentation die Vorlage in Abbildung 2.</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für jede der beiden Stufen begründet, ob es sich um eine Transposition oder um eine Substitution handelt und – im Fall einer Substitution – ob diese monoalphabetisch oder polyalphabetisch ist.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val="0"/>
          <w:i w:val="0"/>
          <w:color w:val="1B1B1F"/>
          <w:sz w:val="22"/>
        </w:rPr>
        <w:t>Bei der Übertragung eines Geheimtextes wird genau ein Geheimtextzeichen falsch notiert.</w:t>
      </w:r>
      <w:r>
        <w:br/>
      </w:r>
      <w:r>
        <w:rPr>
          <w:rFonts w:ascii="Calibri" w:hAnsi="Calibri" w:cs="Calibri" w:eastAsia="Calibri"/>
          <w:b/>
          <w:i w:val="0"/>
          <w:color w:val="1B1B1F"/>
          <w:sz w:val="22"/>
        </w:rPr>
        <w:t>Analysieren</w:t>
      </w:r>
      <w:r>
        <w:rPr>
          <w:rFonts w:ascii="Calibri" w:hAnsi="Calibri" w:cs="Calibri" w:eastAsia="Calibri"/>
          <w:b w:val="0"/>
          <w:i w:val="0"/>
          <w:color w:val="1B1B1F"/>
          <w:sz w:val="22"/>
        </w:rPr>
        <w:t xml:space="preserve"> Sie, wie sich dieser Fehler auf den entschlüsselten Klartext auswirkt.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i w:val="0"/>
          <w:color w:val="1B1B1F"/>
          <w:sz w:val="22"/>
        </w:rPr>
        <w:t>Zeigen</w:t>
      </w:r>
      <w:r>
        <w:rPr>
          <w:rFonts w:ascii="Calibri" w:hAnsi="Calibri" w:cs="Calibri" w:eastAsia="Calibri"/>
          <w:b w:val="0"/>
          <w:i w:val="0"/>
          <w:color w:val="1B1B1F"/>
          <w:sz w:val="22"/>
        </w:rPr>
        <w:t xml:space="preserve"> Sie, dass sich ab dem zweiten Zeichen jedes Zeichen des Zwischentextes aus dem Geheimtext bestimmen lässt, ohne den Startbuchstaben S zu kennen.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Entwickeln</w:t>
      </w:r>
      <w:r>
        <w:rPr>
          <w:rFonts w:ascii="Calibri" w:hAnsi="Calibri" w:cs="Calibri" w:eastAsia="Calibri"/>
          <w:b w:val="0"/>
          <w:i w:val="0"/>
          <w:color w:val="1B1B1F"/>
          <w:sz w:val="22"/>
        </w:rPr>
        <w:t xml:space="preserve"> Sie unter Verwendung Ihres Ergebnisses aus Teilaufgabe e) eine Vorgehensweise, mit der ein Angreifer einen Geheimtext ohne Kenntnis des Schlüssels entschlüsseln kann, und </w:t>
      </w:r>
      <w:r>
        <w:rPr>
          <w:rFonts w:ascii="Calibri" w:hAnsi="Calibri" w:cs="Calibri" w:eastAsia="Calibri"/>
          <w:b/>
          <w:i w:val="0"/>
          <w:color w:val="1B1B1F"/>
          <w:sz w:val="22"/>
        </w:rPr>
        <w:t>beurteilen</w:t>
      </w:r>
      <w:r>
        <w:rPr>
          <w:rFonts w:ascii="Calibri" w:hAnsi="Calibri" w:cs="Calibri" w:eastAsia="Calibri"/>
          <w:b w:val="0"/>
          <w:i w:val="0"/>
          <w:color w:val="1B1B1F"/>
          <w:sz w:val="22"/>
        </w:rPr>
        <w:t xml:space="preserve"> Sie die Sicherheit des Verfahrens KETTENSCHRIFT.</w:t>
      </w:r>
      <w:r>
        <w:rPr>
          <w:rFonts w:ascii="Calibri" w:hAnsi="Calibri" w:cs="Calibri" w:eastAsia="Calibri"/>
          <w:b/>
          <w:color w:val="4A4A55"/>
          <w:sz w:val="20"/>
        </w:rPr>
        <w:tab/>
        <w:t>[5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für die folgenden Aussagen jeweils begründet, ob sie korrekt oder falsch sind.</w:t>
      </w:r>
      <w:r>
        <w:br/>
      </w:r>
      <w:r>
        <w:rPr>
          <w:rFonts w:ascii="Calibri" w:hAnsi="Calibri" w:cs="Calibri" w:eastAsia="Calibri"/>
          <w:b w:val="0"/>
          <w:i w:val="0"/>
          <w:color w:val="1B1B1F"/>
          <w:sz w:val="22"/>
        </w:rPr>
        <w:t>(1) Führt man die beiden Stufen in umgekehrter Reihenfolge aus (erst Stufe 2, dann Stufe 1), erhält man denselben Geheimtext.</w:t>
      </w:r>
      <w:r>
        <w:br/>
      </w:r>
      <w:r>
        <w:rPr>
          <w:rFonts w:ascii="Calibri" w:hAnsi="Calibri" w:cs="Calibri" w:eastAsia="Calibri"/>
          <w:b w:val="0"/>
          <w:i w:val="0"/>
          <w:color w:val="1B1B1F"/>
          <w:sz w:val="22"/>
        </w:rPr>
        <w:t>(2) Wendet man Stufe 1 mit der Blocklänge b genau b-mal hintereinander an, erhält man stets wieder den ursprünglichen Text.</w:t>
      </w:r>
      <w:r>
        <w:rPr>
          <w:rFonts w:ascii="Calibri" w:hAnsi="Calibri" w:cs="Calibri" w:eastAsia="Calibri"/>
          <w:b/>
          <w:color w:val="4A4A55"/>
          <w:sz w:val="20"/>
        </w:rPr>
        <w:tab/>
        <w:t>[4 BE]</w:t>
      </w:r>
    </w:p>
    <w:p>
      <w:pPr>
        <w:spacing w:before="120" w:after="80"/>
      </w:pPr>
      <w:r>
        <w:rPr>
          <w:rFonts w:ascii="Calibri" w:hAnsi="Calibri" w:cs="Calibri" w:eastAsia="Calibri"/>
          <w:b w:val="0"/>
          <w:i w:val="0"/>
          <w:color w:val="1B1B1F"/>
          <w:sz w:val="22"/>
        </w:rPr>
        <w:t>Der Verein hängt im Vereinsheim zu jedem Hinweis zusätzlich ein Prüfzeichen aus: den letzten Buchstaben des Geheimtextes. Stimmt das letzte Zeichen des Geheimtextes auf der Website nicht mit dem ausgehängten Prüfzeichen überein, so wurde der Hinweis auf der Website verändert.</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i w:val="0"/>
          <w:color w:val="1B1B1F"/>
          <w:sz w:val="22"/>
        </w:rPr>
        <w:t>Zeigen</w:t>
      </w:r>
      <w:r>
        <w:rPr>
          <w:rFonts w:ascii="Calibri" w:hAnsi="Calibri" w:cs="Calibri" w:eastAsia="Calibri"/>
          <w:b w:val="0"/>
          <w:i w:val="0"/>
          <w:color w:val="1B1B1F"/>
          <w:sz w:val="22"/>
        </w:rPr>
        <w:t xml:space="preserve"> Sie an einem Beispiel, dass zwei verschiedene Klartexte bei gleichem Schlüssel dasselbe Prüfzeichen erzeugen können.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i)</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wie der Verein stattdessen mithilfe einer digitalen Signatur sicherstellen kann, dass ein Hinweis unverändert ist und tatsächlich vom Verein stammt.</w:t>
      </w:r>
      <w:r>
        <w:rPr>
          <w:rFonts w:ascii="Calibri" w:hAnsi="Calibri" w:cs="Calibri" w:eastAsia="Calibri"/>
          <w:b/>
          <w:color w:val="4A4A55"/>
          <w:sz w:val="20"/>
        </w:rPr>
        <w:tab/>
        <w:t>[2 BE]</w:t>
      </w:r>
    </w:p>
    <w:p>
      <w:r>
        <w:br w:type="page"/>
      </w:r>
    </w:p>
    <w:p>
      <w:pPr>
        <w:keepNext/>
        <w:spacing w:before="120" w:after="60"/>
      </w:pPr>
      <w:r>
        <w:rPr>
          <w:rFonts w:ascii="Georgia" w:hAnsi="Georgia" w:cs="Georgia" w:eastAsia="Georgia"/>
          <w:b/>
          <w:i w:val="0"/>
          <w:color w:val="8A5F1A"/>
          <w:sz w:val="24"/>
        </w:rPr>
        <w:t>Material</w:t>
      </w:r>
    </w:p>
    <w:p>
      <w:pPr>
        <w:spacing w:before="0" w:after="80"/>
      </w:pPr>
      <w:r>
        <w:rPr>
          <w:rFonts w:ascii="Calibri" w:hAnsi="Calibri" w:cs="Calibri" w:eastAsia="Calibri"/>
          <w:b/>
          <w:i w:val="0"/>
          <w:color w:val="1B1B1F"/>
          <w:sz w:val="22"/>
        </w:rPr>
        <w:t>Abbildung 1: Beschreibung des Verfahrens KETTENSCHRIFT</w:t>
      </w:r>
    </w:p>
    <w:p>
      <w:pPr>
        <w:spacing w:before="0" w:after="80"/>
      </w:pPr>
      <w:r>
        <w:rPr>
          <w:rFonts w:ascii="Calibri" w:hAnsi="Calibri" w:cs="Calibri" w:eastAsia="Calibri"/>
          <w:b w:val="0"/>
          <w:i w:val="0"/>
          <w:color w:val="1B1B1F"/>
          <w:sz w:val="22"/>
        </w:rPr>
        <w:t>Nummerierung: A = 1, B = 2, …, Z = 26 (wie in der Anlage).</w:t>
      </w:r>
      <w:r>
        <w:br/>
      </w:r>
      <w:r>
        <w:rPr>
          <w:rFonts w:ascii="Calibri" w:hAnsi="Calibri" w:cs="Calibri" w:eastAsia="Calibri"/>
          <w:b w:val="0"/>
          <w:i w:val="0"/>
          <w:color w:val="1B1B1F"/>
          <w:sz w:val="22"/>
        </w:rPr>
        <w:t>Schlüssel: eine Blocklänge b ∈ {2, 3, 4, 5, 6} und ein Startbuchstabe S ∈ {A, B, …, Z}.</w:t>
      </w:r>
    </w:p>
    <w:p>
      <w:pPr>
        <w:spacing w:before="0" w:after="80"/>
      </w:pPr>
      <w:r>
        <w:rPr>
          <w:rFonts w:ascii="Calibri" w:hAnsi="Calibri" w:cs="Calibri" w:eastAsia="Calibri"/>
          <w:b w:val="0"/>
          <w:i/>
          <w:color w:val="1B1B1F"/>
          <w:sz w:val="22"/>
        </w:rPr>
        <w:t>Stufe 1 (Blockrotation):</w:t>
      </w:r>
      <w:r>
        <w:rPr>
          <w:rFonts w:ascii="Calibri" w:hAnsi="Calibri" w:cs="Calibri" w:eastAsia="Calibri"/>
          <w:b w:val="0"/>
          <w:i w:val="0"/>
          <w:color w:val="1B1B1F"/>
          <w:sz w:val="22"/>
        </w:rPr>
        <w:t xml:space="preserve"> Der Klartext wird von links beginnend in Blöcke der Länge b zerlegt; der letzte Block darf kürzer sein. In jedem Block wird das erste Zeichen an das Ende des Blocks gestellt; die übrigen Zeichen rücken um eine Stelle nach vorn. Es ergibt sich der Zwischentext.</w:t>
      </w:r>
    </w:p>
    <w:p>
      <w:pPr>
        <w:spacing w:before="0" w:after="80"/>
      </w:pPr>
      <w:r>
        <w:rPr>
          <w:rFonts w:ascii="Calibri" w:hAnsi="Calibri" w:cs="Calibri" w:eastAsia="Calibri"/>
          <w:b w:val="0"/>
          <w:i/>
          <w:color w:val="1B1B1F"/>
          <w:sz w:val="22"/>
        </w:rPr>
        <w:t>Stufe 2 (Kette):</w:t>
      </w:r>
      <w:r>
        <w:rPr>
          <w:rFonts w:ascii="Calibri" w:hAnsi="Calibri" w:cs="Calibri" w:eastAsia="Calibri"/>
          <w:b w:val="0"/>
          <w:i w:val="0"/>
          <w:color w:val="1B1B1F"/>
          <w:sz w:val="22"/>
        </w:rPr>
        <w:t xml:space="preserve"> Die Zeichen des Zwischentextes werden der Reihe nach verschlüsselt. Für das erste Zeichen addiert man den Wert des Zwischentextzeichens und den Wert des Startbuchstabens S. Für jedes weitere Zeichen addiert man den Wert des Zwischentextzeichens und den Wert des </w:t>
      </w:r>
      <w:r>
        <w:rPr>
          <w:rFonts w:ascii="Calibri" w:hAnsi="Calibri" w:cs="Calibri" w:eastAsia="Calibri"/>
          <w:b/>
          <w:i w:val="0"/>
          <w:color w:val="1B1B1F"/>
          <w:sz w:val="22"/>
        </w:rPr>
        <w:t>unmittelbar zuvor erzeugten Geheimtextzeichens</w:t>
      </w:r>
      <w:r>
        <w:rPr>
          <w:rFonts w:ascii="Calibri" w:hAnsi="Calibri" w:cs="Calibri" w:eastAsia="Calibri"/>
          <w:b w:val="0"/>
          <w:i w:val="0"/>
          <w:color w:val="1B1B1F"/>
          <w:sz w:val="22"/>
        </w:rPr>
        <w:t>. Von der Summe bildet man den Rest bei der Division durch 26 (mod); der Rest 0 steht dabei für 26 (Z). Der Buchstabe mit diesem Wert ist das Geheimtextzeichen.</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Klartext „baumhoehle“, b = 4, S = C (Wert 3).</w:t>
      </w:r>
    </w:p>
    <w:p>
      <w:pPr>
        <w:spacing w:before="0" w:after="80"/>
      </w:pPr>
      <w:r>
        <w:rPr>
          <w:rFonts w:ascii="Calibri" w:hAnsi="Calibri" w:cs="Calibri" w:eastAsia="Calibri"/>
          <w:b w:val="0"/>
          <w:i w:val="0"/>
          <w:color w:val="1B1B1F"/>
          <w:sz w:val="22"/>
        </w:rPr>
        <w:t xml:space="preserve">Stufe 1: </w:t>
      </w:r>
      <w:r>
        <w:rPr>
          <w:rFonts w:ascii="Consolas" w:hAnsi="Consolas" w:cs="Consolas" w:eastAsia="Consolas"/>
          <w:b w:val="0"/>
          <w:i w:val="0"/>
          <w:color w:val="1B1B1F"/>
          <w:sz w:val="22"/>
        </w:rPr>
        <w:t>BAUM | HOEH | LE</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AUMB | OEHH | EL</w:t>
      </w:r>
      <w:r>
        <w:rPr>
          <w:rFonts w:ascii="Calibri" w:hAnsi="Calibri" w:cs="Calibri" w:eastAsia="Calibri"/>
          <w:b w:val="0"/>
          <w:i w:val="0"/>
          <w:color w:val="1B1B1F"/>
          <w:sz w:val="22"/>
        </w:rPr>
        <w:t xml:space="preserve">. Zwischentext: </w:t>
      </w:r>
      <w:r>
        <w:rPr>
          <w:rFonts w:ascii="Consolas" w:hAnsi="Consolas" w:cs="Consolas" w:eastAsia="Consolas"/>
          <w:b w:val="0"/>
          <w:i w:val="0"/>
          <w:color w:val="1B1B1F"/>
          <w:sz w:val="22"/>
        </w:rPr>
        <w:t>AUMBOEHHEL</w:t>
      </w:r>
      <w:r>
        <w:rPr>
          <w:rFonts w:ascii="Calibri" w:hAnsi="Calibri" w:cs="Calibri" w:eastAsia="Calibri"/>
          <w:b w:val="0"/>
          <w:i w:val="0"/>
          <w:color w:val="1B1B1F"/>
          <w:sz w:val="22"/>
        </w:rPr>
        <w:t>.</w:t>
      </w:r>
    </w:p>
    <w:p>
      <w:pPr>
        <w:spacing w:before="0" w:after="40"/>
      </w:pPr>
      <w:r>
        <w:rPr>
          <w:rFonts w:ascii="Calibri" w:hAnsi="Calibri" w:cs="Calibri" w:eastAsia="Calibri"/>
          <w:b w:val="0"/>
          <w:i w:val="0"/>
          <w:color w:val="1B1B1F"/>
          <w:sz w:val="22"/>
        </w:rPr>
        <w:t>Stufe 2:</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608"/>
        <w:gridCol w:w="680"/>
        <w:gridCol w:w="680"/>
        <w:gridCol w:w="680"/>
        <w:gridCol w:w="680"/>
        <w:gridCol w:w="680"/>
        <w:gridCol w:w="680"/>
        <w:gridCol w:w="680"/>
        <w:gridCol w:w="680"/>
        <w:gridCol w:w="680"/>
        <w:gridCol w:w="680"/>
      </w:tblGrid>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Zwischentextzeichen</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U</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B</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L</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Wert</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21</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12</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addiert wird</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 (S)</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12</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Summe</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29</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29</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15</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mod 26 (Rest 0 → 26)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12</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15</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Geheimtextzeichen</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Y</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L</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N</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P</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X</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r>
    </w:tbl>
    <w:p>
      <w:pPr>
        <w:spacing w:before="0" w:after="0" w:line="240" w:lineRule="auto"/>
        <w:rPr>
          <w:sz w:val="6"/>
        </w:rPr>
      </w:pPr>
      <w:r/>
    </w:p>
    <w:p>
      <w:pPr>
        <w:spacing w:before="0" w:after="80"/>
      </w:pPr>
      <w:r>
        <w:rPr>
          <w:rFonts w:ascii="Calibri" w:hAnsi="Calibri" w:cs="Calibri" w:eastAsia="Calibri"/>
          <w:b w:val="0"/>
          <w:i w:val="0"/>
          <w:color w:val="1B1B1F"/>
          <w:sz w:val="22"/>
        </w:rPr>
        <w:t xml:space="preserve">Geheimtext: </w:t>
      </w:r>
      <w:r>
        <w:rPr>
          <w:rFonts w:ascii="Consolas" w:hAnsi="Consolas" w:cs="Consolas" w:eastAsia="Consolas"/>
          <w:b w:val="0"/>
          <w:i w:val="0"/>
          <w:color w:val="1B1B1F"/>
          <w:sz w:val="22"/>
        </w:rPr>
        <w:t>DYLNC HPXCO</w:t>
      </w:r>
    </w:p>
    <w:p>
      <w:pPr>
        <w:spacing w:before="0" w:after="120"/>
      </w:pPr>
    </w:p>
    <w:p>
      <w:pPr>
        <w:spacing w:before="0" w:after="80"/>
      </w:pPr>
      <w:r>
        <w:rPr>
          <w:rFonts w:ascii="Calibri" w:hAnsi="Calibri" w:cs="Calibri" w:eastAsia="Calibri"/>
          <w:b/>
          <w:i w:val="0"/>
          <w:color w:val="1B1B1F"/>
          <w:sz w:val="22"/>
        </w:rPr>
        <w:t>Abbildung 2: Vorlage zu Teilaufgabe b)</w:t>
      </w:r>
      <w:r>
        <w:rPr>
          <w:rFonts w:ascii="Calibri" w:hAnsi="Calibri" w:cs="Calibri" w:eastAsia="Calibri"/>
          <w:b w:val="0"/>
          <w:i w:val="0"/>
          <w:color w:val="1B1B1F"/>
          <w:sz w:val="22"/>
        </w:rPr>
        <w:t xml:space="preserve"> (Geheimtext </w:t>
      </w:r>
      <w:r>
        <w:rPr>
          <w:rFonts w:ascii="Consolas" w:hAnsi="Consolas" w:cs="Consolas" w:eastAsia="Consolas"/>
          <w:b w:val="0"/>
          <w:i w:val="0"/>
          <w:color w:val="1B1B1F"/>
          <w:sz w:val="22"/>
        </w:rPr>
        <w:t>TXCDU PUMYD P</w:t>
      </w:r>
      <w:r>
        <w:rPr>
          <w:rFonts w:ascii="Calibri" w:hAnsi="Calibri" w:cs="Calibri" w:eastAsia="Calibri"/>
          <w:b w:val="0"/>
          <w:i w:val="0"/>
          <w:color w:val="1B1B1F"/>
          <w:sz w:val="22"/>
        </w:rPr>
        <w:t>, b = 4, S = F)</w:t>
      </w:r>
    </w:p>
    <w:tbl>
      <w:tblPr>
        <w:tblW w:type="dxa" w:w="944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891"/>
        <w:gridCol w:w="595"/>
        <w:gridCol w:w="595"/>
        <w:gridCol w:w="595"/>
        <w:gridCol w:w="595"/>
        <w:gridCol w:w="595"/>
        <w:gridCol w:w="595"/>
        <w:gridCol w:w="595"/>
        <w:gridCol w:w="595"/>
        <w:gridCol w:w="595"/>
        <w:gridCol w:w="595"/>
        <w:gridCol w:w="595"/>
      </w:tblGrid>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Geheimtextzeichen</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X</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C</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D</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U</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P</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U</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M</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Y</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D</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P</w:t>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Wert</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abzuziehender Wert</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Differenz mod 26 (Rest 0 → 26)</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Zwischentextzeichen</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Zwischentext in Blöcken der Länge 4:   </w:t>
      </w:r>
      <w:r>
        <w:rPr>
          <w:rFonts w:ascii="Calibri" w:hAnsi="Calibri" w:cs="Calibri" w:eastAsia="Calibri"/>
          <w:b w:val="0"/>
          <w:i w:val="0"/>
          <w:color w:val="4A4A55"/>
          <w:sz w:val="22"/>
        </w:rPr>
        <w:t>____________</w:t>
      </w:r>
      <w:r>
        <w:rPr>
          <w:rFonts w:ascii="Calibri" w:hAnsi="Calibri" w:cs="Calibri" w:eastAsia="Calibri"/>
          <w:b w:val="0"/>
          <w:i w:val="0"/>
          <w:color w:val="1B1B1F"/>
          <w:sz w:val="22"/>
        </w:rPr>
        <w:t xml:space="preserve">  |  </w:t>
      </w:r>
      <w:r>
        <w:rPr>
          <w:rFonts w:ascii="Calibri" w:hAnsi="Calibri" w:cs="Calibri" w:eastAsia="Calibri"/>
          <w:b w:val="0"/>
          <w:i w:val="0"/>
          <w:color w:val="4A4A55"/>
          <w:sz w:val="22"/>
        </w:rPr>
        <w:t>____________</w:t>
      </w:r>
      <w:r>
        <w:rPr>
          <w:rFonts w:ascii="Calibri" w:hAnsi="Calibri" w:cs="Calibri" w:eastAsia="Calibri"/>
          <w:b w:val="0"/>
          <w:i w:val="0"/>
          <w:color w:val="1B1B1F"/>
          <w:sz w:val="22"/>
        </w:rPr>
        <w:t xml:space="preserve">  |  </w:t>
      </w:r>
      <w:r>
        <w:rPr>
          <w:rFonts w:ascii="Calibri" w:hAnsi="Calibri" w:cs="Calibri" w:eastAsia="Calibri"/>
          <w:b w:val="0"/>
          <w:i w:val="0"/>
          <w:color w:val="4A4A55"/>
          <w:sz w:val="22"/>
        </w:rPr>
        <w:t>____________</w:t>
      </w:r>
    </w:p>
    <w:p>
      <w:pPr>
        <w:spacing w:before="120" w:after="80"/>
      </w:pPr>
      <w:r>
        <w:rPr>
          <w:rFonts w:ascii="Calibri" w:hAnsi="Calibri" w:cs="Calibri" w:eastAsia="Calibri"/>
          <w:b w:val="0"/>
          <w:i w:val="0"/>
          <w:color w:val="1B1B1F"/>
          <w:sz w:val="22"/>
        </w:rPr>
        <w:t xml:space="preserve">Klartext: </w:t>
      </w:r>
      <w:r>
        <w:rPr>
          <w:rFonts w:ascii="Calibri" w:hAnsi="Calibri" w:cs="Calibri" w:eastAsia="Calibri"/>
          <w:b w:val="0"/>
          <w:i w:val="0"/>
          <w:color w:val="4A4A55"/>
          <w:sz w:val="22"/>
        </w:rPr>
        <w:t>__________________________________________________</w:t>
      </w:r>
    </w:p>
    <w:p>
      <w:pPr>
        <w:spacing w:before="0" w:after="120"/>
      </w:pPr>
    </w:p>
    <w:p>
      <w:pPr>
        <w:spacing w:before="0" w:after="80"/>
      </w:pPr>
      <w:r>
        <w:rPr>
          <w:rFonts w:ascii="Calibri" w:hAnsi="Calibri" w:cs="Calibri" w:eastAsia="Calibri"/>
          <w:b/>
          <w:i w:val="0"/>
          <w:color w:val="1B1B1F"/>
          <w:sz w:val="22"/>
        </w:rPr>
        <w:t>Anlage:</w:t>
      </w:r>
      <w:r>
        <w:rPr>
          <w:rFonts w:ascii="Calibri" w:hAnsi="Calibri" w:cs="Calibri" w:eastAsia="Calibri"/>
          <w:b w:val="0"/>
          <w:i w:val="0"/>
          <w:color w:val="1B1B1F"/>
          <w:sz w:val="22"/>
        </w:rPr>
        <w:t xml:space="preserve"> Werkzeugkarte WK1 (Alphabet A = 1 … Z = 26, Vigenère-Quadrat, ASCII-Tabelle) – wird nicht benötigt, liegt aber wie im Abitur bei.</w:t>
      </w:r>
    </w:p>
    <w:p>
      <w:r>
        <w:br w:type="page"/>
      </w:r>
    </w:p>
    <w:p>
      <w:pPr>
        <w:keepNext/>
        <w:spacing w:before="120" w:after="60"/>
      </w:pPr>
      <w:r>
        <w:rPr>
          <w:rFonts w:ascii="Georgia" w:hAnsi="Georgia" w:cs="Georgia" w:eastAsia="Georgia"/>
          <w:b/>
          <w:i w:val="0"/>
          <w:color w:val="8A5F1A"/>
          <w:sz w:val="24"/>
        </w:rPr>
        <w:t>Anlage</w:t>
      </w:r>
    </w:p>
    <w:p>
      <w:pPr>
        <w:spacing w:before="0" w:after="80"/>
      </w:pPr>
      <w:r>
        <w:rPr>
          <w:rFonts w:ascii="Calibri" w:hAnsi="Calibri" w:cs="Calibri" w:eastAsia="Calibri"/>
          <w:b w:val="0"/>
          <w:i w:val="0"/>
          <w:color w:val="1B1B1F"/>
          <w:sz w:val="19"/>
        </w:rPr>
        <w:t>Auszug aus der Anlage zu den Ergänzenden Hinweisen zum Kerncurriculum Informatik (Juni 2025), Abschnitt „ASCII-Tabelle / Vigenère-Quadrat / Alphabet mit Nummerierung“ – in ausgedruckter Form als Hilfsmittel zugelassen.</w:t>
      </w:r>
    </w:p>
    <w:p>
      <w:pPr>
        <w:spacing w:before="0" w:after="40"/>
      </w:pPr>
      <w:r>
        <w:rPr>
          <w:rFonts w:ascii="Calibri" w:hAnsi="Calibri" w:cs="Calibri" w:eastAsia="Calibri"/>
          <w:b/>
          <w:i w:val="0"/>
          <w:color w:val="1B1B1F"/>
          <w:sz w:val="22"/>
        </w:rPr>
        <w:t>Alphabet mit Nummerierung</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Pr>
        <w:spacing w:before="0" w:after="0" w:line="240" w:lineRule="auto"/>
        <w:rPr>
          <w:sz w:val="6"/>
        </w:rPr>
      </w:pPr>
      <w:r/>
    </w:p>
    <w:p>
      <w:pPr>
        <w:spacing w:before="0" w:after="0"/>
      </w:pPr>
      <w:r>
        <w:rPr>
          <w:rFonts w:ascii="Calibri" w:hAnsi="Calibri" w:cs="Calibri" w:eastAsia="Calibri"/>
          <w:b/>
          <w:i w:val="0"/>
          <w:color w:val="1B1B1F"/>
          <w:sz w:val="22"/>
        </w:rPr>
        <w:t>Vigenère-Quadrat</w:t>
      </w:r>
    </w:p>
    <w:p>
      <w:pPr>
        <w:spacing w:before="0" w:after="80"/>
      </w:pPr>
      <w:r>
        <w:rPr>
          <w:rFonts w:ascii="Calibri" w:hAnsi="Calibri" w:cs="Calibri" w:eastAsia="Calibri"/>
          <w:b w:val="0"/>
          <w:i w:val="0"/>
          <w:color w:val="1B1B1F"/>
          <w:sz w:val="19"/>
        </w:rPr>
        <w:t>Kopfzeile: Klartextbuchstabe · Kopfspalte: Schlüsselbuchstabe · Kreuzung: Geheimtextbuchstabe</w:t>
      </w:r>
    </w:p>
    <w:tbl>
      <w:tblPr>
        <w:tblW w:type="dxa" w:w="9242"/>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r>
    </w:tbl>
    <w:p>
      <w:pPr>
        <w:spacing w:before="0" w:after="0" w:line="240" w:lineRule="auto"/>
        <w:rPr>
          <w:sz w:val="6"/>
        </w:rPr>
      </w:pPr>
      <w:r/>
    </w:p>
    <w:p>
      <w:pPr>
        <w:spacing w:before="0" w:after="40"/>
      </w:pPr>
      <w:r>
        <w:rPr>
          <w:rFonts w:ascii="Calibri" w:hAnsi="Calibri" w:cs="Calibri" w:eastAsia="Calibri"/>
          <w:b/>
          <w:i w:val="0"/>
          <w:color w:val="1B1B1F"/>
          <w:sz w:val="22"/>
        </w:rPr>
        <w:t>ASCII-Tabelle (Auszug 32–126)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190"/>
        <w:gridCol w:w="1190"/>
        <w:gridCol w:w="1190"/>
        <w:gridCol w:w="1190"/>
        <w:gridCol w:w="1190"/>
        <w:gridCol w:w="1190"/>
        <w:gridCol w:w="1190"/>
        <w:gridCol w:w="1190"/>
      </w:tblGrid>
      <w:tr>
        <w:trPr>
          <w:cantSplit/>
          <w:tblHeader/>
        </w:trPr>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32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37 %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38 &amp;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39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40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47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48 0</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49 1</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50 2</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51 3</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52 4</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53 5</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54 6</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55 7</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56 8</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57 9</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58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59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60 &lt;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62 &gt;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63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64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65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66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67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68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69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70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71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72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73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74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75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76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77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78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79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80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81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82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83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84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85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86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87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88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89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90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95 _</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96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97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98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99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100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101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102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103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104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105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106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107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108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109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110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111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112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113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114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115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116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117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118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119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120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121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122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126 ~</w:t>
            </w:r>
          </w:p>
        </w:tc>
        <w:tc>
          <w:tcPr>
            <w:tcW w:type="dxa" w:w="1191"/>
            <w:tcMar>
              <w:top w:w="30" w:type="dxa"/>
              <w:start w:w="70" w:type="dxa"/>
              <w:bottom w:w="30" w:type="dxa"/>
              <w:end w:w="70" w:type="dxa"/>
            </w:tcMar>
          </w:tcPr>
          <w:p>
            <w:pPr>
              <w:spacing w:before="0" w:after="0"/>
              <w:jc w:val="center"/>
            </w:pPr>
          </w:p>
        </w:tc>
      </w:tr>
    </w:tbl>
    <w:p>
      <w:pPr>
        <w:spacing w:before="0" w:after="0" w:line="240" w:lineRule="auto"/>
        <w:rPr>
          <w:sz w:val="6"/>
        </w:rPr>
      </w:pPr>
      <w:r/>
    </w:p>
    <w:p>
      <w:pPr>
        <w:spacing w:before="0" w:after="80"/>
      </w:pPr>
      <w:r>
        <w:rPr>
          <w:rFonts w:ascii="Calibri" w:hAnsi="Calibri" w:cs="Calibri" w:eastAsia="Calibri"/>
          <w:b w:val="0"/>
          <w:i w:val="0"/>
          <w:color w:val="1B1B1F"/>
          <w:sz w:val="19"/>
        </w:rPr>
        <w:t>␣ = Leerzeichen</w:t>
      </w:r>
    </w:p>
    <w:p>
      <w:pPr>
        <w:spacing w:before="200" w:after="0"/>
        <w:jc w:val="center"/>
      </w:pPr>
      <w:r>
        <w:rPr>
          <w:rFonts w:ascii="Georgia" w:hAnsi="Georgia" w:cs="Georgia" w:eastAsia="Georgia"/>
          <w:b/>
          <w:color w:val="8A5F1A"/>
          <w:sz w:val="22"/>
        </w:r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PROBEKLAUSUR eA · KETTENSCHRIFT</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