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556B2F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3_d1377e2871e621d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556B2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3 · DAS MASCHINENZEITALTER</w:t>
            </w:r>
          </w:p>
        </w:tc>
        <w:tc>
          <w:tcPr>
            <w:tcW w:type="dxa" w:w="2268"/>
            <w:shd w:val="clear" w:color="auto" w:fill="556B2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11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KNACK-ARENA W3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z w:val="34"/>
              </w:rPr>
              <w:t>Knack-Arena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7A2E2E"/>
              </w:rPr>
              <w:t xml:space="preserve"> eA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21"/>
              </w:rPr>
              <w:t>ÜBERBLICK FÜR DIE LEHRKRAFT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474"/>
              <w:gridCol w:w="7711"/>
            </w:tblGrid>
            <w:tr>
              <w:trPr>
                <w:cantSplit/>
              </w:trPr>
              <w:tc>
                <w:tcPr>
                  <w:tcW w:type="dxa" w:w="147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Lernziel</w:t>
                  </w:r>
                </w:p>
              </w:tc>
              <w:tc>
                <w:tcPr>
                  <w:tcW w:type="dxa" w:w="771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Teams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entwerfen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 aus dem Baukasten ein symmetrisches Verfahren, stellen es nach dem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Kerckhoffs-Prinzip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 öffentlich zur Diskussion, greifen fremde Verfahren an und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beurteilen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 ihr eigenes mit dem Raster WK3 (KC eA: entwerfen und implementieren ein symmetrisches Verfahren).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7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Zeit</w:t>
                  </w:r>
                </w:p>
              </w:tc>
              <w:tc>
                <w:tcPr>
                  <w:tcW w:type="dxa" w:w="771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Werkstatt 20 min · Arena 25 min · Beurteilen 10 min (DS 11, vor ADFGVX)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7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Teams</w:t>
                  </w:r>
                </w:p>
              </w:tc>
              <w:tc>
                <w:tcPr>
                  <w:tcW w:type="dxa" w:w="771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2–4 Personen je Team (feste Tischgruppen)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7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Plattform</w:t>
                  </w:r>
                </w:p>
              </w:tc>
              <w:tc>
                <w:tcPr>
                  <w:tcW w:type="dxa" w:w="771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Level 3.3: Baukasten mit Umkehrbarkeitsprüfung, Arena (Lehrkraft-Bereich: „Werkstatt starten“, „Arena öffnen“, „Arena schließen“), alle Labor-Werkzeuge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7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Material</w:t>
                  </w:r>
                </w:p>
              </w:tc>
              <w:tc>
                <w:tcPr>
                  <w:tcW w:type="dxa" w:w="771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Akte W3·3 (Baukasten, Arena-Regeln, Raster), Beurteilungsbogen (Seite 3); ohne Plattform: Verfahrenskarten, Umschläge, Lösungszettel, zwei Stempel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Ablauf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850"/>
        <w:gridCol w:w="4762"/>
        <w:gridCol w:w="907"/>
        <w:gridCol w:w="1757"/>
      </w:tblGrid>
      <w:tr>
        <w:trPr>
          <w:cantSplit/>
          <w:tblHeader/>
        </w:trPr>
        <w:tc>
          <w:tcPr>
            <w:tcW w:type="dxa" w:w="124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76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Regeln</w:t>
            </w:r>
          </w:p>
        </w:tc>
        <w:tc>
          <w:tcPr>
            <w:tcW w:type="dxa" w:w="90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Wer</w:t>
            </w:r>
          </w:p>
        </w:tc>
        <w:tc>
          <w:tcPr>
            <w:tcW w:type="dxa" w:w="175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Werkstatt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 min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Teams bauen im Baukasten ein Verfahren aus 1–4 Stufen, schreiben einen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selbst formulierten deutschen Text mit ≥ 150 Buchstaben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(nach Normalisierung; keine Personennamen, keine kopierten Texte), lassen die Umkehrbarkeitsprüfung laufen, geben eine Verfahrensbeschreibung (Abitur-Stil) ein und reichen ein. Gespeichert werden Stufenliste, Beschreibung, Geheimtext und 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Hash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des normalisierten Klartextes; Schlüssel und Klartext bleiben im Browser des Teams.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</w:t>
            </w:r>
          </w:p>
        </w:tc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Baukasten, Akte W3·3 A1–A2</w:t>
            </w:r>
          </w:p>
        </w:tc>
      </w:tr>
      <w:tr>
        <w:trPr>
          <w:cantSplit/>
        </w:trPr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Arena offen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 min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Alle Verfahren mit Beschreibung und Geheimtext sind für alle sichtbar (Kerckhoffs). Angriffe mit allen Labor-Werkzeugen (Häufigkeits-Analysator, Vigenère-Werkbank, Bit-Lupe, Baukasten im Testmodus). Je fremdem Verfahren beliebig viele Lösungsversuche, höchstens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1 Versuch je 30 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.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</w:t>
            </w:r>
          </w:p>
        </w:tc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Arena, Beamer</w:t>
            </w:r>
          </w:p>
        </w:tc>
      </w:tr>
      <w:tr>
        <w:trPr>
          <w:cantSplit/>
        </w:trPr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Prüfung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sofort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Der Server normalisiert den eingereichten Text (Großbuchstaben, ae/oe/ue/ss, nur A–Z) und vergleicht den Hash. Bei Übereinstimmung: „geknackt“, Zeit wird notiert, Abzeichen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„Arena-Knacker“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für alle Mitglieder des angreifenden Teams.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Plattform</w:t>
            </w:r>
          </w:p>
        </w:tc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–</w:t>
            </w:r>
          </w:p>
        </w:tc>
      </w:tr>
      <w:tr>
        <w:trPr>
          <w:cantSplit/>
        </w:trPr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Schluss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nach 25 min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Lehrkraft schließt die Arena. Ungeknackte Verfahren erhalten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„Unknackbar“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. Beamer zeigt je Verfahren Stufen, Knackzeit und Angreifer.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Lehrkraft</w:t>
            </w:r>
          </w:p>
        </w:tc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Beamer, Folie 23</w:t>
            </w:r>
          </w:p>
        </w:tc>
      </w:tr>
      <w:tr>
        <w:trPr>
          <w:cantSplit/>
        </w:trPr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Beurteilen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 min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Jedes Team füllt den Beurteilungsbogen (WK3) aus – Befund je Kriterium und 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Urteil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. Die Lehrkraft sieht alle Beurteilungen gesammelt.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</w:t>
            </w:r>
          </w:p>
        </w:tc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Beurteilungsbogen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21"/>
              </w:rPr>
              <w:t>HINWEISE FÜR DIE LEHRKRAFT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Verfahren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nur aus Transpositionsstufen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sind meist schnell erkannt (deutsche Häufigkeiten bleiben erhalten, P6).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Caesar oder Substitution allein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fällt in Minuten (26 Schlüssel bzw. Häufigkeitsanalyse).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Vigenère + Spaltentransposition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langen Schlüsseln bleibt oft „unknackbar“ – genau dann lohnt die Diskussion: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„unknackbar in 25 Minuten ≠ sicher“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(Rechnerangriff, Schlüsselraum, Strukturschwächen).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XOR-Verfahren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werden als Hex angezeigt; Hilfe für Angreifer: Bit-Lupe (Wiederholungs-Modus) und Kasiski auf Bytes.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Werkstatt-Hinweise der Plattform blockieren nicht: k = 0, Wort „AAAA“, alphabetischer Spaltenschlüssel (P7); CAE + VIG nebeneinander, zweimal UMK (P8).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Datenschutz: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Arena-Daten bleiben kursintern und werden mit dem Arena-Ende gelöscht (spätestens mit Kurs/Konto), Beschreibungen und Beurteilungen mit.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21"/>
              </w:rPr>
              <w:t>ARENA-REGELN (FÜR ALLE TEAMS)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556B2F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Kerckhoffs: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Euer Verfahren und euer Geheimtext sind öffentlich – geheim bleibt nur der Schlüssel.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556B2F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Euer Klartext ist 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selbst formulierter deutscher Text mit mindestens 150 Buchstaben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(keine Namen von Personen, keine Zitate aus dem Netz).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556B2F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1 bis 4 Stufen aus dem Baukasten, XOR nur als letzte Stufe, es wird nie aufgefüllt.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556B2F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Eine Lösung zählt, wenn der eingereichte Klartext nach Normalisierung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exakt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übereinstimmt. Höchstens ein Versuch je 30 Sekunden und Verfahren.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556B2F"/>
                <w:sz w:val="22"/>
              </w:rPr>
              <w:t>5.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Abzeichen: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„Arena-Knacker“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für jedes Team, das ein fremdes Verfahren knackt;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„Unknackbar“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für jedes Verfahren, das bei Arena-Schluss ungeknackt ist.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r>
        <w:br w:type="page"/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Beurteilungsbogen nach WK3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Team: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  Verfahren (Stufen):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____________________________________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Ergebnis in der Arena:  ☐ unknackbar   ☐ geknackt nach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min von Team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927"/>
        <w:gridCol w:w="3742"/>
        <w:gridCol w:w="3855"/>
      </w:tblGrid>
      <w:tr>
        <w:trPr>
          <w:cantSplit/>
          <w:tblHeader/>
        </w:trPr>
        <w:tc>
          <w:tcPr>
            <w:tcW w:type="dxa" w:w="192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Kriterium</w:t>
            </w:r>
          </w:p>
        </w:tc>
        <w:tc>
          <w:tcPr>
            <w:tcW w:type="dxa" w:w="374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Leitfrage</w:t>
            </w:r>
          </w:p>
        </w:tc>
        <w:tc>
          <w:tcPr>
            <w:tcW w:type="dxa" w:w="385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Unser Befund</w:t>
            </w:r>
          </w:p>
        </w:tc>
      </w:tr>
      <w:tr>
        <w:trPr>
          <w:cantSplit/>
        </w:trPr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Schlüsselraum</w:t>
            </w:r>
          </w:p>
        </w:tc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Wie viele Schlüssel gibt es (je Stufe, gesamt)? Ist Brute Force von Hand / mit dem Rechner möglich?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Häufigkeitsanalyse</w:t>
            </w:r>
          </w:p>
        </w:tc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Bleibt die Buchstabenverteilung erhalten (Transposition)? Mono- oder polyalphabetisch? Helfen Teiltexte oder Bigramme?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Schwache / äquivalente Schlüssel</w:t>
            </w:r>
          </w:p>
        </w:tc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Gibt es Schlüssel, die nichts bewirken oder gleich wirken (k = 0, AAAA, Wort in alphabetischer Reihenfolge)?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Kombination der Stufen</w:t>
            </w:r>
          </w:p>
        </w:tc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Verschmelzen Stufen (Caesar + Vigenère)? Heben sie sich auf (Umkehrung zweimal)?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Known-Plaintext</w:t>
            </w:r>
          </w:p>
        </w:tc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Kann Eve aus einem bekannten Klartextstück den Schlüssel gewinnen?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Fehlerfortpflanzung</w:t>
            </w:r>
          </w:p>
        </w:tc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Was passiert bei einem falschen und bei einem fehlenden Geheimtextzeichen?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Kerckhoffs / Arena</w:t>
            </w:r>
          </w:p>
        </w:tc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Hielt das Verfahren in der Arena, obwohl es öffentlich war? Womit wurde angegriffen?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br/>
            </w:r>
            <w:r>
              <w:br/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21"/>
              </w:rPr>
              <w:t>UNSER URTEIL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„Unser Verfahren ist gegen </w:t>
            </w: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sicher / unsicher, weil </w:t>
            </w: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;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am meisten gefährdet ist es durch </w:t>
            </w: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;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verbessern würden wir </w:t>
            </w: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.“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Jedes Kriterium hat einen Befund mit Begründung.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Wir haben 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Urteil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formuliert (ohne Urteil keine volle Punktzahl – Falle P10).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Wir haben einen konkreten Verbesserungsvorschlag.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r>
        <w:br w:type="page"/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Papier-Alternative (ohne Plattform)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21"/>
              </w:rPr>
              <w:t>ABLAUF „ARENA-WAND“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556B2F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Jedes Team schreibt Verfahrensbeschreibung und Geheimtext (Fünfergruppen, von Hand verschlüsselt, Text ≥ 150 Buchstaben – bei Zeitnot ≥ 80) auf eine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Verfahrenskarte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556B2F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Den Klartext gibt das Team im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verschlossenen Umschlag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bei der Lehrkraft ab.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556B2F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Karten hängen an der Tafel („Arena-Wand“). Angreifende Teams geben ihren Lösungsvorschlag auf einem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Lösungszettel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ab.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556B2F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Die Lehrkraft vergleicht mit dem Umschlag und stempelt „Arena-Knacker“ auf die Karte; ungeknackte Karten erhalten am Ende den Stempel „Unknackbar“.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556B2F"/>
                <w:sz w:val="22"/>
              </w:rPr>
              <w:t>5.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Plattform-Abzeichen werden nachträglich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vergeben (nur automatisch im Lab) – die Papier-Fassung ist ein Spiel ohne Plattformpunkte. Beurteilung mit dem Bogen oben.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21"/>
              </w:rPr>
              <w:t>VERFAHRENSKARTE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Team: </w:t>
            </w: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         Anzahl Buchstaben: </w:t>
            </w: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Verfahrensbeschreibung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(Schlüsselformat, Vorbereitung, Stufe 1, Stufe 2, … – Abitur-Stil):</w:t>
            </w:r>
          </w:p>
          <w:p>
            <w:pPr>
              <w:spacing w:before="0" w:after="12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______________________________________________________________________________</w:t>
            </w:r>
          </w:p>
          <w:p>
            <w:pPr>
              <w:spacing w:before="0" w:after="12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______________________________________________________________________________</w:t>
            </w:r>
          </w:p>
          <w:p>
            <w:pPr>
              <w:spacing w:before="0" w:after="12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______________________________________________________________________________</w:t>
            </w:r>
          </w:p>
          <w:p>
            <w:pPr>
              <w:spacing w:before="0" w:after="12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______________________________________________________________________________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Geheimtext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(Fünfergruppen):</w:t>
            </w:r>
          </w:p>
          <w:p>
            <w:pPr>
              <w:spacing w:before="0" w:after="12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______________________________________________________________________________</w:t>
            </w:r>
          </w:p>
          <w:p>
            <w:pPr>
              <w:spacing w:before="0" w:after="12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______________________________________________________________________________</w:t>
            </w:r>
          </w:p>
          <w:p>
            <w:pPr>
              <w:spacing w:before="0" w:after="12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______________________________________________________________________________</w:t>
            </w:r>
          </w:p>
          <w:p>
            <w:pPr>
              <w:spacing w:before="0" w:after="12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______________________________________________________________________________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  <w:gridCol w:w="4592"/>
            </w:tblGrid>
            <w:tr>
              <w:trPr>
                <w:cantSplit/>
                <w:tblHeader/>
              </w:trPr>
              <w:tc>
                <w:tcPr>
                  <w:tcW w:type="dxa" w:w="459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Stempel „Arena-Knacker“ (Team, Zeit)</w:t>
                  </w:r>
                </w:p>
              </w:tc>
              <w:tc>
                <w:tcPr>
                  <w:tcW w:type="dxa" w:w="459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Stempel „Unknackbar“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59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br/>
                  </w:r>
                  <w:r>
                    <w:br/>
                  </w:r>
                  <w:r>
                    <w:br/>
                  </w:r>
                </w:p>
              </w:tc>
              <w:tc>
                <w:tcPr>
                  <w:tcW w:type="dxa" w:w="459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br/>
                  </w:r>
                  <w:r>
                    <w:br/>
                  </w:r>
                  <w:r>
                    <w:br/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</w:tblGrid>
            <w:tr>
              <w:tc>
                <w:tcPr>
                  <w:tcW w:type="dxa" w:w="4592"/>
                  <w:tcBorders>
                    <w:top w:val="double" w:sz="6" w:space="0" w:color="B3261E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B3261E"/>
                      <w:spacing w:val="16"/>
                      <w:sz w:val="21"/>
                    </w:rPr>
                    <w:t>LÖSUNGSZETTEL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Angreifendes Team: 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4A4A55"/>
                      <w:sz w:val="22"/>
                    </w:rPr>
                    <w:t>__________________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Ziel-Verfahren (Team): 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4A4A55"/>
                      <w:sz w:val="22"/>
                    </w:rPr>
                    <w:t>________________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Uhrzeit: 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4A4A55"/>
                      <w:sz w:val="22"/>
                    </w:rPr>
                    <w:t>________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Klartext:</w:t>
                  </w:r>
                </w:p>
                <w:p>
                  <w:pPr>
                    <w:spacing w:before="0" w:after="12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4A4A55"/>
                      <w:sz w:val="22"/>
                    </w:rPr>
                    <w:t>____________________________________</w:t>
                  </w:r>
                </w:p>
                <w:p>
                  <w:pPr>
                    <w:spacing w:before="0" w:after="12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4A4A55"/>
                      <w:sz w:val="22"/>
                    </w:rPr>
                    <w:t>____________________________________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</w:tblGrid>
            <w:tr>
              <w:tc>
                <w:tcPr>
                  <w:tcW w:type="dxa" w:w="4592"/>
                  <w:tcBorders>
                    <w:top w:val="double" w:sz="6" w:space="0" w:color="B3261E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B3261E"/>
                      <w:spacing w:val="16"/>
                      <w:sz w:val="21"/>
                    </w:rPr>
                    <w:t>LÖSUNGSZETTEL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Angreifendes Team: 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4A4A55"/>
                      <w:sz w:val="22"/>
                    </w:rPr>
                    <w:t>__________________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Ziel-Verfahren (Team): 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4A4A55"/>
                      <w:sz w:val="22"/>
                    </w:rPr>
                    <w:t>________________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Uhrzeit: 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4A4A55"/>
                      <w:sz w:val="22"/>
                    </w:rPr>
                    <w:t>________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Klartext:</w:t>
                  </w:r>
                </w:p>
                <w:p>
                  <w:pPr>
                    <w:spacing w:before="0" w:after="12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4A4A55"/>
                      <w:sz w:val="22"/>
                    </w:rPr>
                    <w:t>____________________________________</w:t>
                  </w:r>
                </w:p>
                <w:p>
                  <w:pPr>
                    <w:spacing w:before="0" w:after="12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4A4A55"/>
                      <w:sz w:val="22"/>
                    </w:rPr>
                    <w:t>____________________________________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KNACK-ARENA W3 · Knack-Arena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