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4213D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3_d1377e2871e621d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4"/>
                <w:sz w:val="16"/>
              </w:rPr>
              <w:t>ENTSCHLÜSSELT · NUR FÜR LEHRKRÄFTE · WELT 3 · DAS MASCHINENZEITALTER</w:t>
            </w:r>
          </w:p>
        </w:tc>
        <w:tc>
          <w:tcPr>
            <w:tcW w:type="dxa" w:w="2268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11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KNACK-ARENA W3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Knack-Arena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7A2E2E"/>
              </w:rPr>
              <w:t xml:space="preserve"> eA </w:t>
            </w:r>
            <w:r>
              <w:t xml:space="preserve">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LÖSUNG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21"/>
              </w:rPr>
              <w:t>ÜBERBLICK FÜR DIE LEHRKRAFT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7711"/>
            </w:tblGrid>
            <w:tr>
              <w:trPr>
                <w:cantSplit/>
              </w:trPr>
              <w:tc>
                <w:tcPr>
                  <w:tcW w:type="dxa" w:w="1474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Lernziel</w:t>
                  </w:r>
                </w:p>
              </w:tc>
              <w:tc>
                <w:tcPr>
                  <w:tcW w:type="dxa" w:w="771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 xml:space="preserve">Teams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entwerfen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 xml:space="preserve"> aus dem Baukasten ein symmetrisches Verfahren, stellen es nach dem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Kerckhoffs-Prinzip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 xml:space="preserve"> öffentlich zur Diskussion, greifen fremde Verfahren an und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beurteilen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 xml:space="preserve"> ihr eigenes mit dem Raster WK3 (KC eA: entwerfen und implementieren ein symmetrisches Verfahren).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74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Zeit</w:t>
                  </w:r>
                </w:p>
              </w:tc>
              <w:tc>
                <w:tcPr>
                  <w:tcW w:type="dxa" w:w="771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Werkstatt 20 min · Arena 25 min · Beurteilen 10 min (DS 11, vor ADFGVX)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74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Teams</w:t>
                  </w:r>
                </w:p>
              </w:tc>
              <w:tc>
                <w:tcPr>
                  <w:tcW w:type="dxa" w:w="771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2–4 Personen je Team (feste Tischgruppen)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74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Plattform</w:t>
                  </w:r>
                </w:p>
              </w:tc>
              <w:tc>
                <w:tcPr>
                  <w:tcW w:type="dxa" w:w="771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Level 3.3: Baukasten mit Umkehrbarkeitsprüfung, Arena (Lehrkraft-Bereich: „Werkstatt starten“, „Arena öffnen“, „Arena schließen“), alle Labor-Werkzeuge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74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Material</w:t>
                  </w:r>
                </w:p>
              </w:tc>
              <w:tc>
                <w:tcPr>
                  <w:tcW w:type="dxa" w:w="771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Akte W3·3 (Baukasten, Arena-Regeln, Raster), Beurteilungsbogen (Seite 3); ohne Plattform: Verfahrenskarten, Umschläge, Lösungszettel, zwei Stempel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556B2F"/>
          <w:sz w:val="24"/>
        </w:rPr>
        <w:t>Ablauf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247"/>
        <w:gridCol w:w="850"/>
        <w:gridCol w:w="4762"/>
        <w:gridCol w:w="907"/>
        <w:gridCol w:w="1757"/>
      </w:tblGrid>
      <w:tr>
        <w:trPr>
          <w:cantSplit/>
          <w:tblHeader/>
        </w:trPr>
        <w:tc>
          <w:tcPr>
            <w:tcW w:type="dxa" w:w="124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Phase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Zeit</w:t>
            </w:r>
          </w:p>
        </w:tc>
        <w:tc>
          <w:tcPr>
            <w:tcW w:type="dxa" w:w="4762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Regeln</w:t>
            </w:r>
          </w:p>
        </w:tc>
        <w:tc>
          <w:tcPr>
            <w:tcW w:type="dxa" w:w="90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Wer</w:t>
            </w:r>
          </w:p>
        </w:tc>
        <w:tc>
          <w:tcPr>
            <w:tcW w:type="dxa" w:w="175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Material</w:t>
            </w:r>
          </w:p>
        </w:tc>
      </w:tr>
      <w:tr>
        <w:trPr>
          <w:cantSplit/>
        </w:trPr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Werkstatt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20 min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Teams bauen im Baukasten ein Verfahren aus 1–4 Stufen, schreiben einen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selbst formulierten deutschen Text mit ≥ 150 Buchstaben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 (nach Normalisierung; keine Personennamen, keine kopierten Texte), lassen die Umkehrbarkeitsprüfung laufen, geben eine Verfahrensbeschreibung (Abitur-Stil) ein und reichen ein. Gespeichert werden Stufenliste, Beschreibung, Geheimtext und ein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Hash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 des normalisierten Klartextes; Schlüssel und Klartext bleiben im Browser des Teams.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Teams</w:t>
            </w:r>
          </w:p>
        </w:tc>
        <w:tc>
          <w:tcPr>
            <w:tcW w:type="dxa" w:w="175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Baukasten, Akte W3·3 A1–A2</w:t>
            </w:r>
          </w:p>
        </w:tc>
      </w:tr>
      <w:tr>
        <w:trPr>
          <w:cantSplit/>
        </w:trPr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Arena offen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25 min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Alle Verfahren mit Beschreibung und Geheimtext sind für alle sichtbar (Kerckhoffs). Angriffe mit allen Labor-Werkzeugen (Häufigkeits-Analysator, Vigenère-Werkbank, Bit-Lupe, Baukasten im Testmodus). Je fremdem Verfahren beliebig viele Lösungsversuche, höchstens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1 Versuch je 30 s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.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Teams</w:t>
            </w:r>
          </w:p>
        </w:tc>
        <w:tc>
          <w:tcPr>
            <w:tcW w:type="dxa" w:w="175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Arena, Beamer</w:t>
            </w:r>
          </w:p>
        </w:tc>
      </w:tr>
      <w:tr>
        <w:trPr>
          <w:cantSplit/>
        </w:trPr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Prüfung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sofort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Der Server normalisiert den eingereichten Text (Großbuchstaben, ae/oe/ue/ss, nur A–Z) und vergleicht den Hash. Bei Übereinstimmung: „geknackt“, Zeit wird notiert, Abzeichen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„Arena-Knacker“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 für alle Mitglieder des angreifenden Teams.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Plattform</w:t>
            </w:r>
          </w:p>
        </w:tc>
        <w:tc>
          <w:tcPr>
            <w:tcW w:type="dxa" w:w="175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–</w:t>
            </w:r>
          </w:p>
        </w:tc>
      </w:tr>
      <w:tr>
        <w:trPr>
          <w:cantSplit/>
        </w:trPr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Schluss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nach 25 min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Lehrkraft schließt die Arena. Ungeknackte Verfahren erhalten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„Unknackbar“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. Beamer zeigt je Verfahren Stufen, Knackzeit und Angreifer.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Lehrkraft</w:t>
            </w:r>
          </w:p>
        </w:tc>
        <w:tc>
          <w:tcPr>
            <w:tcW w:type="dxa" w:w="175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Beamer, Folie 23</w:t>
            </w:r>
          </w:p>
        </w:tc>
      </w:tr>
      <w:tr>
        <w:trPr>
          <w:cantSplit/>
        </w:trPr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Beurteilen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10 min</w:t>
            </w:r>
          </w:p>
        </w:tc>
        <w:tc>
          <w:tcPr>
            <w:tcW w:type="dxa" w:w="476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Jedes Team füllt den Beurteilungsbogen (WK3) aus – Befund je Kriterium und ein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Urteil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. Die Lehrkraft sieht alle Beurteilungen gesammelt.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Teams</w:t>
            </w:r>
          </w:p>
        </w:tc>
        <w:tc>
          <w:tcPr>
            <w:tcW w:type="dxa" w:w="175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Beurteilungsbogen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21"/>
              </w:rPr>
              <w:t>HINWEISE FÜR DIE LEHRKRAFT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556B2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Verfahren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nur aus Transpositionsstufen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sind meist schnell erkannt (deutsche Häufigkeiten bleiben erhalten, P6).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556B2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Caesar oder Substitution allein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fällt in Minuten (26 Schlüssel bzw. Häufigkeitsanalyse).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556B2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Vigenère + Spaltentransposition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mit langen Schlüsseln bleibt oft „unknackbar“ – genau dann lohnt die Diskussion: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„unknackbar in 25 Minuten ≠ sicher“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(Rechnerangriff, Schlüsselraum, Strukturschwächen).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556B2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XOR-Verfahren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werden als Hex angezeigt; Hilfe für Angreifer: Bit-Lupe (Wiederholungs-Modus) und Kasiski auf Bytes.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556B2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Werkstatt-Hinweise der Plattform blockieren nicht: k = 0, Wort „AAAA“, alphabetischer Spaltenschlüssel (P7); CAE + VIG nebeneinander, zweimal UMK (P8).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556B2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Datenschutz: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Arena-Daten bleiben kursintern und werden mit dem Arena-Ende gelöscht (spätestens mit Kurs/Konto), Beschreibungen und Beurteilungen mit.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21"/>
              </w:rPr>
              <w:t>ARENA-REGELN (FÜR ALLE TEAMS)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556B2F"/>
                <w:sz w:val="22"/>
              </w:rPr>
              <w:t>1.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Kerckhoffs: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Euer Verfahren und euer Geheimtext sind öffentlich – geheim bleibt nur der Schlüssel.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556B2F"/>
                <w:sz w:val="22"/>
              </w:rPr>
              <w:t>2.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Euer Klartext ist ein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selbst formulierter deutscher Text mit mindestens 150 Buchstaben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(keine Namen von Personen, keine Zitate aus dem Netz).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556B2F"/>
                <w:sz w:val="22"/>
              </w:rPr>
              <w:t>3.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1 bis 4 Stufen aus dem Baukasten, XOR nur als letzte Stufe, es wird nie aufgefüllt.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556B2F"/>
                <w:sz w:val="22"/>
              </w:rPr>
              <w:t>4.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Eine Lösung zählt, wenn der eingereichte Klartext nach Normalisierung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exakt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übereinstimmt. Höchstens ein Versuch je 30 Sekunden und Verfahren.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556B2F"/>
                <w:sz w:val="22"/>
              </w:rPr>
              <w:t>5.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Abzeichen: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„Arena-Knacker“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für jedes Team, das ein fremdes Verfahren knackt;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„Unknackbar“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für jedes Verfahren, das bei Arena-Schluss ungeknackt ist.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r>
        <w:br w:type="page"/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556B2F"/>
          <w:sz w:val="24"/>
        </w:rPr>
        <w:t>Beurteilungsbogen nach WK3</w:t>
      </w: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Team: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________________________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  Verfahren (Stufen):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____________________________________</w:t>
      </w: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Ergebnis in der Arena:  ☐ unknackbar   ☐ geknackt nach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min von Team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________________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____________________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2494"/>
        <w:gridCol w:w="5329"/>
      </w:tblGrid>
      <w:tr>
        <w:trPr>
          <w:cantSplit/>
          <w:tblHeader/>
        </w:trPr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Kriterium</w:t>
            </w:r>
          </w:p>
        </w:tc>
        <w:tc>
          <w:tcPr>
            <w:tcW w:type="dxa" w:w="24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Leitfrage</w:t>
            </w:r>
          </w:p>
        </w:tc>
        <w:tc>
          <w:tcPr>
            <w:tcW w:type="dxa" w:w="5329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Muster-Befund für „FUNKGITTER“ (VIG + SPA, Schlüsselwort FUNKE)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Schlüsselraum</w:t>
            </w:r>
          </w:p>
        </w:tc>
        <w:tc>
          <w:tcPr>
            <w:tcW w:type="dxa" w:w="24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Wie viele Schlüssel? Brute Force?</w:t>
            </w:r>
          </w:p>
        </w:tc>
        <w:tc>
          <w:tcPr>
            <w:tcW w:type="dxa" w:w="532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Wörter der Länge 5 aus 26 Buchstaben → 26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  <w:vertAlign w:val="superscript"/>
              </w:rPr>
              <w:t>5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 ≈ 11,9 Millionen – mit dem Rechner durchsuchbar, von Hand nicht.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Häufigkeitsanalyse</w:t>
            </w:r>
          </w:p>
        </w:tc>
        <w:tc>
          <w:tcPr>
            <w:tcW w:type="dxa" w:w="24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Verteilung erhalten? Mono/poly?</w:t>
            </w:r>
          </w:p>
        </w:tc>
        <w:tc>
          <w:tcPr>
            <w:tcW w:type="dxa" w:w="532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Stufe 1 polyalphabetisch mit Periode = Wortlänge; Stufe 2 zerstört die Reihenfolge – Teiltexte (jede 5. Stelle, Positionen ab 0) erst nach Rückgängigmachen der Transposition bildbar.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Schwache Schlüssel</w:t>
            </w:r>
          </w:p>
        </w:tc>
        <w:tc>
          <w:tcPr>
            <w:tcW w:type="dxa" w:w="24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k = 0, AAAA, alphabetisch?</w:t>
            </w:r>
          </w:p>
        </w:tc>
        <w:tc>
          <w:tcPr>
            <w:tcW w:type="dxa" w:w="532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AAAAA (Stufe 1 wirkungslos) und Wörter in alphabetischer Reihenfolge wie ABCDE (Spalten in natürlicher Reihenfolge).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Kombination</w:t>
            </w:r>
          </w:p>
        </w:tc>
        <w:tc>
          <w:tcPr>
            <w:tcW w:type="dxa" w:w="24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Verschmelzen? Aufheben?</w:t>
            </w:r>
          </w:p>
        </w:tc>
        <w:tc>
          <w:tcPr>
            <w:tcW w:type="dxa" w:w="532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Substitution + Transposition ergänzen sich.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Known-Plaintext</w:t>
            </w:r>
          </w:p>
        </w:tc>
        <w:tc>
          <w:tcPr>
            <w:tcW w:type="dxa" w:w="24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Schlüssel aus bekanntem Stück?</w:t>
            </w:r>
          </w:p>
        </w:tc>
        <w:tc>
          <w:tcPr>
            <w:tcW w:type="dxa" w:w="532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Bekannter Klartext an bekannter Stelle erlaubt, Schlüsselbuchstaben zu testen, sobald die Spaltenreihenfolge geraten ist.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Fehlerfortpflanzung</w:t>
            </w:r>
          </w:p>
        </w:tc>
        <w:tc>
          <w:tcPr>
            <w:tcW w:type="dxa" w:w="24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Falsches / fehlendes Zeichen?</w:t>
            </w:r>
          </w:p>
        </w:tc>
        <w:tc>
          <w:tcPr>
            <w:tcW w:type="dxa" w:w="532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Ein falsches Zeichen → ein falsches Klartextzeichen; ein fehlendes Zeichen → ab der betroffenen Spalte verschoben.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Kerckhoffs / Arena</w:t>
            </w:r>
          </w:p>
        </w:tc>
        <w:tc>
          <w:tcPr>
            <w:tcW w:type="dxa" w:w="24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Hielt es?</w:t>
            </w:r>
          </w:p>
        </w:tc>
        <w:tc>
          <w:tcPr>
            <w:tcW w:type="dxa" w:w="532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Gegen Angriffe von Hand in 25 min meist „unknackbar“.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21"/>
              </w:rPr>
              <w:t>UNSER URTEIL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„Unser Verfahren ist gegen </w:t>
            </w: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sicher / unsicher, weil </w:t>
            </w: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________________________________________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;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am meisten gefährdet ist es durch </w:t>
            </w: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________________________________________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;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verbessern würden wir </w:t>
            </w: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____________________________________________________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.“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Muster-Urteil FUNKGITTER: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gegen Angriffe von Hand in der Arena gut, für Rechnerangriffe zu klein und strukturell schwach (Wortlänge = Periode = Spaltenzahl verrät viel); Verbesserung: zwei verschiedene, längere Schlüssel.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556B2F"/>
                <w:sz w:val="22"/>
              </w:rPr>
              <w:t>☐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Jedes Kriterium hat einen Befund mit Begründung.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556B2F"/>
                <w:sz w:val="22"/>
              </w:rPr>
              <w:t>☐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Wir haben ein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Urteil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formuliert (ohne Urteil keine volle Punktzahl – Falle P10).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556B2F"/>
                <w:sz w:val="22"/>
              </w:rPr>
              <w:t>☐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Wir haben einen konkreten Verbesserungsvorschlag.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r>
        <w:br w:type="page"/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556B2F"/>
          <w:sz w:val="24"/>
        </w:rPr>
        <w:t>Papier-Alternative (ohne Plattform)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21"/>
              </w:rPr>
              <w:t>ABLAUF „ARENA-WAND“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556B2F"/>
                <w:sz w:val="22"/>
              </w:rPr>
              <w:t>1.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Jedes Team schreibt Verfahrensbeschreibung und Geheimtext (Fünfergruppen, von Hand verschlüsselt, Text ≥ 150 Buchstaben – bei Zeitnot ≥ 80) auf eine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Verfahrenskarte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556B2F"/>
                <w:sz w:val="22"/>
              </w:rPr>
              <w:t>2.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Den Klartext gibt das Team im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verschlossenen Umschlag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bei der Lehrkraft ab.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556B2F"/>
                <w:sz w:val="22"/>
              </w:rPr>
              <w:t>3.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Die Karten hängen an der Tafel („Arena-Wand“). Angreifende Teams geben ihren Lösungsvorschlag auf einem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Lösungszettel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ab.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556B2F"/>
                <w:sz w:val="22"/>
              </w:rPr>
              <w:t>4.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Die Lehrkraft vergleicht mit dem Umschlag und stempelt „Arena-Knacker“ auf die Karte; ungeknackte Karten erhalten am Ende den Stempel „Unknackbar“.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556B2F"/>
                <w:sz w:val="22"/>
              </w:rPr>
              <w:t>5.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Plattform-Abzeichen werden nachträglich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nicht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vergeben (nur automatisch im Lab) – die Papier-Fassung ist ein Spiel ohne Plattformpunkte. Beurteilung mit dem Bogen oben.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21"/>
              </w:rPr>
              <w:t>VERFAHRENSKARTE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Team: </w:t>
            </w: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         Anzahl Buchstaben: </w:t>
            </w: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Verfahrensbeschreibung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(Schlüsselformat, Vorbereitung, Stufe 1, Stufe 2, … – Abitur-Stil):</w:t>
            </w:r>
          </w:p>
          <w:p>
            <w:pPr>
              <w:spacing w:before="0" w:after="12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______________________________________________________________________________</w:t>
            </w:r>
          </w:p>
          <w:p>
            <w:pPr>
              <w:spacing w:before="0" w:after="12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______________________________________________________________________________</w:t>
            </w:r>
          </w:p>
          <w:p>
            <w:pPr>
              <w:spacing w:before="0" w:after="12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______________________________________________________________________________</w:t>
            </w:r>
          </w:p>
          <w:p>
            <w:pPr>
              <w:spacing w:before="0" w:after="12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______________________________________________________________________________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Geheimtext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(Fünfergruppen):</w:t>
            </w:r>
          </w:p>
          <w:p>
            <w:pPr>
              <w:spacing w:before="0" w:after="12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______________________________________________________________________________</w:t>
            </w:r>
          </w:p>
          <w:p>
            <w:pPr>
              <w:spacing w:before="0" w:after="12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______________________________________________________________________________</w:t>
            </w:r>
          </w:p>
          <w:p>
            <w:pPr>
              <w:spacing w:before="0" w:after="12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______________________________________________________________________________</w:t>
            </w:r>
          </w:p>
          <w:p>
            <w:pPr>
              <w:spacing w:before="0" w:after="12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______________________________________________________________________________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  <w:gridCol w:w="4592"/>
            </w:tblGrid>
            <w:tr>
              <w:trPr>
                <w:cantSplit/>
                <w:tblHeader/>
              </w:trPr>
              <w:tc>
                <w:tcPr>
                  <w:tcW w:type="dxa" w:w="4592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Stempel „Arena-Knacker“ (Team, Zeit)</w:t>
                  </w:r>
                </w:p>
              </w:tc>
              <w:tc>
                <w:tcPr>
                  <w:tcW w:type="dxa" w:w="4592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Stempel „Unknackbar“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9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br/>
                  </w:r>
                  <w:r>
                    <w:br/>
                  </w:r>
                  <w:r>
                    <w:br/>
                  </w:r>
                </w:p>
              </w:tc>
              <w:tc>
                <w:tcPr>
                  <w:tcW w:type="dxa" w:w="459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br/>
                  </w:r>
                  <w:r>
                    <w:br/>
                  </w:r>
                  <w:r>
                    <w:br/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Mar>
              <w:top w:w="0" w:type="dxa"/>
              <w:start w:w="0" w:type="dxa"/>
              <w:bottom w:w="0" w:type="dxa"/>
              <w:end w:w="120" w:type="dxa"/>
            </w:tcMar>
          </w:tcPr>
          <w:p>
            <w:pPr>
              <w:spacing w:after="0"/>
            </w:pPr>
          </w:p>
          <w:tbl>
            <w:tblPr>
              <w:tblW w:type="dxa" w:w="459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</w:tblGrid>
            <w:tr>
              <w:tc>
                <w:tcPr>
                  <w:tcW w:type="dxa" w:w="4592"/>
                  <w:tcBorders>
                    <w:top w:val="double" w:sz="6" w:space="0" w:color="B3261E"/>
                    <w:left w:val="single" w:sz="4" w:space="0" w:color="D8CDB8"/>
                    <w:bottom w:val="single" w:sz="4" w:space="0" w:color="D8CDB8"/>
                    <w:right w:val="single" w:sz="4" w:space="0" w:color="D8CDB8"/>
                  </w:tcBorders>
                  <w:shd w:val="clear" w:color="auto" w:fill="FFFFFF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B3261E"/>
                      <w:spacing w:val="16"/>
                      <w:sz w:val="21"/>
                    </w:rPr>
                    <w:t>LÖSUNGSZETTEL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Angreifendes Team: 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4A4A55"/>
                      <w:sz w:val="22"/>
                    </w:rPr>
                    <w:t>__________________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Ziel-Verfahren (Team): 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4A4A55"/>
                      <w:sz w:val="22"/>
                    </w:rPr>
                    <w:t>________________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Uhrzeit: 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4A4A55"/>
                      <w:sz w:val="22"/>
                    </w:rPr>
                    <w:t>________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>Klartext:</w:t>
                  </w:r>
                </w:p>
                <w:p>
                  <w:pPr>
                    <w:spacing w:before="0" w:after="12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4A4A55"/>
                      <w:sz w:val="22"/>
                    </w:rPr>
                    <w:t>____________________________________</w:t>
                  </w:r>
                </w:p>
                <w:p>
                  <w:pPr>
                    <w:spacing w:before="0" w:after="12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4A4A55"/>
                      <w:sz w:val="22"/>
                    </w:rPr>
                    <w:t>____________________________________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Mar>
              <w:top w:w="0" w:type="dxa"/>
              <w:start w:w="120" w:type="dxa"/>
              <w:bottom w:w="0" w:type="dxa"/>
              <w:end w:w="0" w:type="dxa"/>
            </w:tcMar>
          </w:tcPr>
          <w:p>
            <w:pPr>
              <w:spacing w:after="0"/>
            </w:pPr>
          </w:p>
          <w:tbl>
            <w:tblPr>
              <w:tblW w:type="dxa" w:w="459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</w:tblGrid>
            <w:tr>
              <w:tc>
                <w:tcPr>
                  <w:tcW w:type="dxa" w:w="4592"/>
                  <w:tcBorders>
                    <w:top w:val="double" w:sz="6" w:space="0" w:color="B3261E"/>
                    <w:left w:val="single" w:sz="4" w:space="0" w:color="D8CDB8"/>
                    <w:bottom w:val="single" w:sz="4" w:space="0" w:color="D8CDB8"/>
                    <w:right w:val="single" w:sz="4" w:space="0" w:color="D8CDB8"/>
                  </w:tcBorders>
                  <w:shd w:val="clear" w:color="auto" w:fill="FFFFFF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B3261E"/>
                      <w:spacing w:val="16"/>
                      <w:sz w:val="21"/>
                    </w:rPr>
                    <w:t>LÖSUNGSZETTEL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Angreifendes Team: 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4A4A55"/>
                      <w:sz w:val="22"/>
                    </w:rPr>
                    <w:t>__________________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Ziel-Verfahren (Team): 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4A4A55"/>
                      <w:sz w:val="22"/>
                    </w:rPr>
                    <w:t>________________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Uhrzeit: 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4A4A55"/>
                      <w:sz w:val="22"/>
                    </w:rPr>
                    <w:t>________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>Klartext:</w:t>
                  </w:r>
                </w:p>
                <w:p>
                  <w:pPr>
                    <w:spacing w:before="0" w:after="12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4A4A55"/>
                      <w:sz w:val="22"/>
                    </w:rPr>
                    <w:t>____________________________________</w:t>
                  </w:r>
                </w:p>
                <w:p>
                  <w:pPr>
                    <w:spacing w:before="0" w:after="12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4A4A55"/>
                      <w:sz w:val="22"/>
                    </w:rPr>
                    <w:t>____________________________________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sectPr w:rsidR="00FC693F" w:rsidRPr="0006063C" w:rsidSect="00034616">
      <w:footerReference w:type="default" r:id="rId10"/>
      <w:headerReference w:type="default" r:id="rId11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KNACK-ARENA W3 · Knack-Arena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