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GILT FÜR ALLE WELTEN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WERKZEUGKARTE WK4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z w:val="34"/>
              </w:rPr>
              <w:t>Ablaufschaubilder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Zeichenregeln (wie im Abitur):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Akteure als beschriftete Kästen (links Absender, rechts Empfänger, in der Mitte Dritte: CA „Trent“, Angreifer „Mallory“). Jeder Pfeil trägt eine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Nummer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(Reihenfolge) und eine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Beschriftung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(was wird übertragen bzw. getan). Schlüssel immer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Art und Inhaber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angeben: „privater Schlüssel von Alice“ – nie nur „Schlüssel“.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keepNext/>
              <w:spacing w:before="120" w:after="60"/>
            </w:pPr>
            <w:r>
              <w:rPr>
                <w:rFonts w:ascii="Georgia" w:hAnsi="Georgia" w:cs="Georgia" w:eastAsia="Georgia"/>
                <w:b/>
                <w:i w:val="0"/>
                <w:color w:val="8A5F1A"/>
                <w:sz w:val="24"/>
              </w:rPr>
              <w:t>4.1 Digitale Signatur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Bei Alice: Nachricht N und privater Schlüssel von Alice · bei Bob: öffentlicher Schlüssel von Alice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2826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3722b146334f6ad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282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Typische Lücken: Schlüssel in 2 und 4, Aktion in 5 und 6.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Signieren privat, prüfen öffentlich – beides vom Absender.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Ohne Schritt 5/6 (Hashvergleich) ist nichts geprüft (P9).</w:t>
            </w:r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keepNext/>
              <w:spacing w:before="120" w:after="60"/>
            </w:pPr>
            <w:r>
              <w:rPr>
                <w:rFonts w:ascii="Georgia" w:hAnsi="Georgia" w:cs="Georgia" w:eastAsia="Georgia"/>
                <w:b/>
                <w:i w:val="0"/>
                <w:color w:val="8A5F1A"/>
                <w:sz w:val="24"/>
              </w:rPr>
              <w:t>4.2 Hybridverfahren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Bei Alice: Datei D · bei Bob: Schlüsselpaar von Bob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3052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e0e325edafe79a1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3052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Mustersatz: „Das Hybridverfahren verbindet die Geschwindigkeit symmetrischer Verfahren für große Datenmengen mit dem Schlüsselaustausch ohne geheimen Kanal, den asymmetrische Verfahren ermöglichen.“</w:t>
            </w:r>
          </w:p>
        </w:tc>
      </w:tr>
    </w:tbl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4.3 Zertifikat und Zertifizierungsstelle (CA)</w:t>
      </w:r>
    </w:p>
    <w:p>
      <w:pPr>
        <w:spacing w:before="0" w:after="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Bei Alice (bzw. in ihrem Browser) ist der öffentliche Schlüssel der CA vorinstalliert.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a36d51061a7ce47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Zertifikatskette: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Der öffentliche Schlüssel einer Zwischen-CA ist selbst von einer Wurzel-CA zertifiziert; vertraut wird letztlich nur den vorinstallierten Wurzelschlüsseln.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Ein Zertifikat bestätigt die Zuordnung Schlüssel ↔ Identität – nicht, dass die Person ehrlich ist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(P9).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4.4 Man-in-the-Middle-Angriff (ohne Zertifikat)</w:t>
      </w:r>
    </w:p>
    <w:p>
      <w:pPr>
        <w:spacing w:before="0" w:after="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Alle Nachrichten zwischen Alice und Bob laufen über Mallory.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1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f1fbfe8834100f7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Wirkung: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Vertraulichkeit verletzt (Mallory liest), Integrität verletzt (Mallory ändert), Authentizität verletzt (Bob hält Mallorys Schlüssel für den von Alice).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Abwehr: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Zertifikate (4.3) – in Schritt 2 hätte Mallory kein von der CA signiertes Zertifikat auf den Namen Alice.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WERKZEUGKARTE WK4 · Ablaufschaubilder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