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190"/>
        <w:gridCol w:w="6066"/>
        <w:gridCol w:w="2268"/>
      </w:tblGrid>
      <w:tr>
        <w:tc>
          <w:tcPr>
            <w:tcW w:type="dxa" w:w="1191"/>
            <w:vMerge w:val="restart"/>
            <w:shd w:val="clear" w:color="auto" w:fill="14213D"/>
            <w:vAlign w:val="center"/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58000" cy="55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egel3_d1377e2871e621d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00" cy="55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66"/>
            <w:shd w:val="clear" w:color="auto" w:fill="14213D"/>
            <w:tcMar>
              <w:top w:w="60" w:type="dxa"/>
              <w:start w:w="140" w:type="dxa"/>
              <w:bottom w:w="60" w:type="dxa"/>
              <w:end w:w="140" w:type="dxa"/>
            </w:tcMar>
          </w:tcPr>
          <w:p>
            <w:pPr>
              <w:spacing w:before="0" w:after="0"/>
            </w:pPr>
            <w:r>
              <w:rPr>
                <w:rFonts w:ascii="Georgia" w:hAnsi="Georgia" w:cs="Georgia" w:eastAsia="Georgia"/>
                <w:b/>
                <w:color w:val="FFFFFF"/>
                <w:spacing w:val="4"/>
                <w:sz w:val="16"/>
              </w:rPr>
              <w:t>ENTSCHLÜSSELT · NUR FÜR LEHRKRÄFTE · WELT 3 · DAS MASCHINENZEITALTER</w:t>
            </w:r>
          </w:p>
        </w:tc>
        <w:tc>
          <w:tcPr>
            <w:tcW w:type="dxa" w:w="2268"/>
            <w:shd w:val="clear" w:color="auto" w:fill="14213D"/>
            <w:tcMar>
              <w:top w:w="60" w:type="dxa"/>
              <w:start w:w="140" w:type="dxa"/>
              <w:bottom w:w="60" w:type="dxa"/>
              <w:end w:w="14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Georgia" w:hAnsi="Georgia" w:cs="Georgia" w:eastAsia="Georgia"/>
                <w:b/>
                <w:color w:val="FFFFFF"/>
                <w:spacing w:val="12"/>
                <w:sz w:val="18"/>
              </w:rPr>
              <w:t>DS nach 11</w:t>
            </w:r>
          </w:p>
        </w:tc>
      </w:tr>
      <w:tr>
        <w:tc>
          <w:tcPr>
            <w:tcW w:type="dxa" w:w="1191"/>
            <w:vMerge/>
          </w:tcPr>
          <w:p/>
        </w:tc>
        <w:tc>
          <w:tcPr>
            <w:tcW w:type="dxa" w:w="6066"/>
            <w:shd w:val="clear" w:color="auto" w:fill="F2EADB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b/>
                <w:color w:val="4A4A55"/>
                <w:spacing w:val="10"/>
                <w:sz w:val="19"/>
              </w:rPr>
              <w:t>PAPIER-BOSS W3</w:t>
            </w:r>
          </w:p>
          <w:p>
            <w:pPr>
              <w:spacing w:before="0" w:after="0"/>
            </w:pPr>
            <w:r>
              <w:rPr>
                <w:rFonts w:ascii="Georgia" w:hAnsi="Georgia" w:cs="Georgia" w:eastAsia="Georgia"/>
                <w:b/>
                <w:color w:val="14213D"/>
                <w:sz w:val="34"/>
              </w:rPr>
              <w:t>Die Rundenmaschine – Erwartungshorizont</w:t>
            </w:r>
          </w:p>
        </w:tc>
        <w:tc>
          <w:tcPr>
            <w:tcW w:type="dxa" w:w="2268"/>
            <w:shd w:val="clear" w:color="auto" w:fill="F2EADB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before="0" w:after="40"/>
              <w:jc w:val="right"/>
            </w:pP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7A2E2E"/>
              </w:rPr>
              <w:t xml:space="preserve"> eA </w:t>
            </w:r>
            <w:r>
              <w:t xml:space="preserve">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B3261E"/>
              </w:rPr>
              <w:t xml:space="preserve"> LÖSUNG </w:t>
            </w:r>
          </w:p>
        </w:tc>
      </w:tr>
    </w:tbl>
    <w:p>
      <w:pPr>
        <w:spacing w:before="0" w:after="40"/>
      </w:pP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2381"/>
        <w:gridCol w:w="7144"/>
      </w:tblGrid>
      <w:tr>
        <w:trPr>
          <w:cantSplit/>
        </w:trPr>
        <w:tc>
          <w:tcPr>
            <w:tcW w:type="dxa" w:w="2381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Bearbeitungszeit</w:t>
            </w:r>
          </w:p>
        </w:tc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60 Minuten (gA-Fassung: Teilaufgaben a–c, e, h, i, 35 Minuten)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Hilfsmittel</w:t>
            </w:r>
          </w:p>
        </w:tc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Anlage der Abiturprüfung (ASCII-Tabelle); kein Taschenrechner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Bewertungseinheiten</w:t>
            </w:r>
          </w:p>
        </w:tc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24 BE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Name</w:t>
            </w:r>
          </w:p>
        </w:tc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keepNext/>
        <w:spacing w:before="160" w:after="80"/>
      </w:pPr>
      <w:r>
        <w:rPr>
          <w:rFonts w:ascii="Georgia" w:hAnsi="Georgia" w:cs="Georgia" w:eastAsia="Georgia"/>
          <w:b/>
          <w:color w:val="556B2F"/>
          <w:sz w:val="28"/>
        </w:rPr>
        <w:t>Aufgabe 1</w:t>
      </w:r>
      <w:r>
        <w:rPr>
          <w:rFonts w:ascii="Georgia" w:hAnsi="Georgia" w:cs="Georgia" w:eastAsia="Georgia"/>
          <w:b/>
          <w:color w:val="1B1B1F"/>
          <w:sz w:val="28"/>
        </w:rPr>
        <w:t xml:space="preserve"> · Die Rundenmaschine RM-16</w:t>
      </w:r>
    </w:p>
    <w:p>
      <w:pPr>
        <w:keepNext/>
        <w:spacing w:before="120" w:after="40"/>
      </w:pPr>
      <w:r>
        <w:rPr>
          <w:rFonts w:ascii="Calibri" w:hAnsi="Calibri" w:cs="Calibri" w:eastAsia="Calibri"/>
          <w:b/>
          <w:color w:val="14213D"/>
          <w:sz w:val="21"/>
        </w:rPr>
        <w:t xml:space="preserve">1a) </w:t>
      </w:r>
      <w:r>
        <w:rPr>
          <w:rFonts w:ascii="Calibri" w:hAnsi="Calibri" w:cs="Calibri" w:eastAsia="Calibri"/>
          <w:b/>
          <w:i w:val="0"/>
          <w:color w:val="4A4A55"/>
          <w:sz w:val="19"/>
        </w:rPr>
        <w:t>Geben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 xml:space="preserve"> Sie für den Schlüssel aus Abbildung 3 die Rundenschlüssel K</w:t>
      </w:r>
      <w:r>
        <w:rPr>
          <w:rFonts w:ascii="Calibri" w:hAnsi="Calibri" w:cs="Calibri" w:eastAsia="Calibri"/>
          <w:b w:val="0"/>
          <w:i w:val="0"/>
          <w:color w:val="4A4A55"/>
          <w:sz w:val="19"/>
          <w:vertAlign w:val="subscript"/>
        </w:rPr>
        <w:t>2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 xml:space="preserve"> und K</w:t>
      </w:r>
      <w:r>
        <w:rPr>
          <w:rFonts w:ascii="Calibri" w:hAnsi="Calibri" w:cs="Calibri" w:eastAsia="Calibri"/>
          <w:b w:val="0"/>
          <w:i w:val="0"/>
          <w:color w:val="4A4A55"/>
          <w:sz w:val="19"/>
          <w:vertAlign w:val="subscript"/>
        </w:rPr>
        <w:t>3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 xml:space="preserve"> </w:t>
      </w:r>
      <w:r>
        <w:rPr>
          <w:rFonts w:ascii="Calibri" w:hAnsi="Calibri" w:cs="Calibri" w:eastAsia="Calibri"/>
          <w:b/>
          <w:i w:val="0"/>
          <w:color w:val="4A4A55"/>
          <w:sz w:val="19"/>
        </w:rPr>
        <w:t>an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>.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7144"/>
        <w:gridCol w:w="850"/>
        <w:gridCol w:w="793"/>
        <w:gridCol w:w="737"/>
      </w:tblGrid>
      <w:tr>
        <w:trPr>
          <w:cantSplit/>
          <w:tblHeader/>
        </w:trPr>
        <w:tc>
          <w:tcPr>
            <w:tcW w:type="dxa" w:w="7143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Erwartete Leistung (Kernpunkte)</w:t>
            </w:r>
          </w:p>
        </w:tc>
        <w:tc>
          <w:tcPr>
            <w:tcW w:type="dxa" w:w="85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AFB</w:t>
            </w:r>
          </w:p>
        </w:tc>
        <w:tc>
          <w:tcPr>
            <w:tcW w:type="dxa" w:w="79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BE</w:t>
            </w:r>
          </w:p>
        </w:tc>
        <w:tc>
          <w:tcPr>
            <w:tcW w:type="dxa" w:w="73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✓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K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  <w:vertAlign w:val="subscript"/>
              </w:rPr>
              <w:t>2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= </w:t>
            </w:r>
            <w:r>
              <w:rPr>
                <w:rFonts w:ascii="Consolas" w:hAnsi="Consolas" w:cs="Consolas" w:eastAsia="Consolas"/>
                <w:i w:val="0"/>
                <w:color w:val="1B1B1F"/>
                <w:sz w:val="19"/>
              </w:rPr>
              <w:t>0001 1010 1100 0111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K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  <w:vertAlign w:val="subscript"/>
              </w:rPr>
              <w:t>3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= </w:t>
            </w:r>
            <w:r>
              <w:rPr>
                <w:rFonts w:ascii="Consolas" w:hAnsi="Consolas" w:cs="Consolas" w:eastAsia="Consolas"/>
                <w:i w:val="0"/>
                <w:color w:val="1B1B1F"/>
                <w:sz w:val="19"/>
              </w:rPr>
              <w:t>1010 1100 0111 0001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/>
                <w:color w:val="1B1B1F"/>
                <w:sz w:val="19"/>
              </w:rPr>
              <w:t>Typische Fehler: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Zeilen nach unten statt nach oben verschoben (P4).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keepNext/>
        <w:spacing w:before="120" w:after="40"/>
      </w:pPr>
      <w:r>
        <w:rPr>
          <w:rFonts w:ascii="Calibri" w:hAnsi="Calibri" w:cs="Calibri" w:eastAsia="Calibri"/>
          <w:b/>
          <w:color w:val="14213D"/>
          <w:sz w:val="21"/>
        </w:rPr>
        <w:t xml:space="preserve">1b) </w:t>
      </w:r>
      <w:r>
        <w:rPr>
          <w:rFonts w:ascii="Calibri" w:hAnsi="Calibri" w:cs="Calibri" w:eastAsia="Calibri"/>
          <w:b/>
          <w:i w:val="0"/>
          <w:color w:val="4A4A55"/>
          <w:sz w:val="19"/>
        </w:rPr>
        <w:t>Wenden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 xml:space="preserve"> Sie RM-16 auf den Klartextblock und den Schlüssel aus Abbildung 3 für die ersten beiden Runden </w:t>
      </w:r>
      <w:r>
        <w:rPr>
          <w:rFonts w:ascii="Calibri" w:hAnsi="Calibri" w:cs="Calibri" w:eastAsia="Calibri"/>
          <w:b/>
          <w:i w:val="0"/>
          <w:color w:val="4A4A55"/>
          <w:sz w:val="19"/>
        </w:rPr>
        <w:t>an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>. Nutzen Sie die Vorlage.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7144"/>
        <w:gridCol w:w="850"/>
        <w:gridCol w:w="793"/>
        <w:gridCol w:w="737"/>
      </w:tblGrid>
      <w:tr>
        <w:trPr>
          <w:cantSplit/>
          <w:tblHeader/>
        </w:trPr>
        <w:tc>
          <w:tcPr>
            <w:tcW w:type="dxa" w:w="7143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Erwartete Leistung (Kernpunkte)</w:t>
            </w:r>
          </w:p>
        </w:tc>
        <w:tc>
          <w:tcPr>
            <w:tcW w:type="dxa" w:w="85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AFB</w:t>
            </w:r>
          </w:p>
        </w:tc>
        <w:tc>
          <w:tcPr>
            <w:tcW w:type="dxa" w:w="79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BE</w:t>
            </w:r>
          </w:p>
        </w:tc>
        <w:tc>
          <w:tcPr>
            <w:tcW w:type="dxa" w:w="73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✓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Runde 1: K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  <w:vertAlign w:val="subscript"/>
              </w:rPr>
              <w:t>1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= </w:t>
            </w:r>
            <w:r>
              <w:rPr>
                <w:rFonts w:ascii="Consolas" w:hAnsi="Consolas" w:cs="Consolas" w:eastAsia="Consolas"/>
                <w:i w:val="0"/>
                <w:color w:val="1B1B1F"/>
                <w:sz w:val="19"/>
              </w:rPr>
              <w:t>0111 / 0001 / 1010 / 1100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; nach (1) </w:t>
            </w:r>
            <w:r>
              <w:rPr>
                <w:rFonts w:ascii="Consolas" w:hAnsi="Consolas" w:cs="Consolas" w:eastAsia="Consolas"/>
                <w:i w:val="0"/>
                <w:color w:val="1B1B1F"/>
                <w:sz w:val="19"/>
              </w:rPr>
              <w:t>1101 / 0110 / 1111 / 0100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; nach (2) </w:t>
            </w:r>
            <w:r>
              <w:rPr>
                <w:rFonts w:ascii="Consolas" w:hAnsi="Consolas" w:cs="Consolas" w:eastAsia="Consolas"/>
                <w:i w:val="0"/>
                <w:color w:val="1B1B1F"/>
                <w:sz w:val="19"/>
              </w:rPr>
              <w:t>1101 / 1100 / 1111 / 0010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Runde 1: nach (3) </w:t>
            </w:r>
            <w:r>
              <w:rPr>
                <w:rFonts w:ascii="Consolas" w:hAnsi="Consolas" w:cs="Consolas" w:eastAsia="Consolas"/>
                <w:i w:val="0"/>
                <w:color w:val="1B1B1F"/>
                <w:sz w:val="19"/>
              </w:rPr>
              <w:t>1110 / 1110 / 0011 / 1010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Runde 2: K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  <w:vertAlign w:val="subscript"/>
              </w:rPr>
              <w:t>2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= </w:t>
            </w:r>
            <w:r>
              <w:rPr>
                <w:rFonts w:ascii="Consolas" w:hAnsi="Consolas" w:cs="Consolas" w:eastAsia="Consolas"/>
                <w:i w:val="0"/>
                <w:color w:val="1B1B1F"/>
                <w:sz w:val="19"/>
              </w:rPr>
              <w:t>0001 / 1010 / 1100 / 0111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; nach (1) </w:t>
            </w:r>
            <w:r>
              <w:rPr>
                <w:rFonts w:ascii="Consolas" w:hAnsi="Consolas" w:cs="Consolas" w:eastAsia="Consolas"/>
                <w:i w:val="0"/>
                <w:color w:val="1B1B1F"/>
                <w:sz w:val="19"/>
              </w:rPr>
              <w:t>1111 / 0100 / 1111 / 1101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Runde 2: nach (2) </w:t>
            </w:r>
            <w:r>
              <w:rPr>
                <w:rFonts w:ascii="Consolas" w:hAnsi="Consolas" w:cs="Consolas" w:eastAsia="Consolas"/>
                <w:i w:val="0"/>
                <w:color w:val="1B1B1F"/>
                <w:sz w:val="19"/>
              </w:rPr>
              <w:t>1111 / 1000 / 1111 / 1110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Runde 2: nach (3) </w:t>
            </w:r>
            <w:r>
              <w:rPr>
                <w:rFonts w:ascii="Consolas" w:hAnsi="Consolas" w:cs="Consolas" w:eastAsia="Consolas"/>
                <w:i w:val="0"/>
                <w:color w:val="1B1B1F"/>
                <w:sz w:val="19"/>
              </w:rPr>
              <w:t>1111 / 1011 / 1011 / 1010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/>
                <w:color w:val="1B1B1F"/>
                <w:sz w:val="19"/>
              </w:rPr>
              <w:t>Alternativen: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Alternative Gewichtung: je Runde 2,5 BE. Folgefehler werden nur einmal abgezogen.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/>
                <w:color w:val="1B1B1F"/>
                <w:sz w:val="19"/>
              </w:rPr>
              <w:t>Typische Fehler: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Zeilen nach rechts rotiert oder Zeile 1 mitrotiert (P4); K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  <w:vertAlign w:val="subscript"/>
              </w:rPr>
              <w:t>1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in Runde 2 (P4).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keepNext/>
        <w:spacing w:before="120" w:after="40"/>
      </w:pPr>
      <w:r>
        <w:rPr>
          <w:rFonts w:ascii="Calibri" w:hAnsi="Calibri" w:cs="Calibri" w:eastAsia="Calibri"/>
          <w:b/>
          <w:color w:val="14213D"/>
          <w:sz w:val="21"/>
        </w:rPr>
        <w:t xml:space="preserve">1c) </w:t>
      </w:r>
      <w:r>
        <w:rPr>
          <w:rFonts w:ascii="Calibri" w:hAnsi="Calibri" w:cs="Calibri" w:eastAsia="Calibri"/>
          <w:b/>
          <w:i w:val="0"/>
          <w:color w:val="4A4A55"/>
          <w:sz w:val="19"/>
        </w:rPr>
        <w:t>Beschreiben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 xml:space="preserve"> Sie, wie ein mit RM-16 erzeugter Geheimtextblock bei bekanntem Schlüssel entschlüsselt wird.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7144"/>
        <w:gridCol w:w="850"/>
        <w:gridCol w:w="793"/>
        <w:gridCol w:w="737"/>
      </w:tblGrid>
      <w:tr>
        <w:trPr>
          <w:cantSplit/>
          <w:tblHeader/>
        </w:trPr>
        <w:tc>
          <w:tcPr>
            <w:tcW w:type="dxa" w:w="7143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Erwartete Leistung (Kernpunkte)</w:t>
            </w:r>
          </w:p>
        </w:tc>
        <w:tc>
          <w:tcPr>
            <w:tcW w:type="dxa" w:w="85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AFB</w:t>
            </w:r>
          </w:p>
        </w:tc>
        <w:tc>
          <w:tcPr>
            <w:tcW w:type="dxa" w:w="79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BE</w:t>
            </w:r>
          </w:p>
        </w:tc>
        <w:tc>
          <w:tcPr>
            <w:tcW w:type="dxa" w:w="73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✓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Runden in umgekehrter Reihenfolge (3, 2, 1) mit K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  <w:vertAlign w:val="subscript"/>
              </w:rPr>
              <w:t>3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, K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  <w:vertAlign w:val="subscript"/>
              </w:rPr>
              <w:t>2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, K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  <w:vertAlign w:val="subscript"/>
              </w:rPr>
              <w:t>1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je Runde die Schritte rückwärts: (3) Transposition (selbstinvers), (2) Zeile z um z − 1 Stellen nach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rechts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rotieren, (1) XOR mit K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  <w:vertAlign w:val="subscript"/>
              </w:rPr>
              <w:t>i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/>
                <w:color w:val="1B1B1F"/>
                <w:sz w:val="19"/>
              </w:rPr>
              <w:t>Typische Fehler: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Reihenfolge der Runden vorwärts, Rotation nicht umgekehrt (P3).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keepNext/>
        <w:spacing w:before="120" w:after="40"/>
      </w:pPr>
      <w:r>
        <w:rPr>
          <w:rFonts w:ascii="Calibri" w:hAnsi="Calibri" w:cs="Calibri" w:eastAsia="Calibri"/>
          <w:b/>
          <w:color w:val="14213D"/>
          <w:sz w:val="21"/>
        </w:rPr>
        <w:t xml:space="preserve">1d) 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 xml:space="preserve">Jedes Klartextbit ändert im Laufe des Verfahrens seine Position und wird mit Bits des Schlüssels verknüpft. </w:t>
      </w:r>
      <w:r>
        <w:rPr>
          <w:rFonts w:ascii="Calibri" w:hAnsi="Calibri" w:cs="Calibri" w:eastAsia="Calibri"/>
          <w:b/>
          <w:i w:val="0"/>
          <w:color w:val="4A4A55"/>
          <w:sz w:val="19"/>
        </w:rPr>
        <w:t>Untersuchen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 xml:space="preserve"> Sie anhand von Abbildung 2 für das grau markierte Klartextbit, an welcher Position der Matrix es sich nach jeder der drei Runden befindet und mit welchen Bits der ursprünglichen Schlüsselmatrix K es verknüpft wird.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7144"/>
        <w:gridCol w:w="850"/>
        <w:gridCol w:w="793"/>
        <w:gridCol w:w="737"/>
      </w:tblGrid>
      <w:tr>
        <w:trPr>
          <w:cantSplit/>
          <w:tblHeader/>
        </w:trPr>
        <w:tc>
          <w:tcPr>
            <w:tcW w:type="dxa" w:w="7143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Erwartete Leistung (Kernpunkte)</w:t>
            </w:r>
          </w:p>
        </w:tc>
        <w:tc>
          <w:tcPr>
            <w:tcW w:type="dxa" w:w="85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AFB</w:t>
            </w:r>
          </w:p>
        </w:tc>
        <w:tc>
          <w:tcPr>
            <w:tcW w:type="dxa" w:w="79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BE</w:t>
            </w:r>
          </w:p>
        </w:tc>
        <w:tc>
          <w:tcPr>
            <w:tcW w:type="dxa" w:w="73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✓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Positionen: nach Runde 1 Zeile 4, Spalte 3; nach Runde 2 Zeile 4, Spalte 4; nach Runde 3 Zeile 1, Spalte 4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2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Schlüsselbits: Runde 1 K(Zeile 3, Spalte 2), Runde 2 K(Zeile 1, Spalte 3) – K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  <w:vertAlign w:val="subscript"/>
              </w:rPr>
              <w:t>2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ist um eine Zeile verschoben –, Runde 3 K(Zeile 2, Spalte 4)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2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/>
                <w:color w:val="1B1B1F"/>
                <w:sz w:val="19"/>
              </w:rPr>
              <w:t>Alternativen: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Nachweis auch durch Kippen des markierten Bits und Vergleichen der Matrizen.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/>
                <w:color w:val="1B1B1F"/>
                <w:sz w:val="19"/>
              </w:rPr>
              <w:t>Typische Fehler: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Position in K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  <w:vertAlign w:val="subscript"/>
              </w:rPr>
              <w:t>2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statt in K angegeben; Schlüsselbits aus der falschen Zeile (Verschiebung nach unten statt oben) (P1/P4).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keepNext/>
        <w:spacing w:before="120" w:after="40"/>
      </w:pPr>
      <w:r>
        <w:rPr>
          <w:rFonts w:ascii="Calibri" w:hAnsi="Calibri" w:cs="Calibri" w:eastAsia="Calibri"/>
          <w:b/>
          <w:color w:val="14213D"/>
          <w:sz w:val="21"/>
        </w:rPr>
        <w:t xml:space="preserve">1e) </w:t>
      </w:r>
      <w:r>
        <w:rPr>
          <w:rFonts w:ascii="Calibri" w:hAnsi="Calibri" w:cs="Calibri" w:eastAsia="Calibri"/>
          <w:b/>
          <w:i w:val="0"/>
          <w:color w:val="4A4A55"/>
          <w:sz w:val="19"/>
        </w:rPr>
        <w:t>Begründen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 xml:space="preserve"> Sie, dass RM-16 die Eigenschaft der Diffusion („möglichst jedes Bit des Klartextblocks beeinflusst alle Bits des Geheimtextblocks“) nicht erfüllt.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7144"/>
        <w:gridCol w:w="850"/>
        <w:gridCol w:w="793"/>
        <w:gridCol w:w="737"/>
      </w:tblGrid>
      <w:tr>
        <w:trPr>
          <w:cantSplit/>
          <w:tblHeader/>
        </w:trPr>
        <w:tc>
          <w:tcPr>
            <w:tcW w:type="dxa" w:w="7143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Erwartete Leistung (Kernpunkte)</w:t>
            </w:r>
          </w:p>
        </w:tc>
        <w:tc>
          <w:tcPr>
            <w:tcW w:type="dxa" w:w="85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AFB</w:t>
            </w:r>
          </w:p>
        </w:tc>
        <w:tc>
          <w:tcPr>
            <w:tcW w:type="dxa" w:w="79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BE</w:t>
            </w:r>
          </w:p>
        </w:tc>
        <w:tc>
          <w:tcPr>
            <w:tcW w:type="dxa" w:w="73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✓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Alle Schritte verschieben Bits nur oder verknüpfen sie mit Schlüsselbits; kein Schritt verknüpft zwei Klartextbits miteinander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Jedes Geheimtextbit hängt daher von genau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einem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Klartextbit ab (Beispiel d: das markierte Bit wirkt nur auf Bit 4 des Geheimtextblocks)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/>
                <w:color w:val="1B1B1F"/>
                <w:sz w:val="19"/>
              </w:rPr>
              <w:t>Typische Fehler: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Nur „die Bits werden vertauscht“ ohne Bezug auf die Abhängigkeit (P10).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keepNext/>
        <w:spacing w:before="120" w:after="40"/>
      </w:pPr>
      <w:r>
        <w:rPr>
          <w:rFonts w:ascii="Calibri" w:hAnsi="Calibri" w:cs="Calibri" w:eastAsia="Calibri"/>
          <w:b/>
          <w:color w:val="14213D"/>
          <w:sz w:val="21"/>
        </w:rPr>
        <w:t xml:space="preserve">1f) 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 xml:space="preserve">„Kennt ein Angreifer einen einzigen Klartextblock und den zugehörigen Geheimtextblock, kann er jeden weiteren mit demselben Schlüssel erzeugten Geheimtextblock entschlüsseln, ohne den Schlüssel K zu bestimmen.“ </w:t>
      </w:r>
      <w:r>
        <w:rPr>
          <w:rFonts w:ascii="Calibri" w:hAnsi="Calibri" w:cs="Calibri" w:eastAsia="Calibri"/>
          <w:b/>
          <w:i w:val="0"/>
          <w:color w:val="4A4A55"/>
          <w:sz w:val="19"/>
        </w:rPr>
        <w:t>Entscheiden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 xml:space="preserve"> Sie </w:t>
      </w:r>
      <w:r>
        <w:rPr>
          <w:rFonts w:ascii="Calibri" w:hAnsi="Calibri" w:cs="Calibri" w:eastAsia="Calibri"/>
          <w:b/>
          <w:i w:val="0"/>
          <w:color w:val="4A4A55"/>
          <w:sz w:val="19"/>
        </w:rPr>
        <w:t>begründet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>, ob diese Aussage korrekt ist.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7144"/>
        <w:gridCol w:w="850"/>
        <w:gridCol w:w="793"/>
        <w:gridCol w:w="737"/>
      </w:tblGrid>
      <w:tr>
        <w:trPr>
          <w:cantSplit/>
          <w:tblHeader/>
        </w:trPr>
        <w:tc>
          <w:tcPr>
            <w:tcW w:type="dxa" w:w="7143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Erwartete Leistung (Kernpunkte)</w:t>
            </w:r>
          </w:p>
        </w:tc>
        <w:tc>
          <w:tcPr>
            <w:tcW w:type="dxa" w:w="85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AFB</w:t>
            </w:r>
          </w:p>
        </w:tc>
        <w:tc>
          <w:tcPr>
            <w:tcW w:type="dxa" w:w="79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BE</w:t>
            </w:r>
          </w:p>
        </w:tc>
        <w:tc>
          <w:tcPr>
            <w:tcW w:type="dxa" w:w="73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✓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Entscheidung: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korrekt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Zeilenrotation und Transposition sind feste, öffentlich bekannte Umordnungen; das XOR mit Schlüsselbits kann man hinter die Umordnungen ziehen. Daher gilt C = π(P) ⊕ Z, wobei π die bekannte Umordnung aller drei Runden ist und Z nur vom Schlüssel abhängt. Aus einem Paar folgt Z = C ⊕ π(P); jeder weitere Block: P′ = π⁻¹(C′ ⊕ Z)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2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/>
                <w:color w:val="1B1B1F"/>
                <w:sz w:val="19"/>
              </w:rPr>
              <w:t>Alternativen: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Zwei Klartexte, die sich in einem Bit unterscheiden, liefern Geheimtexte, die sich unabhängig vom Schlüssel an der umgeordneten Stelle unterscheiden.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/>
                <w:color w:val="1B1B1F"/>
                <w:sz w:val="19"/>
              </w:rPr>
              <w:t>Typische Fehler: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„falsch, weil 2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  <w:vertAlign w:val="superscript"/>
              </w:rPr>
              <w:t>16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Schlüssel“ – der Schlüsselraum ist hier irrelevant (P7/P10).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keepNext/>
        <w:spacing w:before="120" w:after="40"/>
      </w:pPr>
      <w:r>
        <w:rPr>
          <w:rFonts w:ascii="Calibri" w:hAnsi="Calibri" w:cs="Calibri" w:eastAsia="Calibri"/>
          <w:b/>
          <w:color w:val="14213D"/>
          <w:sz w:val="21"/>
        </w:rPr>
        <w:t xml:space="preserve">1g) 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 xml:space="preserve">In einer verbesserten Fassung wird zwischen den Schritten (1) und (2) jeder Runde jede Zeile mithilfe der S-Box aus Abbildung 4 ersetzt. </w:t>
      </w:r>
      <w:r>
        <w:rPr>
          <w:rFonts w:ascii="Calibri" w:hAnsi="Calibri" w:cs="Calibri" w:eastAsia="Calibri"/>
          <w:b/>
          <w:i w:val="0"/>
          <w:color w:val="4A4A55"/>
          <w:sz w:val="19"/>
        </w:rPr>
        <w:t>Erläutern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 xml:space="preserve"> Sie, wie dadurch Diffusion erreicht werden kann.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7144"/>
        <w:gridCol w:w="850"/>
        <w:gridCol w:w="793"/>
        <w:gridCol w:w="737"/>
      </w:tblGrid>
      <w:tr>
        <w:trPr>
          <w:cantSplit/>
          <w:tblHeader/>
        </w:trPr>
        <w:tc>
          <w:tcPr>
            <w:tcW w:type="dxa" w:w="7143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Erwartete Leistung (Kernpunkte)</w:t>
            </w:r>
          </w:p>
        </w:tc>
        <w:tc>
          <w:tcPr>
            <w:tcW w:type="dxa" w:w="85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AFB</w:t>
            </w:r>
          </w:p>
        </w:tc>
        <w:tc>
          <w:tcPr>
            <w:tcW w:type="dxa" w:w="79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BE</w:t>
            </w:r>
          </w:p>
        </w:tc>
        <w:tc>
          <w:tcPr>
            <w:tcW w:type="dxa" w:w="73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✓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Jedes Ausgangsbit der S-Box hängt von allen vier Bits einer Zeile ab (Bits werden vermischt, nichtlinear)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Rotation und Transposition verteilen die Bits einer Zeile auf verschiedene Zeilen der nächsten Runde, deren S-Boxen sie wieder vermischen → nach wenigen Runden beeinflusst jedes Klartextbit (nahezu) alle Geheimtextbits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keepNext/>
        <w:spacing w:before="120" w:after="40"/>
      </w:pPr>
      <w:r>
        <w:rPr>
          <w:rFonts w:ascii="Calibri" w:hAnsi="Calibri" w:cs="Calibri" w:eastAsia="Calibri"/>
          <w:b/>
          <w:color w:val="14213D"/>
          <w:sz w:val="21"/>
        </w:rPr>
        <w:t xml:space="preserve">1h) 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 xml:space="preserve">Bei der Übertragung eines Geheimtextblocks wird ein einzelnes Bit verfälscht. </w:t>
      </w:r>
      <w:r>
        <w:rPr>
          <w:rFonts w:ascii="Calibri" w:hAnsi="Calibri" w:cs="Calibri" w:eastAsia="Calibri"/>
          <w:b/>
          <w:i w:val="0"/>
          <w:color w:val="4A4A55"/>
          <w:sz w:val="19"/>
        </w:rPr>
        <w:t>Vergleichen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 xml:space="preserve"> Sie die Auswirkungen auf den entschlüsselten Klartextblock bei RM-16 und bei der verbesserten Fassung aus g).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7144"/>
        <w:gridCol w:w="850"/>
        <w:gridCol w:w="793"/>
        <w:gridCol w:w="737"/>
      </w:tblGrid>
      <w:tr>
        <w:trPr>
          <w:cantSplit/>
          <w:tblHeader/>
        </w:trPr>
        <w:tc>
          <w:tcPr>
            <w:tcW w:type="dxa" w:w="7143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Erwartete Leistung (Kernpunkte)</w:t>
            </w:r>
          </w:p>
        </w:tc>
        <w:tc>
          <w:tcPr>
            <w:tcW w:type="dxa" w:w="85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AFB</w:t>
            </w:r>
          </w:p>
        </w:tc>
        <w:tc>
          <w:tcPr>
            <w:tcW w:type="dxa" w:w="79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BE</w:t>
            </w:r>
          </w:p>
        </w:tc>
        <w:tc>
          <w:tcPr>
            <w:tcW w:type="dxa" w:w="73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✓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RM-16: genau ein Bit des Klartextblocks falsch (an der zurückgerechneten Position), Rest korrekt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verbesserte Fassung: das falsche Bit durchläuft beim Entschlüsseln die (inversen) S-Boxen → viele Bits des Blocks falsch (Lawineneffekt, im Mittel etwa die Hälfte); andere Blöcke in beiden Fällen unberührt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/>
                <w:color w:val="1B1B1F"/>
                <w:sz w:val="19"/>
              </w:rPr>
              <w:t>Typische Fehler: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„ein falsches Bit = ein falsches Zeichen“ auch für die verbesserte Fassung.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keepNext/>
        <w:spacing w:before="120" w:after="40"/>
      </w:pPr>
      <w:r>
        <w:rPr>
          <w:rFonts w:ascii="Calibri" w:hAnsi="Calibri" w:cs="Calibri" w:eastAsia="Calibri"/>
          <w:b/>
          <w:color w:val="14213D"/>
          <w:sz w:val="21"/>
        </w:rPr>
        <w:t xml:space="preserve">1i) 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 xml:space="preserve">Die Messwerte enthalten lange Folgen gleicher Werte. </w:t>
      </w:r>
      <w:r>
        <w:rPr>
          <w:rFonts w:ascii="Calibri" w:hAnsi="Calibri" w:cs="Calibri" w:eastAsia="Calibri"/>
          <w:b/>
          <w:i w:val="0"/>
          <w:color w:val="4A4A55"/>
          <w:sz w:val="19"/>
        </w:rPr>
        <w:t>Erläutern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 xml:space="preserve"> Sie, warum der Text nicht blockweise unabhängig voneinander (Betriebsmodus ECB) verschlüsselt werden sollte, und </w:t>
      </w:r>
      <w:r>
        <w:rPr>
          <w:rFonts w:ascii="Calibri" w:hAnsi="Calibri" w:cs="Calibri" w:eastAsia="Calibri"/>
          <w:b/>
          <w:i w:val="0"/>
          <w:color w:val="4A4A55"/>
          <w:sz w:val="19"/>
        </w:rPr>
        <w:t>beschreiben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 xml:space="preserve"> Sie eine Abhilfe.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7144"/>
        <w:gridCol w:w="850"/>
        <w:gridCol w:w="793"/>
        <w:gridCol w:w="737"/>
      </w:tblGrid>
      <w:tr>
        <w:trPr>
          <w:cantSplit/>
          <w:tblHeader/>
        </w:trPr>
        <w:tc>
          <w:tcPr>
            <w:tcW w:type="dxa" w:w="7143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Erwartete Leistung (Kernpunkte)</w:t>
            </w:r>
          </w:p>
        </w:tc>
        <w:tc>
          <w:tcPr>
            <w:tcW w:type="dxa" w:w="85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AFB</w:t>
            </w:r>
          </w:p>
        </w:tc>
        <w:tc>
          <w:tcPr>
            <w:tcW w:type="dxa" w:w="79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BE</w:t>
            </w:r>
          </w:p>
        </w:tc>
        <w:tc>
          <w:tcPr>
            <w:tcW w:type="dxa" w:w="73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✓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Gleiche Klartextblöcke ergeben in ECB gleiche Geheimtextblöcke → Muster und Wiederholungen der Messreihe bleiben sichtbar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Abhilfe: Betriebsmodus CBC (jeder Block vor dem Verschlüsseln mit dem vorigen Geheimtextblock bzw. einem zufälligen IV verknüpft)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keepNext/>
        <w:spacing w:before="120" w:after="60"/>
      </w:pPr>
      <w:r>
        <w:rPr>
          <w:rFonts w:ascii="Georgia" w:hAnsi="Georgia" w:cs="Georgia" w:eastAsia="Georgia"/>
          <w:b/>
          <w:i w:val="0"/>
          <w:color w:val="556B2F"/>
          <w:sz w:val="24"/>
        </w:rPr>
        <w:t>Verteilung auf die Anforderungsbereiche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1905"/>
        <w:gridCol w:w="1905"/>
        <w:gridCol w:w="1905"/>
        <w:gridCol w:w="1905"/>
        <w:gridCol w:w="1905"/>
      </w:tblGrid>
      <w:tr>
        <w:trPr>
          <w:cantSplit/>
          <w:tblHeader/>
        </w:trPr>
        <w:tc>
          <w:tcPr>
            <w:tcW w:type="dxa" w:w="190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90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AFB I</w:t>
            </w:r>
          </w:p>
        </w:tc>
        <w:tc>
          <w:tcPr>
            <w:tcW w:type="dxa" w:w="190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AFB II</w:t>
            </w:r>
          </w:p>
        </w:tc>
        <w:tc>
          <w:tcPr>
            <w:tcW w:type="dxa" w:w="190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AFB III</w:t>
            </w:r>
          </w:p>
        </w:tc>
        <w:tc>
          <w:tcPr>
            <w:tcW w:type="dxa" w:w="190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gesamt</w:t>
            </w:r>
          </w:p>
        </w:tc>
      </w:tr>
      <w:tr>
        <w:trPr>
          <w:cantSplit/>
        </w:trPr>
        <w:tc>
          <w:tcPr>
            <w:tcW w:type="dxa" w:w="1905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BE</w:t>
            </w:r>
          </w:p>
        </w:tc>
        <w:tc>
          <w:tcPr>
            <w:tcW w:type="dxa" w:w="19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7</w:t>
            </w:r>
          </w:p>
        </w:tc>
        <w:tc>
          <w:tcPr>
            <w:tcW w:type="dxa" w:w="19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12</w:t>
            </w:r>
          </w:p>
        </w:tc>
        <w:tc>
          <w:tcPr>
            <w:tcW w:type="dxa" w:w="19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5</w:t>
            </w:r>
          </w:p>
        </w:tc>
        <w:tc>
          <w:tcPr>
            <w:tcW w:type="dxa" w:w="19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24</w:t>
            </w:r>
          </w:p>
        </w:tc>
      </w:tr>
      <w:tr>
        <w:trPr>
          <w:cantSplit/>
        </w:trPr>
        <w:tc>
          <w:tcPr>
            <w:tcW w:type="dxa" w:w="1905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Anteil</w:t>
            </w:r>
          </w:p>
        </w:tc>
        <w:tc>
          <w:tcPr>
            <w:tcW w:type="dxa" w:w="19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29 %</w:t>
            </w:r>
          </w:p>
        </w:tc>
        <w:tc>
          <w:tcPr>
            <w:tcW w:type="dxa" w:w="19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50 %</w:t>
            </w:r>
          </w:p>
        </w:tc>
        <w:tc>
          <w:tcPr>
            <w:tcW w:type="dxa" w:w="19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21 %</w:t>
            </w:r>
          </w:p>
        </w:tc>
        <w:tc>
          <w:tcPr>
            <w:tcW w:type="dxa" w:w="19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100 %</w:t>
            </w: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keepNext/>
        <w:spacing w:before="120" w:after="60"/>
      </w:pPr>
      <w:r>
        <w:rPr>
          <w:rFonts w:ascii="Georgia" w:hAnsi="Georgia" w:cs="Georgia" w:eastAsia="Georgia"/>
          <w:b/>
          <w:i w:val="0"/>
          <w:color w:val="556B2F"/>
          <w:sz w:val="24"/>
        </w:rPr>
        <w:t>Notenschlüssel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963"/>
        <w:gridCol w:w="535"/>
        <w:gridCol w:w="535"/>
        <w:gridCol w:w="535"/>
        <w:gridCol w:w="535"/>
        <w:gridCol w:w="535"/>
        <w:gridCol w:w="535"/>
        <w:gridCol w:w="535"/>
        <w:gridCol w:w="535"/>
        <w:gridCol w:w="535"/>
        <w:gridCol w:w="535"/>
        <w:gridCol w:w="535"/>
        <w:gridCol w:w="535"/>
        <w:gridCol w:w="535"/>
        <w:gridCol w:w="535"/>
        <w:gridCol w:w="535"/>
        <w:gridCol w:w="535"/>
      </w:tblGrid>
      <w:tr>
        <w:trPr>
          <w:cantSplit/>
          <w:tblHeader/>
        </w:trPr>
        <w:tc>
          <w:tcPr>
            <w:tcW w:type="dxa" w:w="96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Punkte</w:t>
            </w:r>
          </w:p>
        </w:tc>
        <w:tc>
          <w:tcPr>
            <w:tcW w:type="dxa" w:w="53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15</w:t>
            </w:r>
          </w:p>
        </w:tc>
        <w:tc>
          <w:tcPr>
            <w:tcW w:type="dxa" w:w="53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14</w:t>
            </w:r>
          </w:p>
        </w:tc>
        <w:tc>
          <w:tcPr>
            <w:tcW w:type="dxa" w:w="53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13</w:t>
            </w:r>
          </w:p>
        </w:tc>
        <w:tc>
          <w:tcPr>
            <w:tcW w:type="dxa" w:w="53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12</w:t>
            </w:r>
          </w:p>
        </w:tc>
        <w:tc>
          <w:tcPr>
            <w:tcW w:type="dxa" w:w="53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11</w:t>
            </w:r>
          </w:p>
        </w:tc>
        <w:tc>
          <w:tcPr>
            <w:tcW w:type="dxa" w:w="53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10</w:t>
            </w:r>
          </w:p>
        </w:tc>
        <w:tc>
          <w:tcPr>
            <w:tcW w:type="dxa" w:w="53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9</w:t>
            </w:r>
          </w:p>
        </w:tc>
        <w:tc>
          <w:tcPr>
            <w:tcW w:type="dxa" w:w="53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8</w:t>
            </w:r>
          </w:p>
        </w:tc>
        <w:tc>
          <w:tcPr>
            <w:tcW w:type="dxa" w:w="53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7</w:t>
            </w:r>
          </w:p>
        </w:tc>
        <w:tc>
          <w:tcPr>
            <w:tcW w:type="dxa" w:w="53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6</w:t>
            </w:r>
          </w:p>
        </w:tc>
        <w:tc>
          <w:tcPr>
            <w:tcW w:type="dxa" w:w="53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5</w:t>
            </w:r>
          </w:p>
        </w:tc>
        <w:tc>
          <w:tcPr>
            <w:tcW w:type="dxa" w:w="53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4</w:t>
            </w:r>
          </w:p>
        </w:tc>
        <w:tc>
          <w:tcPr>
            <w:tcW w:type="dxa" w:w="53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3</w:t>
            </w:r>
          </w:p>
        </w:tc>
        <w:tc>
          <w:tcPr>
            <w:tcW w:type="dxa" w:w="53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2</w:t>
            </w:r>
          </w:p>
        </w:tc>
        <w:tc>
          <w:tcPr>
            <w:tcW w:type="dxa" w:w="53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1</w:t>
            </w:r>
          </w:p>
        </w:tc>
        <w:tc>
          <w:tcPr>
            <w:tcW w:type="dxa" w:w="53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0</w:t>
            </w:r>
          </w:p>
        </w:tc>
      </w:tr>
      <w:tr>
        <w:trPr>
          <w:cantSplit/>
        </w:trPr>
        <w:tc>
          <w:tcPr>
            <w:tcW w:type="dxa" w:w="964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ab BE</w:t>
            </w:r>
          </w:p>
        </w:tc>
        <w:tc>
          <w:tcPr>
            <w:tcW w:type="dxa" w:w="5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23</w:t>
            </w:r>
          </w:p>
        </w:tc>
        <w:tc>
          <w:tcPr>
            <w:tcW w:type="dxa" w:w="5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22</w:t>
            </w:r>
          </w:p>
        </w:tc>
        <w:tc>
          <w:tcPr>
            <w:tcW w:type="dxa" w:w="5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21</w:t>
            </w:r>
          </w:p>
        </w:tc>
        <w:tc>
          <w:tcPr>
            <w:tcW w:type="dxa" w:w="5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20</w:t>
            </w:r>
          </w:p>
        </w:tc>
        <w:tc>
          <w:tcPr>
            <w:tcW w:type="dxa" w:w="5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18</w:t>
            </w:r>
          </w:p>
        </w:tc>
        <w:tc>
          <w:tcPr>
            <w:tcW w:type="dxa" w:w="5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17</w:t>
            </w:r>
          </w:p>
        </w:tc>
        <w:tc>
          <w:tcPr>
            <w:tcW w:type="dxa" w:w="5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16</w:t>
            </w:r>
          </w:p>
        </w:tc>
        <w:tc>
          <w:tcPr>
            <w:tcW w:type="dxa" w:w="5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15</w:t>
            </w:r>
          </w:p>
        </w:tc>
        <w:tc>
          <w:tcPr>
            <w:tcW w:type="dxa" w:w="5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14</w:t>
            </w:r>
          </w:p>
        </w:tc>
        <w:tc>
          <w:tcPr>
            <w:tcW w:type="dxa" w:w="5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12</w:t>
            </w:r>
          </w:p>
        </w:tc>
        <w:tc>
          <w:tcPr>
            <w:tcW w:type="dxa" w:w="5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11</w:t>
            </w:r>
          </w:p>
        </w:tc>
        <w:tc>
          <w:tcPr>
            <w:tcW w:type="dxa" w:w="5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10</w:t>
            </w:r>
          </w:p>
        </w:tc>
        <w:tc>
          <w:tcPr>
            <w:tcW w:type="dxa" w:w="5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8</w:t>
            </w:r>
          </w:p>
        </w:tc>
        <w:tc>
          <w:tcPr>
            <w:tcW w:type="dxa" w:w="5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7</w:t>
            </w:r>
          </w:p>
        </w:tc>
        <w:tc>
          <w:tcPr>
            <w:tcW w:type="dxa" w:w="5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5</w:t>
            </w:r>
          </w:p>
        </w:tc>
        <w:tc>
          <w:tcPr>
            <w:tcW w:type="dxa" w:w="5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0</w:t>
            </w:r>
          </w:p>
        </w:tc>
      </w:tr>
    </w:tbl>
    <w:p>
      <w:pPr>
        <w:spacing w:before="0" w:after="0" w:line="240" w:lineRule="auto"/>
        <w:rPr>
          <w:sz w:val="6"/>
        </w:rPr>
      </w:pPr>
      <w:r/>
    </w:p>
    <w:sectPr w:rsidR="00FC693F" w:rsidRPr="0006063C" w:rsidSect="00034616">
      <w:footerReference w:type="default" r:id="rId10"/>
      <w:headerReference w:type="default" r:id="rId11"/>
      <w:pgSz w:w="11906" w:h="16838"/>
      <w:pgMar w:top="907" w:right="1134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762" w:val="center"/>
        <w:tab w:pos="9524" w:val="right"/>
      </w:tabs>
    </w:pPr>
    <w:r/>
    <w:r>
      <w:rPr>
        <w:rFonts w:ascii="Calibri" w:hAnsi="Calibri" w:cs="Calibri" w:eastAsia="Calibri"/>
        <w:color w:val="4A4A55"/>
        <w:sz w:val="16"/>
      </w:rPr>
      <w:t>Kryptos · PAPIER-BOSS W3 · Die Rundenmaschine · EH</w:t>
    </w:r>
    <w:r>
      <w:rPr>
        <w:rFonts w:ascii="Calibri" w:hAnsi="Calibri" w:cs="Calibri" w:eastAsia="Calibri"/>
        <w:color w:val="4A4A55"/>
        <w:sz w:val="16"/>
      </w:rPr>
      <w:tab/>
      <w:t xml:space="preserve">Seite </w:t>
    </w:r>
    <w:r>
      <w:rPr>
        <w:rFonts w:ascii="Calibri" w:hAnsi="Calibri" w:cs="Calibri" w:eastAsia="Calibri"/>
        <w:color w:val="4A4A55"/>
        <w:sz w:val="16"/>
      </w:rPr>
      <w:fldChar w:fldCharType="begin"/>
    </w:r>
    <w:r>
      <w:rPr>
        <w:rFonts w:ascii="Calibri" w:hAnsi="Calibri" w:cs="Calibri" w:eastAsia="Calibri"/>
        <w:color w:val="4A4A55"/>
        <w:sz w:val="16"/>
      </w:rPr>
      <w:instrText xml:space="preserve"> PAGE </w:instrText>
    </w:r>
    <w:r>
      <w:rPr>
        <w:rFonts w:ascii="Calibri" w:hAnsi="Calibri" w:cs="Calibri" w:eastAsia="Calibri"/>
        <w:color w:val="4A4A55"/>
        <w:sz w:val="16"/>
      </w:rPr>
      <w:fldChar w:fldCharType="separate"/>
    </w:r>
    <w:r>
      <w:rPr>
        <w:rFonts w:ascii="Calibri" w:hAnsi="Calibri" w:cs="Calibri" w:eastAsia="Calibri"/>
        <w:color w:val="4A4A55"/>
        <w:sz w:val="16"/>
      </w:rPr>
      <w:t>1</w:t>
    </w:r>
    <w:r>
      <w:fldChar w:fldCharType="end"/>
    </w:r>
    <w:r>
      <w:rPr>
        <w:rFonts w:ascii="Calibri" w:hAnsi="Calibri" w:cs="Calibri" w:eastAsia="Calibri"/>
        <w:color w:val="4A4A55"/>
        <w:sz w:val="16"/>
      </w:rPr>
      <w:t xml:space="preserve"> von </w:t>
    </w:r>
    <w:r>
      <w:rPr>
        <w:rFonts w:ascii="Calibri" w:hAnsi="Calibri" w:cs="Calibri" w:eastAsia="Calibri"/>
        <w:color w:val="4A4A55"/>
        <w:sz w:val="16"/>
      </w:rPr>
      <w:fldChar w:fldCharType="begin"/>
    </w:r>
    <w:r>
      <w:rPr>
        <w:rFonts w:ascii="Calibri" w:hAnsi="Calibri" w:cs="Calibri" w:eastAsia="Calibri"/>
        <w:color w:val="4A4A55"/>
        <w:sz w:val="16"/>
      </w:rPr>
      <w:instrText xml:space="preserve"> NUMPAGES </w:instrText>
    </w:r>
    <w:r>
      <w:rPr>
        <w:rFonts w:ascii="Calibri" w:hAnsi="Calibri" w:cs="Calibri" w:eastAsia="Calibri"/>
        <w:color w:val="4A4A55"/>
        <w:sz w:val="16"/>
      </w:rPr>
      <w:fldChar w:fldCharType="separate"/>
    </w:r>
    <w:r>
      <w:rPr>
        <w:rFonts w:ascii="Calibri" w:hAnsi="Calibri" w:cs="Calibri" w:eastAsia="Calibri"/>
        <w:color w:val="4A4A55"/>
        <w:sz w:val="16"/>
      </w:rPr>
      <w:t>1</w:t>
    </w:r>
    <w:r>
      <w:fldChar w:fldCharType="end"/>
    </w:r>
    <w:r>
      <w:rPr>
        <w:rFonts w:ascii="Calibri" w:hAnsi="Calibri" w:cs="Calibri" w:eastAsia="Calibri"/>
        <w:color w:val="4A4A55"/>
        <w:sz w:val="16"/>
      </w:rPr>
      <w:tab/>
      <w:t>© Frank Juchim · Kryptos · für den Unterricht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 w:cs="Calibri" w:eastAsia="Calibri"/>
      <w:color w:val="1B1B1F"/>
      <w:sz w:val="22"/>
      <w:lang w:val="de-DE" w:eastAsia="de-DE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Juchim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de-DE</dc:language>
</cp:coreProperties>
</file>