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7A2E2E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2_7d3f73e380808cd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7A2E2E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2 · LE CHIFFRE INDÉCHIFFRABLE</w:t>
            </w:r>
          </w:p>
        </w:tc>
        <w:tc>
          <w:tcPr>
            <w:tcW w:type="dxa" w:w="2268"/>
            <w:shd w:val="clear" w:color="auto" w:fill="7A2E2E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6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W2·1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Das unentzifferbare Quadrat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</w:p>
          <w:p>
            <w:pPr>
              <w:spacing w:before="120" w:after="0"/>
              <w:jc w:val="right"/>
            </w:pPr>
            <w:r>
              <w:rPr>
                <w:rFonts w:ascii="Calibri" w:hAnsi="Calibri" w:cs="Calibri" w:eastAsia="Calibri"/>
                <w:color w:val="4A4A55"/>
                <w:sz w:val="18"/>
              </w:rPr>
              <w:t>Name: ________________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Venedig, um 1600. Alice ist Gesandte an der Lagune, und der Rat liest mit – Eve sitzt in der Schreibstube und kennt Al-Kindis Häufigkeitsanalyse. Gegen einen einzigen Geheimbuchstaben pro Klartextbuchstaben hilft das nichts mehr. Also benutzt Alice ein Quadrat, das jedem Buchstaben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viele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Gesichter gibt. In dieser Akte lernst du, mit dem Quadrat zu schreiben – so, wie es auch in deiner Abitur-Anlage abgedruckt ist.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left w:val="single" w:sz="18" w:space="0" w:color="7A2E2E"/>
            </w:tcBorders>
            <w:shd w:val="clear" w:color="auto" w:fill="F2EADB"/>
            <w:tcMar>
              <w:top w:w="80" w:type="dxa"/>
              <w:start w:w="160" w:type="dxa"/>
              <w:bottom w:w="8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cs="Calibri" w:eastAsia="Calibri"/>
                <w:b/>
                <w:color w:val="4A4A55"/>
                <w:spacing w:val="10"/>
                <w:sz w:val="17"/>
              </w:rPr>
              <w:t>ARCHIVFUND · BRIEF EINER DIPLOMATIN · 64 ZEICHEN · RÜCKSEITE: „DER SCHLÜSSEL IST DAS WASSER, AUF DEM DIE STADT STEHT.“</w:t>
              <w:br/>
            </w:r>
            <w:r>
              <w:rPr>
                <w:rFonts w:ascii="Consolas" w:hAnsi="Consolas" w:cs="Consolas" w:eastAsia="Consolas"/>
                <w:b/>
                <w:color w:val="1B1B1F"/>
                <w:spacing w:val="24"/>
                <w:sz w:val="23"/>
              </w:rPr>
              <w:t>OEXLN XGOTP RRPDO AYMPS ZOAWP RKVEM PFKVR RFTFY NFUEZ TGRFR</w:t>
            </w:r>
            <w:r>
              <w:br/>
            </w:r>
            <w:r>
              <w:rPr>
                <w:rFonts w:ascii="Consolas" w:hAnsi="Consolas" w:cs="Consolas" w:eastAsia="Consolas"/>
                <w:b/>
                <w:color w:val="1B1B1F"/>
                <w:spacing w:val="24"/>
                <w:sz w:val="23"/>
              </w:rPr>
              <w:t>TIPLO AYKHE ORGN</w:t>
            </w:r>
          </w:p>
        </w:tc>
      </w:tr>
    </w:tbl>
    <w:p>
      <w:pPr>
        <w:spacing w:before="0" w:after="0" w:line="240" w:lineRule="auto"/>
        <w:rPr>
          <w:sz w:val="12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MONO- UND POLYALPHABETISCH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 Substitutionsverfahren ist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monoalphabetisch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wenn jeder Klartextbuchstabe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immer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durch denselben Geheimtextbuchstaben ersetzt wird (Caesar, Schlüsselwort-Alphabet). Es ist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polyalphabetisch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wenn derselbe Klartextbuchstabe – je nach Position – durch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verschiedene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Geheimtextbuchstaben ersetzt wird.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Prüfkriterium für jede Einordnung (Falle P5):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Wird derselbe Klartextbuchstabe immer gleich ersetzt?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Ein Gegenbeispiel genügt für „polyalphabetisch“. Im Archivfund wurde das e aus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der rat von venedig …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Y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 Folge: Die Häufigkeiten werden „verschmiert“; die einfache Häufigkeitsanalyse findet kein klares e.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DAS VIGENÈRE-VERFAHREN MIT DEM QUADRAT DER ANLAGE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Schreibe das Schlüsselwort so oft unter den Klartext, bis jeder Klartextbuchstabe einen Schlüsselbuchstaben hat.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Suche im Vigenère-Quadrat (Seite 2) die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Zeile des Schlüsselbuchstabens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die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Spalte des Klartextbuchstabens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 Im Kreuzungsfeld steht der Geheimtextbuchstabe.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Entschlüsseln: In der Zeile des Schlüsselbuchstabens den Geheimtextbuchstaben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suchen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; die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Spalte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nennt den Klartextbuchstaben.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(Schlüsselwort DAME):</w:t>
            </w:r>
          </w:p>
          <w:tbl>
            <w:tblPr>
              <w:tblW w:type="dxa" w:w="7711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474"/>
              <w:gridCol w:w="567"/>
              <w:gridCol w:w="567"/>
              <w:gridCol w:w="567"/>
              <w:gridCol w:w="567"/>
              <w:gridCol w:w="567"/>
              <w:gridCol w:w="567"/>
              <w:gridCol w:w="567"/>
              <w:gridCol w:w="567"/>
              <w:gridCol w:w="567"/>
              <w:gridCol w:w="567"/>
              <w:gridCol w:w="567"/>
            </w:tblGrid>
            <w:tr>
              <w:trPr>
                <w:cantSplit/>
              </w:trPr>
              <w:tc>
                <w:tcPr>
                  <w:tcW w:type="dxa" w:w="1474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20"/>
                    </w:rPr>
                    <w:t>Klartext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m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a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r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k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u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s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p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l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a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t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74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20"/>
                    </w:rPr>
                    <w:t>Schlüssel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D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A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M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E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D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A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M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E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D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A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M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74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20"/>
                    </w:rPr>
                    <w:t>Geheimtext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P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A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D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O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X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S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B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P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D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T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L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Geheimtext: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PADOX SBPDT 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 Der Schlüsselbuchstabe A verschiebt um 0 (a bleibt A), D verschiebt um 3.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2B · RECHNEN STATT NACHSCHLAGEN (NUMMERIERUNG: A = 1 … Z = 26)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Klartextbuchstabe p, Schlüsselbuchstabe s, Geheimtextbuchstabe c (jeweils als Nummer):</w:t>
            </w:r>
          </w:p>
          <w:p>
            <w:pPr>
              <w:spacing w:before="60" w:after="10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4"/>
              </w:rPr>
              <w:t xml:space="preserve">Verschlüsseln: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c = ((p + s − 2) mod 26) + 1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4"/>
              </w:rPr>
              <w:t xml:space="preserve">          Entschlüsseln: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p = ((c − s) mod 26) + 1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m (13) mit D (4): ((13 + 4 − 2) mod 26) + 1 = 15 + 1 = 16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t (20) mit M (13): ((20 + 13 − 2) mod 26) + 1 = 5 + 1 = 6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F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077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</w:tblGrid>
            <w:tr>
              <w:trPr>
                <w:cantSplit/>
              </w:trPr>
              <w:tc>
                <w:tcPr>
                  <w:tcW w:type="dxa" w:w="1077"/>
                  <w:shd w:val="clear" w:color="auto" w:fill="F2EADB"/>
                  <w:tcMar>
                    <w:top w:w="20" w:type="dxa"/>
                    <w:start w:w="50" w:type="dxa"/>
                    <w:bottom w:w="20" w:type="dxa"/>
                    <w:end w:w="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color w:val="4A4A55"/>
                      <w:sz w:val="15"/>
                    </w:rPr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D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F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J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O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P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Q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W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Y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77"/>
                  <w:shd w:val="clear" w:color="auto" w:fill="F2EADB"/>
                  <w:tcMar>
                    <w:top w:w="20" w:type="dxa"/>
                    <w:start w:w="50" w:type="dxa"/>
                    <w:bottom w:w="20" w:type="dxa"/>
                    <w:end w:w="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color w:val="4A4A55"/>
                      <w:sz w:val="15"/>
                    </w:rPr>
                    <w:t>A = 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3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4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5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6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7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8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9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10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12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13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14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15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16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17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18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19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20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22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23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24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25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26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P1/P2 · Rechnen mit A = 1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Der Schlüsselbuchstabe s verschiebt um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 − 1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(A = 0, B = 1, …, Z = 25). Wer c = p + s rechnet, landet eine Stelle zu weit. Und: mod liefert Werte von 0 bis 25 – erst das „+ 1“ macht daraus wieder eine Buchstabennummer 1 … 26. Beispiel z (26) mit B (2): ((26 + 2 − 2) mod 26) + 1 = 0 + 1 = 1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(nicht „0“, nicht „Z“).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2A · DAS VIGENÈRE-QUADRAT (ABITUR-ANLAGE)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Zeile = Schlüsselbuchstabe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Spalte = Klartextbuchstabe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, Eintrag = Geheimtextbuchstabe. Beispiel: Zeile D, Spalte m → P.</w:t>
            </w:r>
          </w:p>
          <w:tbl>
            <w:tblPr>
              <w:tblW w:type="dxa" w:w="8901"/>
              <w:jc w:val="center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29"/>
              <w:gridCol w:w="329"/>
              <w:gridCol w:w="329"/>
              <w:gridCol w:w="329"/>
              <w:gridCol w:w="329"/>
              <w:gridCol w:w="329"/>
              <w:gridCol w:w="329"/>
              <w:gridCol w:w="329"/>
              <w:gridCol w:w="329"/>
              <w:gridCol w:w="329"/>
              <w:gridCol w:w="329"/>
              <w:gridCol w:w="329"/>
              <w:gridCol w:w="329"/>
              <w:gridCol w:w="329"/>
              <w:gridCol w:w="329"/>
              <w:gridCol w:w="329"/>
              <w:gridCol w:w="329"/>
              <w:gridCol w:w="329"/>
              <w:gridCol w:w="329"/>
              <w:gridCol w:w="329"/>
              <w:gridCol w:w="329"/>
              <w:gridCol w:w="329"/>
              <w:gridCol w:w="329"/>
              <w:gridCol w:w="329"/>
              <w:gridCol w:w="329"/>
              <w:gridCol w:w="329"/>
              <w:gridCol w:w="329"/>
            </w:tblGrid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Z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</w:tr>
            <w:tr>
              <w:tc>
                <w:tcPr>
                  <w:tcW w:type="dxa" w:w="330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Z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A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B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C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D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E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F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G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H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I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J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K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L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M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N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O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P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Q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R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S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T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U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V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W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X</w:t>
                  </w:r>
                </w:p>
              </w:tc>
              <w:tc>
                <w:tcPr>
                  <w:tcW w:type="dxa" w:w="330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color w:val="1B1B1F"/>
                      <w:sz w:val="15"/>
                    </w:rPr>
                    <w:t>Y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AUTOKEY – DER SCHLÜSSEL, DER SICH SELBST SCHREIBT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Beim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Autokey-Verfahren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(Vigenère beschrieb 1586 eine solche Variante) wird das Schlüsselwort nur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einmal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verwendet; danach dient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Klartext selbst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(von vorn) als Schlüssel. Verschlüsselt wird mit dem Vigenère-Quadrat.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Klartext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galeerenimhafen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Schlüsselwort ZUG: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394"/>
              <w:gridCol w:w="519"/>
              <w:gridCol w:w="519"/>
              <w:gridCol w:w="519"/>
              <w:gridCol w:w="519"/>
              <w:gridCol w:w="519"/>
              <w:gridCol w:w="519"/>
              <w:gridCol w:w="519"/>
              <w:gridCol w:w="519"/>
              <w:gridCol w:w="519"/>
              <w:gridCol w:w="519"/>
              <w:gridCol w:w="519"/>
              <w:gridCol w:w="519"/>
              <w:gridCol w:w="519"/>
              <w:gridCol w:w="519"/>
              <w:gridCol w:w="519"/>
            </w:tblGrid>
            <w:tr>
              <w:trPr>
                <w:cantSplit/>
              </w:trPr>
              <w:tc>
                <w:tcPr>
                  <w:tcW w:type="dxa" w:w="1394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Klartext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f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94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Schlüssel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94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Geheimtext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F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Q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51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N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Geheimtext: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FURKE CIRZQ UIRLN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Beim Entschlüsseln entsteht der Schlüssel Buchstabe für Buchstabe aus dem gerade gewonnenen Klartext.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Vorteil: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keine periodische Wiederholung des Schlüssels.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Nachteil: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Ein einziger Übertragungsfehler pflanzt sich fort (Auftrag 4).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4 · DIE PORTA-TAFEL (13 TAUSCHALPHABETE)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Je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zwei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Schlüsselbuchstaben teilen sich ein Alphabet. In jeder Zeile wird ein Buchstabe der oberen Reihe mit dem darunterstehenden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getauscht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(und umgekehrt). Ver- und Entschlüsseln sind daher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derselbe Vorgang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(involutorisch). Moderne Fassung mit 26 Buchstaben:</w:t>
            </w:r>
          </w:p>
          <w:tbl>
            <w:tblPr>
              <w:tblW w:type="dxa" w:w="884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360"/>
              <w:gridCol w:w="3742"/>
              <w:gridCol w:w="3742"/>
            </w:tblGrid>
            <w:tr>
              <w:trPr>
                <w:cantSplit/>
                <w:tblHeader/>
              </w:trPr>
              <w:tc>
                <w:tcPr>
                  <w:tcW w:type="dxa" w:w="1361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Schlüssel</w:t>
                  </w:r>
                </w:p>
              </w:tc>
              <w:tc>
                <w:tcPr>
                  <w:tcW w:type="dxa" w:w="374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oben</w:t>
                  </w:r>
                </w:p>
              </w:tc>
              <w:tc>
                <w:tcPr>
                  <w:tcW w:type="dxa" w:w="374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unten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6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A, B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 B C D E F G H I J K L M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N O P Q R S T U V W X Y 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6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C, D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 B C D E F G H I J K L M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Z N O P Q R S T U V W X Y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6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E, F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 B C D E F G H I J K L M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Y Z N O P Q R S T U V W X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6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G, H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 B C D E F G H I J K L M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X Y Z N O P Q R S T U V W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6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I, J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 B C D E F G H I J K L M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W X Y Z N O P Q R S T U V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6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K, L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 B C D E F G H I J K L M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V W X Y Z N O P Q R S T U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6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M, N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 B C D E F G H I J K L M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U V W X Y Z N O P Q R S 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6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O, P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 B C D E F G H I J K L M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 U V W X Y Z N O P Q R 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6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Q, R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 B C D E F G H I J K L M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S T U V W X Y Z N O P Q 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6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S, T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 B C D E F G H I J K L M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R S T U V W X Y Z N O P Q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6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U, V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 B C D E F G H I J K L M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Q R S T U V W X Y Z N O P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6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W, X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 B C D E F G H I J K L M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P Q R S T U V W X Y Z N O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6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Y, Z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 B C D E F G H I J K L M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O P Q R S T U V W X Y Z N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Bildungsregel: Die untere Reihe wird von Zeile zu Zeile um eine Stelle nach rechts zyklisch verschoben.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Schlüssel L (Zeile K, L): a ↔ V, n ↔ F (n steht unten in der Spalte von F). Klartext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nachtwache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Schlüsselwort LUNA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FQWUL GUPPU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5 · AUS DER GESCHICHTE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Giovan Battista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Bellaso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beschrieb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1553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die Verschlüsselung mit einem wiederholten Schlüsselwort. Giambattista della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Porta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veröffentlichte 1563 seine Tauschtafel. Blaise de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Vigenère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veröffentlichte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1586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seinen „Traicté des chiffres“ mit einer Autokey-Variante. Dass das Schlüsselwort-Verfahren heute nach Vigenère heißt,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gilt als Fehlzuschreibung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Fast 300 Jahre lang galt es als „le chiffre indéchiffrable“ – bis Friedrich Wilhelm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Kasiski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1863 einen allgemeinen Angriff veröffentlichte (Akte W2·2).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r>
        <w:br w:type="page"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Der Brief der Diplomatin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Nummerierung: A = 1 … Z = 26.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Löst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das Rätsel des Archivfunds (Schlüsselwort mit 6 Buchstaben)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entschlüsselt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ersten 20 Buchstaben mit dem Vigenère-Quadrat. Wer schneller ist: der Rest des Briefs (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ZOAWP RKVEM PFKVR RFTFY NFUEZ TGRFR TIPLO AYKHE ORGN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).</w:t>
      </w:r>
    </w:p>
    <w:tbl>
      <w:tblPr>
        <w:tblW w:type="dxa" w:w="929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360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</w:tblGrid>
      <w:tr>
        <w:trPr>
          <w:cantSplit/>
        </w:trPr>
        <w:tc>
          <w:tcPr>
            <w:tcW w:type="dxa" w:w="13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9"/>
              </w:rPr>
              <w:t>Geheimtext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O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E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X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L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N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X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G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O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T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P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R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R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P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D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O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A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Y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M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P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S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9"/>
              </w:rPr>
              <w:t>Schlüssel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3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9"/>
              </w:rPr>
              <w:t>Klartext</w:t>
            </w: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9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Eine Kanalsperre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Nummerierung: A = 1 … Z = 26.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kanalsperre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dem Schlüsselwort NEBEL (Quadrat).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Prüfe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6. Buchstaben mit der Formel c = ((p + s − 2) mod 26) + 1.</w:t>
      </w:r>
    </w:p>
    <w:tbl>
      <w:tblPr>
        <w:tblW w:type="dxa" w:w="7711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>
        <w:trPr>
          <w:cantSplit/>
        </w:trPr>
        <w:tc>
          <w:tcPr>
            <w:tcW w:type="dxa" w:w="147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Klartext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k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p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Schlüssel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47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Bobs Antwort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Nummerierung: A = 1 … Z = 26.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WYISX MRZWN VWHGD FFIIS XH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dem Schlüsselwort TURM.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Gib an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durch welche Geheimtextbuchstaben das e ersetzt wurde.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Erkläre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damit, warum Eve mit der einfachen Häufigkeitsanalyse scheitert.</w:t>
      </w:r>
    </w:p>
    <w:tbl>
      <w:tblPr>
        <w:tblW w:type="dxa" w:w="9480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</w:tblGrid>
      <w:tr>
        <w:trPr>
          <w:cantSplit/>
        </w:trPr>
        <w:tc>
          <w:tcPr>
            <w:tcW w:type="dxa" w:w="124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Geheimtext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W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Y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I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S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X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M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R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Z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W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N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V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W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H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G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D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F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F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I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I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S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X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H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Schlüssel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24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Klartext</w:t>
            </w: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Autokey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EXPERTEN 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Nummerierung: A = 1 … Z = 26.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dogenpalast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dem Autokey-Verfahren und dem Schlüsselwort MURANO. Notiere den Schlüsselstrom.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Bei der Übertragung wird der 2. Geheimtextbuchstabe verfälscht (statt I kommt A an).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verfälschten Geheimtext. Welche Klartextbuchstaben sind falsch?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Vergleiche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Vigenère (Schlüsselwort MURANO, gleicher Fehler).</w:t>
      </w:r>
    </w:p>
    <w:tbl>
      <w:tblPr>
        <w:tblW w:type="dxa" w:w="7626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538"/>
        <w:gridCol w:w="538"/>
        <w:gridCol w:w="538"/>
        <w:gridCol w:w="538"/>
        <w:gridCol w:w="538"/>
        <w:gridCol w:w="538"/>
        <w:gridCol w:w="538"/>
        <w:gridCol w:w="538"/>
        <w:gridCol w:w="538"/>
        <w:gridCol w:w="538"/>
        <w:gridCol w:w="538"/>
      </w:tblGrid>
      <w:tr>
        <w:trPr>
          <w:cantSplit/>
        </w:trPr>
        <w:tc>
          <w:tcPr>
            <w:tcW w:type="dxa" w:w="170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a) Klartext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d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o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g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p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Schlüsselstrom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70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70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b) verfälscht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70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Schlüsselstrom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70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Klartext</w:t>
            </w: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3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Porta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EXPERTEN B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serenissima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der Porta-Tafel und dem Schlüsselwort PORTA.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deinen Geheimtext. Was fällt dir auf?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warum ein Klartextbuchstabe nie auf sich selbst abgebildet wird.</w:t>
      </w:r>
    </w:p>
    <w:tbl>
      <w:tblPr>
        <w:tblW w:type="dxa" w:w="7711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>
        <w:trPr>
          <w:cantSplit/>
        </w:trPr>
        <w:tc>
          <w:tcPr>
            <w:tcW w:type="dxa" w:w="147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Klartext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m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Schlüssel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47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Schwache Schlüssel und Schlüsselraum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GRUPPENARBEIT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Zeige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an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venedig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: Vigenère mit dem Schlüsselwort DDDD ist eine Caesar-Verschiebung. Was bewirkt AAAA?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Zeige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an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hafenwache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: ABAB und AB liefern denselben Geheimtext. Was heißt das für die „echte“ Schlüssellänge?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Berechne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wie viele Schlüsselwörter der Länge 5 es bei Vigenère bzw. bei Porta gibt,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Unterschied.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d)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Ordne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Vigenère, Autokey und Porta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ein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(Substitution/Transposition, mono/poly).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15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10 BE 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den Geheimtext zum Klartext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kanalwache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nach dem Vigenère-Verfahren mit dem Schlüsselwort RIVA. Verwenden Sie das Vigenère-Quadrat der Anlage.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 Sie begründet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ob das Porta-Verfahren ein mono- oder ein polyalphabetisches Verfahren ist.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dass eine zweifache Verschlüsselung mit dem Porta-Verfahren und demselben Schlüsselwort keine höhere Sicherheit bietet.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 Sie begründet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ob die folgende Aussage korrekt ist: „Ein Vigenère-Schlüsselwort der Länge 6 ist immer sicherer als ein Schlüsselwort der Länge 3.“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7A2E2E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2.1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Level 2.1 „Das unentzifferbare Quadrat“ im Kryptolabor: Vigenère-Werkbank (Reiter „Quadrat“ und „Ver-/Entschlüsseln“). Trainingsplatz: „Vigenère ver-/entschlüsseln“ und „Rechnen mit A = 1“.</w:t>
            </w:r>
          </w:p>
        </w:tc>
        <w:tc>
          <w:tcPr>
            <w:tcW w:type="dxa" w:w="1644"/>
            <w:tcBorders>
              <w:top w:val="double" w:sz="6" w:space="0" w:color="7A2E2E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fdf53a4aa957368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1"/>
      <w:headerReference w:type="default" r:id="rId12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W2·1 · Das unentzifferbare Quadrat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