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2_7d3f73e380808cd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2 · LE CHIFFRE INDÉCHIFFRABLE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PAPIER-BOSS W2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Zwei-Quadrat – Erwartungshorizont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144"/>
      </w:tblGrid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Bearbeitungszeit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60 Minuten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Hilfsmittel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Anlage (Vigenère-Quadrat, Alphabet A = 1 … Z = 26); kein Taschenrechner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Bewertungseinheiten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24 BE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7A2E2E"/>
          <w:sz w:val="28"/>
        </w:rPr>
        <w:t>Aufgabe 1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Das Verfahren Zwei-Quadrat</w:t>
      </w:r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1a)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Wenden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das Verfahren auf den Klartext </w:t>
      </w:r>
      <w:r>
        <w:rPr>
          <w:rFonts w:ascii="Calibri" w:hAnsi="Calibri" w:cs="Calibri" w:eastAsia="Calibri"/>
          <w:b w:val="0"/>
          <w:i/>
          <w:color w:val="4A4A55"/>
          <w:sz w:val="19"/>
        </w:rPr>
        <w:t>nachtwache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an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. Verwenden Sie die Vorlage (Abbildung 2).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Vorlage korrekt: n (4,1; k 3; z' 2) → S · a (2,2; 1; 3) → G · c (2,4; 4; 1) → P · h (3,2; 2; 5) → W · t (2,1; 3; 5) → V · w (5,2; 1; 1) → O · a (2,2; 4; 1) → O · c (2,4; 2; 4) → T · h (3,2; 3; 1) → O · e (1,4; 1; 2) → D. Geheimtext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SGPWV OOTOD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. 3 BE bei fehlerfreiem Ergebnis; 2 BE bei 1–2 Fehlern; 1 BE bei richtigem Verfahren mit mehreren Rechenfehlern.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z' = 0 statt 5 bzw. statt 1 (P2: h an Stelle 9: (3 + 3 − 1) mod 5 = 0 → z' = 1); in Q1 statt Q2 ablesen (P4).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1b)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den Klartext zum Geheimtext </w:t>
      </w:r>
      <w:r>
        <w:rPr>
          <w:rFonts w:ascii="Consolas" w:hAnsi="Consolas" w:cs="Consolas" w:eastAsia="Consolas"/>
          <w:b w:val="0"/>
          <w:i w:val="0"/>
          <w:color w:val="4A4A55"/>
          <w:sz w:val="19"/>
        </w:rPr>
        <w:t>WVCIQ XDQVA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Umkehrung: Geheimtextbuchstabe 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Q2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suchen (Zeile z', Spalte s), z = ((z' − k − 1) mod 5) + 1, Klartextbuchstabe 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Q1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in Zeile z, Spalte s. W (5,2; 3) → 2 → a · V (5,1; 1) → 4 → n · C (2,3; 4) → 3 → k · I (3,4; 2) → 1 → e · Q (4,2; 3) → 1 → r · X (5,3; 1) → 4 → p · D (2,4; 4) → 3 → l · Q (4,2; 2) → 2 → a · V (5,1; 3) → 2 → t · A (1,5; 1) → 5 → z. Klartext </w:t>
            </w: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ankerplatz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auch über „Zeile zurückzählen“ ohne Formel.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Zeile + k statt − k, Buchstabe in Q1 gesucht (P3).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1c)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Entscheiden Sie begründet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ob es sich um ein Transpositions- oder ein Substitutionsverfahren handelt und ob das Verfahren mono- oder polyalphabetisch ist. Beziehen Sie sich dabei auf Ihr Ergebnis aus a).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Substitution: Buchstaben werden ersetzt, ihre Reihenfolge bleibt.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Polyalphabetisch: derselbe Klartextbuchstabe wird verschieden ersetzt, z. B. a → G (Stelle 2) und a → O (Stelle 7), h → W und h → O.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Umgekehrt steht O für w, a und h. (Symmetrisch, da gleicher Schlüssel zum Ver- und Entschlüsseln – nicht gefordert.)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„Zwei Quadrate → bigraphisch“ oder „monoalphabetisch, weil jedes Quadrat fest ist“ (P5).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1d)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Begründen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dass das Verfahren mit dem Zahlenschlüssel 2222 monoalphabetisch ist und dass es – unabhängig von der Länge des Zahlenschlüssels – höchstens fünf verschiedene Ersetzungsalphabete gibt.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Bei 2222 wird jeder Buchstabe mit derselben Zeilenverschiebung umgerechnet → jeder Klartextbuchstabe immer gleich ersetzt (z. B. </w:t>
            </w: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anna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QKKQ).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Die Ersetzung hängt nur von k ab, und k kann nur 0, 1, 2, 3, 4 sein (5 Werte; eine 5 wirkte wie 0) → höchstens 5 Alphabete, auch bei langem Zahlenschlüssel.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1e)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Ein Angreifer weiß, dass der Zahlenschlüssel aus vier Ziffern besteht, und besitzt einen langen deutschen Geheimtext.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wie er mithilfe der Häufigkeitsanalyse vorgehen kann. Gehen Sie auch darauf ein, welche Information die Spalten der Quadrate preisgeben.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Geheimtext in 4 Teiltexte zerlegen (Stellen 1, 5, 9, …; 2, 6, 10, …; …); jeder Teiltext ist monoalphabetisch verschlüsselt.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In jedem Teiltext Häufigkeitsanalyse (häufigster Buchstabe ↦ e, dann n, i, s, r …).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Spalteninformation: Ein Geheimtextbuchstabe steht in Q2 in derselben Spalte wie der Klartextbuchstabe in Q1 – je Klartextbuchstabe kommen nur 5 Geheimtextbuchstaben (eine Q2-Spalte) in Frage, und die vier Alphabete hängen zusammen (gleiche Spalte, nur Zeilen verschoben); Erkenntnisse aus einem Teiltext helfen in den anderen; Teiltexte mit gleicher Ziffer können zusammengelegt werden.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Angriff über bekannte Klartextstücke (Known-Plaintext) als zusätzlicher Punkt anerkennen.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Häufigkeitsanalyse auf den Gesamttext statt auf die Teiltexte (P6).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1f)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Entscheiden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jeweils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begründet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ob die Aussage korrekt ist.</w:t>
      </w:r>
      <w:r>
        <w:br/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(1) „Sind Q1 und Q2 gleich, so liefert eine zweifache Verschlüsselung erst mit dem Zahlenschlüssel 3142 und dann mit 1203 denselben Geheimtext wie eine einfache Verschlüsselung mit dem Zahlenschlüssel 4340.“</w:t>
      </w:r>
      <w:r>
        <w:br/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(2) „Mit den Quadraten aus Abbildung 1 lässt sich eine zweifache Verschlüsselung mit dem Zahlenschlüssel 3142 stets durch eine einfache Verschlüsselung mit einem geeigneten Zahlenschlüssel ersetzen.“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(1)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Korrekt.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(1) Begründung: Bei Q1 = Q2 bewirkt eine Verschlüsselung nur eine zyklische Verschiebung um k Zeilen innerhalb derselben Spalte; zwei Verschiebungen addieren sich stellenweise mod 5: (3 + 1, 1 + 2, 4 + 0, 2 + 3) mod 5 = (4, 3, 4, 0) → 4340.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(2)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Falsch.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(2) Begründung: Bei einer einfachen Verschlüsselung liegt der Geheimtextbuchstabe in Q2 in der Spalte des Klartextbuchstabens in Q1. Gegenbeispiel: r (Q1 Spalte 2) wird einfach verschlüsselt immer zu O, B, G, Q oder W; zweifach: r → Q (k = 3), Q steht in Q1 in Spalte 4 → zweiter Schritt liefert D (</w:t>
            </w: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rat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QGK → DNC). D liegt nicht in Q2-Spalte 2 → kein Zahlenschlüssel leistet das (alle 625 vierstelligen Zahlenschlüssel per Skript geprüft).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(2) jedes korrekte Gegenbeispiel mit Spaltenargument.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Aussage (2) ohne Gegenbeispiel „falsch“ genannt (P10); „zweimal verschlüsseln ist sicherer“ (P8).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1g)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Untersuchen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welche Auswirkungen es auf die Entschlüsselung hat, wenn bei der Übertragung (1) ein Geheimtextbuchstabe verfälscht wird bzw. (2) ein Geheimtextbuchstabe verloren geht.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(1) Verfälschter Buchstabe: Jede Stelle wird unabhängig entschlüsselt → nur dieser eine Klartextbuchstabe ist falsch (</w:t>
            </w: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silberflotte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</w:t>
            </w: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silserflotte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(2) Verlorener Buchstabe: Ab der Fehlstelle passen die Ziffern des Zahlenschlüssels nicht mehr zu den Stellen …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… → alle folgenden Buchstaben werden mit falscher Ziffer entschlüsselt und sind in der Regel falsch (nur zufällig gleiche Ziffern liefern richtige Buchstaben); Beispiel: 4. Buchstabe fehlt → </w:t>
            </w: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silcosewvvq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1h)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Beurteilen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die Sicherheit des Verfahrens Zwei-Quadrat. Berücksichtigen Sie dabei auch die Größe des Schlüsselraums.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Schlüsselraum: je Quadrat bis zu 25! ≈ 1,55 · 10²⁵ Anordnungen, Zahlenschlüssel 5⁴ = 625 → Brute Force unmöglich.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Aber: nur höchstens 5 Alphabete, periodischer Zahlenschlüssel → Kasiski/Teiltexte + Häufigkeitsanalyse (e); Spalteninformation; schwache Schlüssel (gleiche Ziffern → monoalphabetisch; mit Ziffer 0 bleiben bei Abbildung 1 die Buchstaben N, V, W, X, Y, Z unverändert).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Urteil: Trotz großem Schlüsselraum bei langen Texten unsicher, nicht sicherer als Vigenère mit kurzem Schlüsselwort (P10: Urteil muss formuliert sein).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Vergleich mit Porta (13 Alphabete) oder Vigenère zulässig.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nur „Schlüsselraum riesig → sicher“ (P7); Urteil fehlt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7A2E2E"/>
          <w:sz w:val="24"/>
        </w:rPr>
        <w:t>Verteilung auf die Anforderungsbereiche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rPr>
          <w:cantSplit/>
          <w:tblHeader/>
        </w:trPr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gesamt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13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24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Anteil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25 %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54 %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21 %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100 %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7A2E2E"/>
          <w:sz w:val="24"/>
        </w:rPr>
        <w:t>Notenschlüssel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963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</w:tblGrid>
      <w:tr>
        <w:trPr>
          <w:cantSplit/>
          <w:tblHeader/>
        </w:trPr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Punkte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9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8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7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6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96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ab BE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23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22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21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16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11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PAPIER-BOSS W2 · Das Zwei-Quadrat · EH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