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0E7C86"/>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5_be3719ffa4802d1d.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0E7C86"/>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5 · DAS NETZ</w:t>
            </w:r>
          </w:p>
        </w:tc>
        <w:tc>
          <w:tcPr>
            <w:tcW w:type="dxa" w:w="2268"/>
            <w:shd w:val="clear" w:color="auto" w:fill="0E7C86"/>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16</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AKTE W5·3</w:t>
            </w:r>
          </w:p>
          <w:p>
            <w:pPr>
              <w:spacing w:before="0" w:after="0"/>
            </w:pPr>
            <w:r>
              <w:rPr>
                <w:rFonts w:ascii="Georgia" w:hAnsi="Georgia" w:cs="Georgia" w:eastAsia="Georgia"/>
                <w:b/>
                <w:color w:val="14213D"/>
                <w:sz w:val="34"/>
              </w:rPr>
              <w:t>Mallory im Netz</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p>
          <w:p>
            <w:pPr>
              <w:spacing w:before="120" w:after="0"/>
              <w:jc w:val="right"/>
            </w:pPr>
            <w:r>
              <w:rPr>
                <w:rFonts w:ascii="Calibri" w:hAnsi="Calibri" w:cs="Calibri" w:eastAsia="Calibri"/>
                <w:color w:val="4A4A55"/>
                <w:sz w:val="18"/>
              </w:rPr>
              <w:t>Name: ________________</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ARCHIVFUND</w:t>
            </w:r>
          </w:p>
          <w:p>
            <w:pPr>
              <w:spacing w:before="0" w:after="80"/>
            </w:pPr>
            <w:r>
              <w:rPr>
                <w:rFonts w:ascii="Calibri" w:hAnsi="Calibri" w:cs="Calibri" w:eastAsia="Calibri"/>
                <w:b w:val="0"/>
                <w:i w:val="0"/>
                <w:color w:val="1B1B1F"/>
                <w:sz w:val="22"/>
              </w:rPr>
              <w:t>Im Funkraum hat Mallory gezeigt, was passiert, wenn niemand prüft, wem ein öffentlicher Schlüssel gehört. Erst als Trent die Schlüssel mit seinem Siegel bestätigte, flog sie auf. Heute erledigt das jeder Browser tausendfach am Tag – fast unsichtbar. Und weil im Netz so viele Daten über uns fließen, hat Europa Regeln dafür geschaffen, wer was speichern darf.</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1 · DER MAN-IN-THE-MIDDLE-ANGRIFF</w:t>
            </w:r>
          </w:p>
          <w:p>
            <w:pPr>
              <w:spacing w:before="40" w:after="80"/>
              <w:jc w:val="center"/>
            </w:pPr>
            <w:r>
              <w:drawing>
                <wp:inline xmlns:a="http://schemas.openxmlformats.org/drawingml/2006/main" xmlns:pic="http://schemas.openxmlformats.org/drawingml/2006/picture">
                  <wp:extent cx="4860000" cy="4476600"/>
                  <wp:docPr id="2" name="Picture 2"/>
                  <wp:cNvGraphicFramePr>
                    <a:graphicFrameLocks noChangeAspect="1"/>
                  </wp:cNvGraphicFramePr>
                  <a:graphic>
                    <a:graphicData uri="http://schemas.openxmlformats.org/drawingml/2006/picture">
                      <pic:pic>
                        <pic:nvPicPr>
                          <pic:cNvPr id="0" name="schaubild_77fddb8fc2513193.png"/>
                          <pic:cNvPicPr/>
                        </pic:nvPicPr>
                        <pic:blipFill>
                          <a:blip r:embed="rId10"/>
                          <a:stretch>
                            <a:fillRect/>
                          </a:stretch>
                        </pic:blipFill>
                        <pic:spPr>
                          <a:xfrm>
                            <a:off x="0" y="0"/>
                            <a:ext cx="4860000" cy="4476600"/>
                          </a:xfrm>
                          <a:prstGeom prst="rect"/>
                        </pic:spPr>
                      </pic:pic>
                    </a:graphicData>
                  </a:graphic>
                </wp:inline>
              </w:drawing>
            </w:r>
          </w:p>
          <w:p>
            <w:pPr>
              <w:spacing w:before="0" w:after="80"/>
            </w:pPr>
            <w:r>
              <w:rPr>
                <w:rFonts w:ascii="Calibri" w:hAnsi="Calibri" w:cs="Calibri" w:eastAsia="Calibri"/>
                <w:b w:val="0"/>
                <w:i w:val="0"/>
                <w:color w:val="1B1B1F"/>
                <w:sz w:val="22"/>
              </w:rPr>
              <w:t xml:space="preserve">Mallory bricht </w:t>
            </w:r>
            <w:r>
              <w:rPr>
                <w:rFonts w:ascii="Calibri" w:hAnsi="Calibri" w:cs="Calibri" w:eastAsia="Calibri"/>
                <w:b/>
                <w:i w:val="0"/>
                <w:color w:val="1B1B1F"/>
                <w:sz w:val="22"/>
              </w:rPr>
              <w:t>kein</w:t>
            </w:r>
            <w:r>
              <w:rPr>
                <w:rFonts w:ascii="Calibri" w:hAnsi="Calibri" w:cs="Calibri" w:eastAsia="Calibri"/>
                <w:b w:val="0"/>
                <w:i w:val="0"/>
                <w:color w:val="1B1B1F"/>
                <w:sz w:val="22"/>
              </w:rPr>
              <w:t xml:space="preserve"> Verfahren – sie nutzt aus, dass Alice nicht prüft, wem der Schlüssel gehört. Gebrochen sind Vertraulichkeit (Mallory liest) und Integrität/Authentizität (Mallory ändert und gibt sich als Bob bzw. Alice aus). Auch </w:t>
            </w:r>
            <w:r>
              <w:rPr>
                <w:rFonts w:ascii="Calibri" w:hAnsi="Calibri" w:cs="Calibri" w:eastAsia="Calibri"/>
                <w:b/>
                <w:i w:val="0"/>
                <w:color w:val="1B1B1F"/>
                <w:sz w:val="22"/>
              </w:rPr>
              <w:t>Diffie-Hellman</w:t>
            </w:r>
            <w:r>
              <w:rPr>
                <w:rFonts w:ascii="Calibri" w:hAnsi="Calibri" w:cs="Calibri" w:eastAsia="Calibri"/>
                <w:b w:val="0"/>
                <w:i w:val="0"/>
                <w:color w:val="1B1B1F"/>
                <w:sz w:val="22"/>
              </w:rPr>
              <w:t xml:space="preserve"> (W4) ist ohne Prüfung anfällig: Mallory vereinbart je einen Schlüssel mit Alice und mit Bob.</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2 · ZERTIFIKATE</w:t>
            </w:r>
          </w:p>
          <w:p>
            <w:pPr>
              <w:spacing w:before="0" w:after="80"/>
            </w:pPr>
            <w:r>
              <w:rPr>
                <w:rFonts w:ascii="Calibri" w:hAnsi="Calibri" w:cs="Calibri" w:eastAsia="Calibri"/>
                <w:b w:val="0"/>
                <w:i w:val="0"/>
                <w:color w:val="1B1B1F"/>
                <w:sz w:val="22"/>
              </w:rPr>
              <w:t xml:space="preserve">Ein </w:t>
            </w:r>
            <w:r>
              <w:rPr>
                <w:rFonts w:ascii="Calibri" w:hAnsi="Calibri" w:cs="Calibri" w:eastAsia="Calibri"/>
                <w:b/>
                <w:i w:val="0"/>
                <w:color w:val="1B1B1F"/>
                <w:sz w:val="22"/>
              </w:rPr>
              <w:t>Zertifikat</w:t>
            </w:r>
            <w:r>
              <w:rPr>
                <w:rFonts w:ascii="Calibri" w:hAnsi="Calibri" w:cs="Calibri" w:eastAsia="Calibri"/>
                <w:b w:val="0"/>
                <w:i w:val="0"/>
                <w:color w:val="1B1B1F"/>
                <w:sz w:val="22"/>
              </w:rPr>
              <w:t xml:space="preserve"> ist ein von einer </w:t>
            </w:r>
            <w:r>
              <w:rPr>
                <w:rFonts w:ascii="Calibri" w:hAnsi="Calibri" w:cs="Calibri" w:eastAsia="Calibri"/>
                <w:b/>
                <w:i w:val="0"/>
                <w:color w:val="1B1B1F"/>
                <w:sz w:val="22"/>
              </w:rPr>
              <w:t>Zertifizierungsstelle (CA)</w:t>
            </w:r>
            <w:r>
              <w:rPr>
                <w:rFonts w:ascii="Calibri" w:hAnsi="Calibri" w:cs="Calibri" w:eastAsia="Calibri"/>
                <w:b w:val="0"/>
                <w:i w:val="0"/>
                <w:color w:val="1B1B1F"/>
                <w:sz w:val="22"/>
              </w:rPr>
              <w:t xml:space="preserve"> signiertes Dokument (Beispiel, erfunden):</w:t>
            </w:r>
          </w:p>
          <w:tbl>
            <w:tblPr>
              <w:tblW w:type="dxa" w:w="884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6463"/>
            </w:tblGrid>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Inhaber</w:t>
                  </w:r>
                </w:p>
              </w:tc>
              <w:tc>
                <w:tcPr>
                  <w:tcW w:type="dxa" w:w="6463"/>
                  <w:tcMar>
                    <w:top w:w="30" w:type="dxa"/>
                    <w:start w:w="70" w:type="dxa"/>
                    <w:bottom w:w="30" w:type="dxa"/>
                    <w:end w:w="70" w:type="dxa"/>
                  </w:tcMar>
                </w:tcPr>
                <w:p>
                  <w:pPr>
                    <w:spacing w:before="0" w:after="0"/>
                  </w:pPr>
                  <w:r>
                    <w:rPr>
                      <w:rFonts w:ascii="Consolas" w:hAnsi="Consolas" w:cs="Consolas" w:eastAsia="Consolas"/>
                      <w:b w:val="0"/>
                      <w:i w:val="0"/>
                      <w:color w:val="1B1B1F"/>
                      <w:sz w:val="19"/>
                    </w:rPr>
                    <w:t>bank-chronopolis.example</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Öffentlicher Schlüssel</w:t>
                  </w:r>
                </w:p>
              </w:tc>
              <w:tc>
                <w:tcPr>
                  <w:tcW w:type="dxa" w:w="6463"/>
                  <w:tcMar>
                    <w:top w:w="30" w:type="dxa"/>
                    <w:start w:w="70" w:type="dxa"/>
                    <w:bottom w:w="30" w:type="dxa"/>
                    <w:end w:w="70" w:type="dxa"/>
                  </w:tcMar>
                </w:tcPr>
                <w:p>
                  <w:pPr>
                    <w:spacing w:before="0" w:after="0"/>
                  </w:pPr>
                  <w:r>
                    <w:rPr>
                      <w:rFonts w:ascii="Calibri" w:hAnsi="Calibri" w:cs="Calibri" w:eastAsia="Calibri"/>
                      <w:b w:val="0"/>
                      <w:i w:val="0"/>
                      <w:color w:val="1B1B1F"/>
                      <w:sz w:val="19"/>
                    </w:rPr>
                    <w:t xml:space="preserve">RSA 2048 Bit, </w:t>
                  </w:r>
                  <w:r>
                    <w:rPr>
                      <w:rFonts w:ascii="Consolas" w:hAnsi="Consolas" w:cs="Consolas" w:eastAsia="Consolas"/>
                      <w:b w:val="0"/>
                      <w:i w:val="0"/>
                      <w:color w:val="1B1B1F"/>
                      <w:sz w:val="19"/>
                    </w:rPr>
                    <w:t>30 82 01 0A 02 82 01 01 …</w:t>
                  </w:r>
                  <w:r>
                    <w:rPr>
                      <w:rFonts w:ascii="Calibri" w:hAnsi="Calibri" w:cs="Calibri" w:eastAsia="Calibri"/>
                      <w:b w:val="0"/>
                      <w:i w:val="0"/>
                      <w:color w:val="1B1B1F"/>
                      <w:sz w:val="19"/>
                    </w:rPr>
                    <w:t xml:space="preserve"> (gekürzt)</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Aussteller</w:t>
                  </w:r>
                </w:p>
              </w:tc>
              <w:tc>
                <w:tcPr>
                  <w:tcW w:type="dxa" w:w="6463"/>
                  <w:tcMar>
                    <w:top w:w="30" w:type="dxa"/>
                    <w:start w:w="70" w:type="dxa"/>
                    <w:bottom w:w="30" w:type="dxa"/>
                    <w:end w:w="70" w:type="dxa"/>
                  </w:tcMar>
                </w:tcPr>
                <w:p>
                  <w:pPr>
                    <w:spacing w:before="0" w:after="0"/>
                  </w:pPr>
                  <w:r>
                    <w:rPr>
                      <w:rFonts w:ascii="Calibri" w:hAnsi="Calibri" w:cs="Calibri" w:eastAsia="Calibri"/>
                      <w:b w:val="0"/>
                      <w:i w:val="0"/>
                      <w:color w:val="1B1B1F"/>
                      <w:sz w:val="19"/>
                    </w:rPr>
                    <w:t>Chronopolis CA</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Gültig</w:t>
                  </w:r>
                </w:p>
              </w:tc>
              <w:tc>
                <w:tcPr>
                  <w:tcW w:type="dxa" w:w="6463"/>
                  <w:tcMar>
                    <w:top w:w="30" w:type="dxa"/>
                    <w:start w:w="70" w:type="dxa"/>
                    <w:bottom w:w="30" w:type="dxa"/>
                    <w:end w:w="70" w:type="dxa"/>
                  </w:tcMar>
                </w:tcPr>
                <w:p>
                  <w:pPr>
                    <w:spacing w:before="0" w:after="0"/>
                  </w:pPr>
                  <w:r>
                    <w:rPr>
                      <w:rFonts w:ascii="Calibri" w:hAnsi="Calibri" w:cs="Calibri" w:eastAsia="Calibri"/>
                      <w:b w:val="0"/>
                      <w:i w:val="0"/>
                      <w:color w:val="1B1B1F"/>
                      <w:sz w:val="19"/>
                    </w:rPr>
                    <w:t>01.09.2026 bis 15.03.2027</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Seriennummer</w:t>
                  </w:r>
                </w:p>
              </w:tc>
              <w:tc>
                <w:tcPr>
                  <w:tcW w:type="dxa" w:w="6463"/>
                  <w:tcMar>
                    <w:top w:w="30" w:type="dxa"/>
                    <w:start w:w="70" w:type="dxa"/>
                    <w:bottom w:w="30" w:type="dxa"/>
                    <w:end w:w="70" w:type="dxa"/>
                  </w:tcMar>
                </w:tcPr>
                <w:p>
                  <w:pPr>
                    <w:spacing w:before="0" w:after="0"/>
                  </w:pPr>
                  <w:r>
                    <w:rPr>
                      <w:rFonts w:ascii="Consolas" w:hAnsi="Consolas" w:cs="Consolas" w:eastAsia="Consolas"/>
                      <w:b w:val="0"/>
                      <w:i w:val="0"/>
                      <w:color w:val="1B1B1F"/>
                      <w:sz w:val="19"/>
                    </w:rPr>
                    <w:t>4F 2A 91 C3</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Signatur der CA</w:t>
                  </w:r>
                </w:p>
              </w:tc>
              <w:tc>
                <w:tcPr>
                  <w:tcW w:type="dxa" w:w="6463"/>
                  <w:tcMar>
                    <w:top w:w="30" w:type="dxa"/>
                    <w:start w:w="70" w:type="dxa"/>
                    <w:bottom w:w="30" w:type="dxa"/>
                    <w:end w:w="70" w:type="dxa"/>
                  </w:tcMar>
                </w:tcPr>
                <w:p>
                  <w:pPr>
                    <w:spacing w:before="0" w:after="0"/>
                  </w:pPr>
                  <w:r>
                    <w:rPr>
                      <w:rFonts w:ascii="Calibri" w:hAnsi="Calibri" w:cs="Calibri" w:eastAsia="Calibri"/>
                      <w:b w:val="0"/>
                      <w:i w:val="0"/>
                      <w:color w:val="1B1B1F"/>
                      <w:sz w:val="19"/>
                    </w:rPr>
                    <w:t>(Hashwert aller Angaben oben, verschlüsselt mit dem privaten Schlüssel der Chronopolis CA)</w:t>
                  </w:r>
                </w:p>
              </w:tc>
            </w:tr>
          </w:tbl>
          <w:p/>
          <w:p>
            <w:pPr>
              <w:spacing w:before="0" w:after="0" w:line="240" w:lineRule="auto"/>
              <w:rPr>
                <w:sz w:val="6"/>
              </w:rPr>
            </w:pPr>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Ausstellung:</w:t>
            </w:r>
            <w:r>
              <w:rPr>
                <w:rFonts w:ascii="Calibri" w:hAnsi="Calibri" w:cs="Calibri" w:eastAsia="Calibri"/>
                <w:b w:val="0"/>
                <w:i w:val="0"/>
                <w:color w:val="1B1B1F"/>
                <w:sz w:val="22"/>
              </w:rPr>
              <w:t xml:space="preserve"> Die CA prüft, dass der Antragsteller die Domain bzw. Identität wirklich kontrolliert, und signiert die Zuordnung „öffentlicher Schlüssel ↔ Inhaber“.</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Prüfung im Browser:</w:t>
            </w:r>
            <w:r>
              <w:rPr>
                <w:rFonts w:ascii="Calibri" w:hAnsi="Calibri" w:cs="Calibri" w:eastAsia="Calibri"/>
                <w:b w:val="0"/>
                <w:i w:val="0"/>
                <w:color w:val="1B1B1F"/>
                <w:sz w:val="22"/>
              </w:rPr>
              <w:t xml:space="preserve"> (1) Signatur mit dem </w:t>
            </w:r>
            <w:r>
              <w:rPr>
                <w:rFonts w:ascii="Calibri" w:hAnsi="Calibri" w:cs="Calibri" w:eastAsia="Calibri"/>
                <w:b/>
                <w:i w:val="0"/>
                <w:color w:val="1B1B1F"/>
                <w:sz w:val="22"/>
              </w:rPr>
              <w:t>öffentlichen Schlüssel der CA</w:t>
            </w:r>
            <w:r>
              <w:rPr>
                <w:rFonts w:ascii="Calibri" w:hAnsi="Calibri" w:cs="Calibri" w:eastAsia="Calibri"/>
                <w:b w:val="0"/>
                <w:i w:val="0"/>
                <w:color w:val="1B1B1F"/>
                <w:sz w:val="22"/>
              </w:rPr>
              <w:t xml:space="preserve"> prüfen, (2) Name = aufgerufene Domain?, (3) gültig am heutigen Tag?, (4) nicht widerrufen (gesperrt)?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Zertifikatskette:</w:t>
            </w:r>
            <w:r>
              <w:rPr>
                <w:rFonts w:ascii="Calibri" w:hAnsi="Calibri" w:cs="Calibri" w:eastAsia="Calibri"/>
                <w:b w:val="0"/>
                <w:i w:val="0"/>
                <w:color w:val="1B1B1F"/>
                <w:sz w:val="22"/>
              </w:rPr>
              <w:t xml:space="preserve"> Serverzertifikat (signiert von Zwischen-CA) → Zwischenzertifikat (signiert von Wurzel-CA) → </w:t>
            </w:r>
            <w:r>
              <w:rPr>
                <w:rFonts w:ascii="Calibri" w:hAnsi="Calibri" w:cs="Calibri" w:eastAsia="Calibri"/>
                <w:b/>
                <w:i w:val="0"/>
                <w:color w:val="1B1B1F"/>
                <w:sz w:val="22"/>
              </w:rPr>
              <w:t>Wurzelzertifikat</w:t>
            </w:r>
            <w:r>
              <w:rPr>
                <w:rFonts w:ascii="Calibri" w:hAnsi="Calibri" w:cs="Calibri" w:eastAsia="Calibri"/>
                <w:b w:val="0"/>
                <w:i w:val="0"/>
                <w:color w:val="1B1B1F"/>
                <w:sz w:val="22"/>
              </w:rPr>
              <w:t xml:space="preserve"> (selbst signiert, im Browser/Betriebssystem als </w:t>
            </w:r>
            <w:r>
              <w:rPr>
                <w:rFonts w:ascii="Calibri" w:hAnsi="Calibri" w:cs="Calibri" w:eastAsia="Calibri"/>
                <w:b/>
                <w:i w:val="0"/>
                <w:color w:val="1B1B1F"/>
                <w:sz w:val="22"/>
              </w:rPr>
              <w:t>Vertrauensanker</w:t>
            </w:r>
            <w:r>
              <w:rPr>
                <w:rFonts w:ascii="Calibri" w:hAnsi="Calibri" w:cs="Calibri" w:eastAsia="Calibri"/>
                <w:b w:val="0"/>
                <w:i w:val="0"/>
                <w:color w:val="1B1B1F"/>
                <w:sz w:val="22"/>
              </w:rPr>
              <w:t xml:space="preserve"> vorinstalliert).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Web of Trust</w:t>
            </w:r>
            <w:r>
              <w:rPr>
                <w:rFonts w:ascii="Calibri" w:hAnsi="Calibri" w:cs="Calibri" w:eastAsia="Calibri"/>
                <w:b w:val="0"/>
                <w:i w:val="0"/>
                <w:color w:val="1B1B1F"/>
                <w:sz w:val="22"/>
              </w:rPr>
              <w:t xml:space="preserve"> (z. B. OpenPGP): Ohne zentrale CA bestätigen sich Nutzerinnen und Nutzer gegenseitig ihre Schlüssel durch Signaturen; man vertraut einem Schlüssel, wenn Personen, denen man vertraut, ihn bestätigt haben.</w:t>
            </w:r>
          </w:p>
          <w:p>
            <w:pPr>
              <w:spacing w:before="0" w:after="80"/>
            </w:pPr>
            <w:r>
              <w:rPr>
                <w:rFonts w:ascii="Calibri" w:hAnsi="Calibri" w:cs="Calibri" w:eastAsia="Calibri"/>
                <w:b/>
                <w:i w:val="0"/>
                <w:color w:val="1B1B1F"/>
                <w:sz w:val="22"/>
              </w:rPr>
              <w:t>So bestätigt Trent (CA) Bobs Schlüssel</w:t>
            </w:r>
            <w:r>
              <w:rPr>
                <w:rFonts w:ascii="Calibri" w:hAnsi="Calibri" w:cs="Calibri" w:eastAsia="Calibri"/>
                <w:b w:val="0"/>
                <w:i w:val="0"/>
                <w:color w:val="1B1B1F"/>
                <w:sz w:val="22"/>
              </w:rPr>
              <w:t xml:space="preserve"> – Schlüsselart und Inhaber an (1) und (2) ergänzt ihr in Auftrag 3:</w:t>
            </w:r>
          </w:p>
          <w:p>
            <w:pPr>
              <w:spacing w:before="40" w:after="80"/>
              <w:jc w:val="center"/>
            </w:pPr>
            <w:r>
              <w:drawing>
                <wp:inline xmlns:a="http://schemas.openxmlformats.org/drawingml/2006/main" xmlns:pic="http://schemas.openxmlformats.org/drawingml/2006/picture">
                  <wp:extent cx="4500000" cy="4435000"/>
                  <wp:docPr id="3" name="Picture 3"/>
                  <wp:cNvGraphicFramePr>
                    <a:graphicFrameLocks noChangeAspect="1"/>
                  </wp:cNvGraphicFramePr>
                  <a:graphic>
                    <a:graphicData uri="http://schemas.openxmlformats.org/drawingml/2006/picture">
                      <pic:pic>
                        <pic:nvPicPr>
                          <pic:cNvPr id="0" name="schaubild_876071653fdefd22.png"/>
                          <pic:cNvPicPr/>
                        </pic:nvPicPr>
                        <pic:blipFill>
                          <a:blip r:embed="rId11"/>
                          <a:stretch>
                            <a:fillRect/>
                          </a:stretch>
                        </pic:blipFill>
                        <pic:spPr>
                          <a:xfrm>
                            <a:off x="0" y="0"/>
                            <a:ext cx="4500000" cy="4435000"/>
                          </a:xfrm>
                          <a:prstGeom prst="rect"/>
                        </pic:spPr>
                      </pic:pic>
                    </a:graphicData>
                  </a:graphic>
                </wp:inline>
              </w:drawing>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P9 · Was ein Zertifikat bestätigt</w:t>
            </w:r>
          </w:p>
          <w:p>
            <w:pPr>
              <w:spacing w:before="0" w:after="80"/>
            </w:pPr>
            <w:r>
              <w:rPr>
                <w:rFonts w:ascii="Calibri" w:hAnsi="Calibri" w:cs="Calibri" w:eastAsia="Calibri"/>
                <w:b w:val="0"/>
                <w:i w:val="0"/>
                <w:color w:val="1B1B1F"/>
                <w:sz w:val="22"/>
              </w:rPr>
              <w:t xml:space="preserve">Ein Zertifikat bestätigt </w:t>
            </w:r>
            <w:r>
              <w:rPr>
                <w:rFonts w:ascii="Calibri" w:hAnsi="Calibri" w:cs="Calibri" w:eastAsia="Calibri"/>
                <w:b/>
                <w:i w:val="0"/>
                <w:color w:val="1B1B1F"/>
                <w:sz w:val="22"/>
              </w:rPr>
              <w:t>die Zuordnung Schlüssel ↔ Identität</w:t>
            </w:r>
            <w:r>
              <w:rPr>
                <w:rFonts w:ascii="Calibri" w:hAnsi="Calibri" w:cs="Calibri" w:eastAsia="Calibri"/>
                <w:b w:val="0"/>
                <w:i w:val="0"/>
                <w:color w:val="1B1B1F"/>
                <w:sz w:val="22"/>
              </w:rPr>
              <w:t xml:space="preserve">, nicht die Ehrlichkeit des Inhabers. Auch Betrugsseiten haben gültige Zertifikate – für </w:t>
            </w:r>
            <w:r>
              <w:rPr>
                <w:rFonts w:ascii="Calibri" w:hAnsi="Calibri" w:cs="Calibri" w:eastAsia="Calibri"/>
                <w:b/>
                <w:i w:val="0"/>
                <w:color w:val="1B1B1F"/>
                <w:sz w:val="22"/>
              </w:rPr>
              <w:t>ihren eigenen</w:t>
            </w:r>
            <w:r>
              <w:rPr>
                <w:rFonts w:ascii="Calibri" w:hAnsi="Calibri" w:cs="Calibri" w:eastAsia="Calibri"/>
                <w:b w:val="0"/>
                <w:i w:val="0"/>
                <w:color w:val="1B1B1F"/>
                <w:sz w:val="22"/>
              </w:rPr>
              <w:t xml:space="preserve"> Namen (vgl. </w:t>
            </w:r>
            <w:r>
              <w:rPr>
                <w:rFonts w:ascii="Consolas" w:hAnsi="Consolas" w:cs="Consolas" w:eastAsia="Consolas"/>
                <w:b w:val="0"/>
                <w:i w:val="0"/>
                <w:color w:val="1B1B1F"/>
                <w:sz w:val="22"/>
              </w:rPr>
              <w:t>chronoskop-archiv.example</w:t>
            </w:r>
            <w:r>
              <w:rPr>
                <w:rFonts w:ascii="Calibri" w:hAnsi="Calibri" w:cs="Calibri" w:eastAsia="Calibri"/>
                <w:b w:val="0"/>
                <w:i w:val="0"/>
                <w:color w:val="1B1B1F"/>
                <w:sz w:val="22"/>
              </w:rPr>
              <w:t xml:space="preserve"> im Archivfund).</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3 · TLS (HTTPS) IM ÜBERBLICK</w:t>
            </w:r>
          </w:p>
          <w:p>
            <w:pPr>
              <w:tabs>
                <w:tab w:pos="397" w:val="left"/>
              </w:tabs>
              <w:spacing w:before="0" w:after="40"/>
              <w:ind w:left="397" w:hanging="283"/>
            </w:pPr>
            <w:r>
              <w:rPr>
                <w:rFonts w:ascii="Calibri" w:hAnsi="Calibri" w:cs="Calibri" w:eastAsia="Calibri"/>
                <w:b/>
                <w:color w:val="14213D"/>
                <w:sz w:val="22"/>
              </w:rPr>
              <w:t>1.</w:t>
              <w:tab/>
            </w:r>
            <w:r>
              <w:rPr>
                <w:rFonts w:ascii="Calibri" w:hAnsi="Calibri" w:cs="Calibri" w:eastAsia="Calibri"/>
                <w:b w:val="0"/>
                <w:i w:val="0"/>
                <w:color w:val="1B1B1F"/>
                <w:sz w:val="22"/>
              </w:rPr>
              <w:t>Der Browser baut die Verbindung auf und nennt die Verfahren, die er beherrscht.</w:t>
            </w:r>
          </w:p>
          <w:p>
            <w:pPr>
              <w:tabs>
                <w:tab w:pos="397" w:val="left"/>
              </w:tabs>
              <w:spacing w:before="0" w:after="40"/>
              <w:ind w:left="397" w:hanging="283"/>
            </w:pPr>
            <w:r>
              <w:rPr>
                <w:rFonts w:ascii="Calibri" w:hAnsi="Calibri" w:cs="Calibri" w:eastAsia="Calibri"/>
                <w:b/>
                <w:color w:val="14213D"/>
                <w:sz w:val="22"/>
              </w:rPr>
              <w:t>2.</w:t>
              <w:tab/>
            </w:r>
            <w:r>
              <w:rPr>
                <w:rFonts w:ascii="Calibri" w:hAnsi="Calibri" w:cs="Calibri" w:eastAsia="Calibri"/>
                <w:b w:val="0"/>
                <w:i w:val="0"/>
                <w:color w:val="1B1B1F"/>
                <w:sz w:val="22"/>
              </w:rPr>
              <w:t>Der Server schickt sein Zertifikat (mit Kette).</w:t>
            </w:r>
          </w:p>
          <w:p>
            <w:pPr>
              <w:tabs>
                <w:tab w:pos="397" w:val="left"/>
              </w:tabs>
              <w:spacing w:before="0" w:after="40"/>
              <w:ind w:left="397" w:hanging="283"/>
            </w:pPr>
            <w:r>
              <w:rPr>
                <w:rFonts w:ascii="Calibri" w:hAnsi="Calibri" w:cs="Calibri" w:eastAsia="Calibri"/>
                <w:b/>
                <w:color w:val="14213D"/>
                <w:sz w:val="22"/>
              </w:rPr>
              <w:t>3.</w:t>
              <w:tab/>
            </w:r>
            <w:r>
              <w:rPr>
                <w:rFonts w:ascii="Calibri" w:hAnsi="Calibri" w:cs="Calibri" w:eastAsia="Calibri"/>
                <w:b w:val="0"/>
                <w:i w:val="0"/>
                <w:color w:val="1B1B1F"/>
                <w:sz w:val="22"/>
              </w:rPr>
              <w:t>Der Browser prüft Zertifikat und Kette bis zu einem Vertrauensanker sowie Name und Gültigkeit.</w:t>
            </w:r>
          </w:p>
          <w:p>
            <w:pPr>
              <w:tabs>
                <w:tab w:pos="397" w:val="left"/>
              </w:tabs>
              <w:spacing w:before="0" w:after="40"/>
              <w:ind w:left="397" w:hanging="283"/>
            </w:pPr>
            <w:r>
              <w:rPr>
                <w:rFonts w:ascii="Calibri" w:hAnsi="Calibri" w:cs="Calibri" w:eastAsia="Calibri"/>
                <w:b/>
                <w:color w:val="14213D"/>
                <w:sz w:val="22"/>
              </w:rPr>
              <w:t>4.</w:t>
              <w:tab/>
            </w:r>
            <w:r>
              <w:rPr>
                <w:rFonts w:ascii="Calibri" w:hAnsi="Calibri" w:cs="Calibri" w:eastAsia="Calibri"/>
                <w:b w:val="0"/>
                <w:i w:val="0"/>
                <w:color w:val="1B1B1F"/>
                <w:sz w:val="22"/>
              </w:rPr>
              <w:t xml:space="preserve">Browser und Server vereinbaren </w:t>
            </w:r>
            <w:r>
              <w:rPr>
                <w:rFonts w:ascii="Calibri" w:hAnsi="Calibri" w:cs="Calibri" w:eastAsia="Calibri"/>
                <w:b/>
                <w:i w:val="0"/>
                <w:color w:val="1B1B1F"/>
                <w:sz w:val="22"/>
              </w:rPr>
              <w:t>asymmetrisch</w:t>
            </w:r>
            <w:r>
              <w:rPr>
                <w:rFonts w:ascii="Calibri" w:hAnsi="Calibri" w:cs="Calibri" w:eastAsia="Calibri"/>
                <w:b w:val="0"/>
                <w:i w:val="0"/>
                <w:color w:val="1B1B1F"/>
                <w:sz w:val="22"/>
              </w:rPr>
              <w:t xml:space="preserve"> einen gemeinsamen Sitzungsschlüssel (heute mit Diffie-Hellman, wobei der Server seinen Teil mit dem Schlüssel aus dem Zertifikat signiert; ältere Versionen übertrugen einen Schlüssel RSA-verschlüsselt).</w:t>
            </w:r>
          </w:p>
          <w:p>
            <w:pPr>
              <w:tabs>
                <w:tab w:pos="397" w:val="left"/>
              </w:tabs>
              <w:spacing w:before="0" w:after="40"/>
              <w:ind w:left="397" w:hanging="283"/>
            </w:pPr>
            <w:r>
              <w:rPr>
                <w:rFonts w:ascii="Calibri" w:hAnsi="Calibri" w:cs="Calibri" w:eastAsia="Calibri"/>
                <w:b/>
                <w:color w:val="14213D"/>
                <w:sz w:val="22"/>
              </w:rPr>
              <w:t>5.</w:t>
              <w:tab/>
            </w:r>
            <w:r>
              <w:rPr>
                <w:rFonts w:ascii="Calibri" w:hAnsi="Calibri" w:cs="Calibri" w:eastAsia="Calibri"/>
                <w:b w:val="0"/>
                <w:i w:val="0"/>
                <w:color w:val="1B1B1F"/>
                <w:sz w:val="22"/>
              </w:rPr>
              <w:t xml:space="preserve">Alle Daten werden </w:t>
            </w:r>
            <w:r>
              <w:rPr>
                <w:rFonts w:ascii="Calibri" w:hAnsi="Calibri" w:cs="Calibri" w:eastAsia="Calibri"/>
                <w:b/>
                <w:i w:val="0"/>
                <w:color w:val="1B1B1F"/>
                <w:sz w:val="22"/>
              </w:rPr>
              <w:t>symmetrisch</w:t>
            </w:r>
            <w:r>
              <w:rPr>
                <w:rFonts w:ascii="Calibri" w:hAnsi="Calibri" w:cs="Calibri" w:eastAsia="Calibri"/>
                <w:b w:val="0"/>
                <w:i w:val="0"/>
                <w:color w:val="1B1B1F"/>
                <w:sz w:val="22"/>
              </w:rPr>
              <w:t xml:space="preserve"> (z. B. AES) mit dem Sitzungsschlüssel verschlüsselt und gegen Veränderung gesichert.</w:t>
            </w:r>
          </w:p>
          <w:p>
            <w:pPr>
              <w:spacing w:before="0" w:after="80"/>
            </w:pPr>
            <w:r>
              <w:rPr>
                <w:rFonts w:ascii="Calibri" w:hAnsi="Calibri" w:cs="Calibri" w:eastAsia="Calibri"/>
                <w:b w:val="0"/>
                <w:i w:val="0"/>
                <w:color w:val="1B1B1F"/>
                <w:sz w:val="22"/>
              </w:rPr>
              <w:t xml:space="preserve">→ TLS = </w:t>
            </w:r>
            <w:r>
              <w:rPr>
                <w:rFonts w:ascii="Calibri" w:hAnsi="Calibri" w:cs="Calibri" w:eastAsia="Calibri"/>
                <w:b/>
                <w:i w:val="0"/>
                <w:color w:val="1B1B1F"/>
                <w:sz w:val="22"/>
              </w:rPr>
              <w:t>Zertifikatsprüfung + Hybridverfahren</w:t>
            </w:r>
            <w:r>
              <w:rPr>
                <w:rFonts w:ascii="Calibri" w:hAnsi="Calibri" w:cs="Calibri" w:eastAsia="Calibri"/>
                <w:b w:val="0"/>
                <w:i w:val="0"/>
                <w:color w:val="1B1B1F"/>
                <w:sz w:val="22"/>
              </w:rPr>
              <w:t>. Das Schloss-Symbol bedeutet: verschlüsselt mit dem Inhaber des Zertifikats – nicht „diese Seite ist harmlos“.</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4 · DATENSCHUTZ: DSGVO UND INFORMATIONELLE SELBSTBESTIMMUNG</w:t>
            </w:r>
          </w:p>
          <w:p>
            <w:pPr>
              <w:spacing w:before="0" w:after="80"/>
            </w:pPr>
            <w:r>
              <w:rPr>
                <w:rFonts w:ascii="Calibri" w:hAnsi="Calibri" w:cs="Calibri" w:eastAsia="Calibri"/>
                <w:b/>
                <w:i w:val="0"/>
                <w:color w:val="1B1B1F"/>
                <w:sz w:val="22"/>
              </w:rPr>
              <w:t>Personenbezogene Daten</w:t>
            </w:r>
            <w:r>
              <w:rPr>
                <w:rFonts w:ascii="Calibri" w:hAnsi="Calibri" w:cs="Calibri" w:eastAsia="Calibri"/>
                <w:b w:val="0"/>
                <w:i w:val="0"/>
                <w:color w:val="1B1B1F"/>
                <w:sz w:val="22"/>
              </w:rPr>
              <w:t xml:space="preserve"> sind alle Informationen, die sich auf eine identifizierte oder identifizierbare Person beziehen (Name, Adresse, Standort, Fotos, Kennnummern …). Das </w:t>
            </w:r>
            <w:r>
              <w:rPr>
                <w:rFonts w:ascii="Calibri" w:hAnsi="Calibri" w:cs="Calibri" w:eastAsia="Calibri"/>
                <w:b/>
                <w:i w:val="0"/>
                <w:color w:val="1B1B1F"/>
                <w:sz w:val="22"/>
              </w:rPr>
              <w:t>Recht auf informationelle Selbstbestimmung</w:t>
            </w:r>
            <w:r>
              <w:rPr>
                <w:rFonts w:ascii="Calibri" w:hAnsi="Calibri" w:cs="Calibri" w:eastAsia="Calibri"/>
                <w:b w:val="0"/>
                <w:i w:val="0"/>
                <w:color w:val="1B1B1F"/>
                <w:sz w:val="22"/>
              </w:rPr>
              <w:t xml:space="preserve"> (Bundesverfassungsgericht 1983, „Volkszählungsurteil“) besagt, dass jede und jeder grundsätzlich selbst über Preisgabe und Verwendung der eigenen Daten bestimmt. Die </w:t>
            </w:r>
            <w:r>
              <w:rPr>
                <w:rFonts w:ascii="Calibri" w:hAnsi="Calibri" w:cs="Calibri" w:eastAsia="Calibri"/>
                <w:b/>
                <w:i w:val="0"/>
                <w:color w:val="1B1B1F"/>
                <w:sz w:val="22"/>
              </w:rPr>
              <w:t>Datenschutz-Grundverordnung (DSGVO)</w:t>
            </w:r>
            <w:r>
              <w:rPr>
                <w:rFonts w:ascii="Calibri" w:hAnsi="Calibri" w:cs="Calibri" w:eastAsia="Calibri"/>
                <w:b w:val="0"/>
                <w:i w:val="0"/>
                <w:color w:val="1B1B1F"/>
                <w:sz w:val="22"/>
              </w:rPr>
              <w:t xml:space="preserve"> gilt seit dem 25. Mai 2018 und legt in Art. 5 </w:t>
            </w:r>
            <w:r>
              <w:rPr>
                <w:rFonts w:ascii="Calibri" w:hAnsi="Calibri" w:cs="Calibri" w:eastAsia="Calibri"/>
                <w:b/>
                <w:i w:val="0"/>
                <w:color w:val="1B1B1F"/>
                <w:sz w:val="22"/>
              </w:rPr>
              <w:t>Grundsätze</w:t>
            </w:r>
            <w:r>
              <w:rPr>
                <w:rFonts w:ascii="Calibri" w:hAnsi="Calibri" w:cs="Calibri" w:eastAsia="Calibri"/>
                <w:b w:val="0"/>
                <w:i w:val="0"/>
                <w:color w:val="1B1B1F"/>
                <w:sz w:val="22"/>
              </w:rPr>
              <w:t xml:space="preserve"> fest:</w:t>
            </w:r>
          </w:p>
          <w:tbl>
            <w:tblPr>
              <w:tblW w:type="dxa" w:w="895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175"/>
              <w:gridCol w:w="5783"/>
            </w:tblGrid>
            <w:tr>
              <w:trPr>
                <w:cantSplit/>
                <w:tblHeader/>
              </w:trPr>
              <w:tc>
                <w:tcPr>
                  <w:tcW w:type="dxa" w:w="3175"/>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Grundsatz</w:t>
                  </w:r>
                </w:p>
              </w:tc>
              <w:tc>
                <w:tcPr>
                  <w:tcW w:type="dxa" w:w="5783"/>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Kurzform</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Rechtmäßigkeit, Verarbeitung nach Treu und Glauben, Transparenz</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nur mit Rechtsgrundlage (z. B. Einwilligung, Vertrag, Gesetz), nachvollziehbar für Betroffene</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Zweckbindung</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nur für festgelegte, eindeutige Zwecke</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Datenminimierung</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nur so viele Daten wie für den Zweck nötig</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Richtigkeit</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Daten müssen sachlich richtig sein, falsche werden berichtigt oder gelöscht</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Speicherbegrenzung</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nur so lange speichern wie nötig</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Integrität und Vertraulichkeit</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angemessene Sicherheit, z. B. Verschlüsselung, Zugriffsschutz, Passwort-Hashing</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Rechenschaftspflicht</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der Verantwortliche muss die Einhaltung nachweisen können</w:t>
                  </w:r>
                </w:p>
              </w:tc>
            </w:tr>
          </w:tbl>
          <w:p/>
          <w:p>
            <w:pPr>
              <w:spacing w:before="0" w:after="0" w:line="240" w:lineRule="auto"/>
              <w:rPr>
                <w:sz w:val="6"/>
              </w:rPr>
            </w:pPr>
            <w:r/>
          </w:p>
          <w:p>
            <w:pPr>
              <w:spacing w:before="0" w:after="80"/>
            </w:pPr>
            <w:r>
              <w:rPr>
                <w:rFonts w:ascii="Calibri" w:hAnsi="Calibri" w:cs="Calibri" w:eastAsia="Calibri"/>
                <w:b w:val="0"/>
                <w:i w:val="0"/>
                <w:color w:val="1B1B1F"/>
                <w:sz w:val="22"/>
              </w:rPr>
              <w:t xml:space="preserve">Betroffene haben u. a. Rechte auf </w:t>
            </w:r>
            <w:r>
              <w:rPr>
                <w:rFonts w:ascii="Calibri" w:hAnsi="Calibri" w:cs="Calibri" w:eastAsia="Calibri"/>
                <w:b/>
                <w:i w:val="0"/>
                <w:color w:val="1B1B1F"/>
                <w:sz w:val="22"/>
              </w:rPr>
              <w:t>Auskunft, Berichtigung, Löschung</w:t>
            </w:r>
            <w:r>
              <w:rPr>
                <w:rFonts w:ascii="Calibri" w:hAnsi="Calibri" w:cs="Calibri" w:eastAsia="Calibri"/>
                <w:b w:val="0"/>
                <w:i w:val="0"/>
                <w:color w:val="1B1B1F"/>
                <w:sz w:val="22"/>
              </w:rPr>
              <w:t xml:space="preserve"> und </w:t>
            </w:r>
            <w:r>
              <w:rPr>
                <w:rFonts w:ascii="Calibri" w:hAnsi="Calibri" w:cs="Calibri" w:eastAsia="Calibri"/>
                <w:b/>
                <w:i w:val="0"/>
                <w:color w:val="1B1B1F"/>
                <w:sz w:val="22"/>
              </w:rPr>
              <w:t>Widerspruch</w:t>
            </w:r>
            <w:r>
              <w:rPr>
                <w:rFonts w:ascii="Calibri" w:hAnsi="Calibri" w:cs="Calibri" w:eastAsia="Calibri"/>
                <w:b w:val="0"/>
                <w:i w:val="0"/>
                <w:color w:val="1B1B1F"/>
                <w:sz w:val="22"/>
              </w:rPr>
              <w: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5 · VERSCHLÜSSELUNG UND GESELLSCHAFT: EINE DEBATTE</w:t>
            </w:r>
          </w:p>
          <w:p>
            <w:pPr>
              <w:spacing w:before="0" w:after="80"/>
            </w:pPr>
            <w:r>
              <w:rPr>
                <w:rFonts w:ascii="Calibri" w:hAnsi="Calibri" w:cs="Calibri" w:eastAsia="Calibri"/>
                <w:b w:val="0"/>
                <w:i w:val="0"/>
                <w:color w:val="1B1B1F"/>
                <w:sz w:val="22"/>
              </w:rPr>
              <w:t xml:space="preserve">Starke Ende-zu-Ende-Verschlüsselung schützt Privatsphäre, Geschäftsgeheimnisse, Journalistinnen und Journalisten – erschwert aber auch Ermittlungen. Seit Jahrzehnten wird deshalb über staatlichen Zugriff gestritten (in den 1990er-Jahren „Crypto Wars“ um Hintertüren und Schlüsselhinterlegung). Aktuell diskutiert die EU seit 2022 eine Verordnung zur Bekämpfung von Darstellungen sexuellen Kindesmissbrauchs im Netz, die Anbieter zum automatischen Durchsuchen von Nachrichten verpflichten könnte – auch </w:t>
            </w:r>
            <w:r>
              <w:rPr>
                <w:rFonts w:ascii="Calibri" w:hAnsi="Calibri" w:cs="Calibri" w:eastAsia="Calibri"/>
                <w:b/>
                <w:i w:val="0"/>
                <w:color w:val="1B1B1F"/>
                <w:sz w:val="22"/>
              </w:rPr>
              <w:t>vor</w:t>
            </w:r>
            <w:r>
              <w:rPr>
                <w:rFonts w:ascii="Calibri" w:hAnsi="Calibri" w:cs="Calibri" w:eastAsia="Calibri"/>
                <w:b w:val="0"/>
                <w:i w:val="0"/>
                <w:color w:val="1B1B1F"/>
                <w:sz w:val="22"/>
              </w:rPr>
              <w:t xml:space="preserve"> der Verschlüsselung auf dem Gerät („Client-Side-Scanning“, umgangssprachlich „Chatkontrolle“).</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4592"/>
              <w:gridCol w:w="4592"/>
            </w:tblGrid>
            <w:tr>
              <w:tc>
                <w:tcPr>
                  <w:tcW w:type="dxa" w:w="4592"/>
                  <w:tcMar>
                    <w:top w:w="0" w:type="dxa"/>
                    <w:start w:w="0" w:type="dxa"/>
                    <w:bottom w:w="0" w:type="dxa"/>
                    <w:end w:w="120" w:type="dxa"/>
                  </w:tcMar>
                </w:tcPr>
                <w:p>
                  <w:pPr>
                    <w:spacing w:after="0"/>
                  </w:pPr>
                </w:p>
                <w:p>
                  <w:pPr>
                    <w:keepNext/>
                    <w:spacing w:before="120" w:after="60"/>
                  </w:pPr>
                  <w:r>
                    <w:rPr>
                      <w:rFonts w:ascii="Georgia" w:hAnsi="Georgia" w:cs="Georgia" w:eastAsia="Georgia"/>
                      <w:b/>
                      <w:i w:val="0"/>
                      <w:color w:val="14213D"/>
                      <w:sz w:val="24"/>
                    </w:rPr>
                    <w:t>Argumente dafür (Auswahl)</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Schutz von Opfern schwerer Straftaten</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Ermittlungsmöglichkeiten dürfen nicht durch Technik verschwinden</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Anbieter tragen Verantwortung für ihre Dienste</w:t>
                  </w:r>
                </w:p>
              </w:tc>
              <w:tc>
                <w:tcPr>
                  <w:tcW w:type="dxa" w:w="4592"/>
                  <w:tcMar>
                    <w:top w:w="0" w:type="dxa"/>
                    <w:start w:w="120" w:type="dxa"/>
                    <w:bottom w:w="0" w:type="dxa"/>
                    <w:end w:w="0" w:type="dxa"/>
                  </w:tcMar>
                </w:tcPr>
                <w:p>
                  <w:pPr>
                    <w:spacing w:after="0"/>
                  </w:pPr>
                </w:p>
                <w:p>
                  <w:pPr>
                    <w:keepNext/>
                    <w:spacing w:before="120" w:after="60"/>
                  </w:pPr>
                  <w:r>
                    <w:rPr>
                      <w:rFonts w:ascii="Georgia" w:hAnsi="Georgia" w:cs="Georgia" w:eastAsia="Georgia"/>
                      <w:b/>
                      <w:i w:val="0"/>
                      <w:color w:val="14213D"/>
                      <w:sz w:val="24"/>
                    </w:rPr>
                    <w:t>Argumente dagegen (Auswahl)</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anlassloses Durchsuchen aller Kommunikation (Verhältnismäßigkeit, informationelle Selbstbestimmung)</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Fehlalarme treffen Unschuldige</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eine eingebaute Prüffunktion ist eine Schwachstelle, die missbraucht oder erweitert werden kann</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Vertraulichkeit der Ende-zu-Ende-Verschlüsselung wird untergraben</w:t>
                  </w:r>
                </w:p>
              </w:tc>
            </w:tr>
          </w:tbl>
          <w:p/>
          <w:p>
            <w:pPr>
              <w:spacing w:before="0" w:after="80"/>
            </w:pPr>
            <w:r>
              <w:rPr>
                <w:rFonts w:ascii="Calibri" w:hAnsi="Calibri" w:cs="Calibri" w:eastAsia="Calibri"/>
                <w:b w:val="0"/>
                <w:i/>
                <w:color w:val="1B1B1F"/>
                <w:sz w:val="19"/>
              </w:rPr>
              <w:t>Es gibt hier keine „richtige“ Meinung: Bewertet wird, wie sachlich und begründet du abwägst. Stand der Gesetzgebung: siehe aktuelle Nachrichtenlage.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1</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Mallorys Schlüsseltausch</w:t>
            </w:r>
            <w:r>
              <w:t xml:space="preserve">  </w:t>
            </w:r>
            <w:r>
              <w:rPr>
                <w:rFonts w:ascii="Calibri" w:hAnsi="Calibri" w:cs="Calibri" w:eastAsia="Calibri"/>
                <w:b/>
                <w:color w:val="FFFFFF"/>
                <w:spacing w:val="8"/>
                <w:sz w:val="15"/>
                <w:shd w:val="clear" w:color="auto" w:fill="4A4A55"/>
              </w:rPr>
              <w:t xml:space="preserve"> EINZELARBEIT · 6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Beschrifte im Schaubild (Archivwissen 1) an den Stellen (1) bis (4) – Pfeile 2 bis 5 – den verwendeten Schlüssel (</w:t>
      </w:r>
      <w:r>
        <w:rPr>
          <w:rFonts w:ascii="Calibri" w:hAnsi="Calibri" w:cs="Calibri" w:eastAsia="Calibri"/>
          <w:b/>
          <w:i w:val="0"/>
          <w:color w:val="1B1B1F"/>
          <w:sz w:val="22"/>
        </w:rPr>
        <w:t>Art + Inhaber</w:t>
      </w:r>
      <w:r>
        <w:rPr>
          <w:rFonts w:ascii="Calibri" w:hAnsi="Calibri" w:cs="Calibri" w:eastAsia="Calibri"/>
          <w:b w:val="0"/>
          <w:i w:val="0"/>
          <w:color w:val="1B1B1F"/>
          <w:sz w:val="22"/>
        </w:rPr>
        <w:t xml:space="preserve">). </w:t>
      </w:r>
      <w:r>
        <w:rPr>
          <w:rFonts w:ascii="Calibri" w:hAnsi="Calibri" w:cs="Calibri" w:eastAsia="Calibri"/>
          <w:b/>
          <w:i w:val="0"/>
          <w:color w:val="1B1B1F"/>
          <w:sz w:val="22"/>
        </w:rPr>
        <w:t>Nenne</w:t>
      </w:r>
      <w:r>
        <w:rPr>
          <w:rFonts w:ascii="Calibri" w:hAnsi="Calibri" w:cs="Calibri" w:eastAsia="Calibri"/>
          <w:b w:val="0"/>
          <w:i w:val="0"/>
          <w:color w:val="1B1B1F"/>
          <w:sz w:val="22"/>
        </w:rPr>
        <w:t xml:space="preserve"> die Schutzziele, die Mallory bricht.</w:t>
      </w:r>
    </w:p>
    <w:p>
      <w:pPr>
        <w:spacing w:before="0" w:after="80"/>
      </w:pPr>
      <w:r>
        <w:rPr>
          <w:rFonts w:ascii="Calibri" w:hAnsi="Calibri" w:cs="Calibri" w:eastAsia="Calibri"/>
          <w:b w:val="0"/>
          <w:i w:val="0"/>
          <w:color w:val="1B1B1F"/>
          <w:sz w:val="22"/>
        </w:rPr>
        <w:t xml:space="preserve">(1) </w:t>
      </w:r>
      <w:r>
        <w:rPr>
          <w:rFonts w:ascii="Calibri" w:hAnsi="Calibri" w:cs="Calibri" w:eastAsia="Calibri"/>
          <w:b w:val="0"/>
          <w:i w:val="0"/>
          <w:color w:val="4A4A55"/>
          <w:sz w:val="22"/>
        </w:rPr>
        <w:t>________________________</w:t>
      </w:r>
      <w:r>
        <w:rPr>
          <w:rFonts w:ascii="Calibri" w:hAnsi="Calibri" w:cs="Calibri" w:eastAsia="Calibri"/>
          <w:b w:val="0"/>
          <w:i w:val="0"/>
          <w:color w:val="1B1B1F"/>
          <w:sz w:val="22"/>
        </w:rPr>
        <w:t xml:space="preserve">   (2) </w:t>
      </w:r>
      <w:r>
        <w:rPr>
          <w:rFonts w:ascii="Calibri" w:hAnsi="Calibri" w:cs="Calibri" w:eastAsia="Calibri"/>
          <w:b w:val="0"/>
          <w:i w:val="0"/>
          <w:color w:val="4A4A55"/>
          <w:sz w:val="22"/>
        </w:rPr>
        <w:t>________________________</w:t>
      </w:r>
    </w:p>
    <w:p>
      <w:pPr>
        <w:spacing w:before="0" w:after="80"/>
      </w:pPr>
      <w:r>
        <w:rPr>
          <w:rFonts w:ascii="Calibri" w:hAnsi="Calibri" w:cs="Calibri" w:eastAsia="Calibri"/>
          <w:b w:val="0"/>
          <w:i w:val="0"/>
          <w:color w:val="1B1B1F"/>
          <w:sz w:val="22"/>
        </w:rPr>
        <w:t xml:space="preserve">(3) </w:t>
      </w:r>
      <w:r>
        <w:rPr>
          <w:rFonts w:ascii="Calibri" w:hAnsi="Calibri" w:cs="Calibri" w:eastAsia="Calibri"/>
          <w:b w:val="0"/>
          <w:i w:val="0"/>
          <w:color w:val="4A4A55"/>
          <w:sz w:val="22"/>
        </w:rPr>
        <w:t>________________________</w:t>
      </w:r>
      <w:r>
        <w:rPr>
          <w:rFonts w:ascii="Calibri" w:hAnsi="Calibri" w:cs="Calibri" w:eastAsia="Calibri"/>
          <w:b w:val="0"/>
          <w:i w:val="0"/>
          <w:color w:val="1B1B1F"/>
          <w:sz w:val="22"/>
        </w:rPr>
        <w:t xml:space="preserve">   (4) </w:t>
      </w:r>
      <w:r>
        <w:rPr>
          <w:rFonts w:ascii="Calibri" w:hAnsi="Calibri" w:cs="Calibri" w:eastAsia="Calibri"/>
          <w:b w:val="0"/>
          <w:i w:val="0"/>
          <w:color w:val="4A4A55"/>
          <w:sz w:val="22"/>
        </w:rPr>
        <w:t>________________________</w:t>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2</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Drei Zertifikate</w:t>
            </w:r>
            <w:r>
              <w:t xml:space="preserve">  </w:t>
            </w:r>
            <w:r>
              <w:rPr>
                <w:rFonts w:ascii="Calibri" w:hAnsi="Calibri" w:cs="Calibri" w:eastAsia="Calibri"/>
                <w:b/>
                <w:color w:val="FFFFFF"/>
                <w:spacing w:val="8"/>
                <w:sz w:val="15"/>
                <w:shd w:val="clear" w:color="auto" w:fill="4A4A55"/>
              </w:rPr>
              <w:t xml:space="preserve"> PARTNERARBEIT · 10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Alice ruft am 12.10.2026 </w:t>
      </w:r>
      <w:r>
        <w:rPr>
          <w:rFonts w:ascii="Consolas" w:hAnsi="Consolas" w:cs="Consolas" w:eastAsia="Consolas"/>
          <w:b w:val="0"/>
          <w:i w:val="0"/>
          <w:color w:val="1B1B1F"/>
          <w:sz w:val="22"/>
        </w:rPr>
        <w:t>bank-chronopolis.example</w:t>
      </w:r>
      <w:r>
        <w:rPr>
          <w:rFonts w:ascii="Calibri" w:hAnsi="Calibri" w:cs="Calibri" w:eastAsia="Calibri"/>
          <w:b w:val="0"/>
          <w:i w:val="0"/>
          <w:color w:val="1B1B1F"/>
          <w:sz w:val="22"/>
        </w:rPr>
        <w:t xml:space="preserve"> auf. Mallory kann ihr eines von drei Zertifikaten unterschieben:</w:t>
      </w:r>
    </w:p>
    <w:tbl>
      <w:tblPr>
        <w:tblW w:type="dxa" w:w="895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67"/>
        <w:gridCol w:w="2608"/>
        <w:gridCol w:w="1701"/>
        <w:gridCol w:w="2154"/>
        <w:gridCol w:w="1927"/>
      </w:tblGrid>
      <w:tr>
        <w:trPr>
          <w:cantSplit/>
          <w:tblHeader/>
        </w:trPr>
        <w:tc>
          <w:tcPr>
            <w:tcW w:type="dxa" w:w="567"/>
            <w:shd w:val="clear" w:color="auto" w:fill="F2EADB"/>
            <w:tcMar>
              <w:top w:w="40" w:type="dxa"/>
              <w:start w:w="70" w:type="dxa"/>
              <w:bottom w:w="40" w:type="dxa"/>
              <w:end w:w="70" w:type="dxa"/>
            </w:tcMar>
          </w:tcPr>
          <w:p>
            <w:pPr>
              <w:spacing w:before="0" w:after="0"/>
            </w:pPr>
          </w:p>
        </w:tc>
        <w:tc>
          <w:tcPr>
            <w:tcW w:type="dxa" w:w="260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Inhaber</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Aussteller</w:t>
            </w:r>
          </w:p>
        </w:tc>
        <w:tc>
          <w:tcPr>
            <w:tcW w:type="dxa" w:w="215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gültig</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Signatur</w:t>
            </w: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Z1</w:t>
            </w:r>
          </w:p>
        </w:tc>
        <w:tc>
          <w:tcPr>
            <w:tcW w:type="dxa" w:w="2608"/>
            <w:tcMar>
              <w:top w:w="30" w:type="dxa"/>
              <w:start w:w="70" w:type="dxa"/>
              <w:bottom w:w="30" w:type="dxa"/>
              <w:end w:w="70" w:type="dxa"/>
            </w:tcMar>
          </w:tcPr>
          <w:p>
            <w:pPr>
              <w:spacing w:before="0" w:after="0"/>
            </w:pPr>
            <w:r>
              <w:rPr>
                <w:rFonts w:ascii="Consolas" w:hAnsi="Consolas" w:cs="Consolas" w:eastAsia="Consolas"/>
                <w:b w:val="0"/>
                <w:i w:val="0"/>
                <w:color w:val="1B1B1F"/>
                <w:sz w:val="19"/>
              </w:rPr>
              <w:t>bank-chronopolis.example</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9"/>
              </w:rPr>
              <w:t>Chronopolis CA</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9"/>
              </w:rPr>
              <w:t>01.09.2026–15.03.2027</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9"/>
              </w:rPr>
              <w:t>korrekt</w:t>
            </w: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Z2</w:t>
            </w:r>
          </w:p>
        </w:tc>
        <w:tc>
          <w:tcPr>
            <w:tcW w:type="dxa" w:w="2608"/>
            <w:tcMar>
              <w:top w:w="30" w:type="dxa"/>
              <w:start w:w="70" w:type="dxa"/>
              <w:bottom w:w="30" w:type="dxa"/>
              <w:end w:w="70" w:type="dxa"/>
            </w:tcMar>
          </w:tcPr>
          <w:p>
            <w:pPr>
              <w:spacing w:before="0" w:after="0"/>
            </w:pPr>
            <w:r>
              <w:rPr>
                <w:rFonts w:ascii="Consolas" w:hAnsi="Consolas" w:cs="Consolas" w:eastAsia="Consolas"/>
                <w:b w:val="0"/>
                <w:i w:val="0"/>
                <w:color w:val="1B1B1F"/>
                <w:sz w:val="19"/>
              </w:rPr>
              <w:t>chronopolis-bank.example</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9"/>
              </w:rPr>
              <w:t>Chronopolis CA</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9"/>
              </w:rPr>
              <w:t>01.10.2026–31.03.2027</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9"/>
              </w:rPr>
              <w:t>korrekt</w:t>
            </w: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Z3</w:t>
            </w:r>
          </w:p>
        </w:tc>
        <w:tc>
          <w:tcPr>
            <w:tcW w:type="dxa" w:w="2608"/>
            <w:tcMar>
              <w:top w:w="30" w:type="dxa"/>
              <w:start w:w="70" w:type="dxa"/>
              <w:bottom w:w="30" w:type="dxa"/>
              <w:end w:w="70" w:type="dxa"/>
            </w:tcMar>
          </w:tcPr>
          <w:p>
            <w:pPr>
              <w:spacing w:before="0" w:after="0"/>
            </w:pPr>
            <w:r>
              <w:rPr>
                <w:rFonts w:ascii="Consolas" w:hAnsi="Consolas" w:cs="Consolas" w:eastAsia="Consolas"/>
                <w:b w:val="0"/>
                <w:i w:val="0"/>
                <w:color w:val="1B1B1F"/>
                <w:sz w:val="19"/>
              </w:rPr>
              <w:t>bank-chronopolis.example</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9"/>
              </w:rPr>
              <w:t>Mallory Root</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9"/>
              </w:rPr>
              <w:t>01.10.2026–31.03.2027</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9"/>
              </w:rPr>
              <w:t>korrekt mit Mallorys Schlüssel</w:t>
            </w:r>
          </w:p>
        </w:tc>
      </w:tr>
    </w:tbl>
    <w:p>
      <w:pPr>
        <w:spacing w:before="0" w:after="0" w:line="240" w:lineRule="auto"/>
        <w:rPr>
          <w:sz w:val="6"/>
        </w:rPr>
      </w:pPr>
      <w:r/>
    </w:p>
    <w:p>
      <w:pPr>
        <w:spacing w:before="0" w:after="80"/>
      </w:pPr>
      <w:r>
        <w:rPr>
          <w:rFonts w:ascii="Calibri" w:hAnsi="Calibri" w:cs="Calibri" w:eastAsia="Calibri"/>
          <w:b w:val="0"/>
          <w:i w:val="0"/>
          <w:color w:val="1B1B1F"/>
          <w:sz w:val="22"/>
        </w:rPr>
        <w:t xml:space="preserve">Mallorys Wurzelzertifikat ist nicht im Browser installiert. </w:t>
      </w:r>
      <w:r>
        <w:rPr>
          <w:rFonts w:ascii="Calibri" w:hAnsi="Calibri" w:cs="Calibri" w:eastAsia="Calibri"/>
          <w:b/>
          <w:i w:val="0"/>
          <w:color w:val="1B1B1F"/>
          <w:sz w:val="22"/>
        </w:rPr>
        <w:t>Entscheide</w:t>
      </w:r>
      <w:r>
        <w:rPr>
          <w:rFonts w:ascii="Calibri" w:hAnsi="Calibri" w:cs="Calibri" w:eastAsia="Calibri"/>
          <w:b w:val="0"/>
          <w:i w:val="0"/>
          <w:color w:val="1B1B1F"/>
          <w:sz w:val="22"/>
        </w:rPr>
        <w:t xml:space="preserve"> für jedes Zertifikat begründet, ob der Browser es akzeptiert. Welches der drei Zertifikate kann Mallory nur benutzen, wenn Alice sich auf die falsche Adresse locken lässt?</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3</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Bis zur Wurzel</w:t>
            </w:r>
            <w:r>
              <w:t xml:space="preserve">  </w:t>
            </w:r>
            <w:r>
              <w:rPr>
                <w:rFonts w:ascii="Calibri" w:hAnsi="Calibri" w:cs="Calibri" w:eastAsia="Calibri"/>
                <w:b/>
                <w:color w:val="FFFFFF"/>
                <w:spacing w:val="8"/>
                <w:sz w:val="15"/>
                <w:shd w:val="clear" w:color="auto" w:fill="4A4A55"/>
              </w:rPr>
              <w:t xml:space="preserve"> EINZELARBEIT · 8 MIN </w:t>
            </w:r>
          </w:p>
        </w:tc>
      </w:tr>
    </w:tbl>
    <w:p>
      <w:pPr>
        <w:keepNext/>
        <w:spacing w:before="0" w:after="0" w:line="240" w:lineRule="auto"/>
        <w:rPr>
          <w:sz w:val="8"/>
        </w:rPr>
      </w:pPr>
      <w:r/>
    </w:p>
    <w:p>
      <w:pPr>
        <w:tabs>
          <w:tab w:pos="397" w:val="left"/>
        </w:tabs>
        <w:spacing w:before="0" w:after="40"/>
        <w:ind w:left="397" w:hanging="283"/>
      </w:pPr>
      <w:r>
        <w:rPr>
          <w:rFonts w:ascii="Calibri" w:hAnsi="Calibri" w:cs="Calibri" w:eastAsia="Calibri"/>
          <w:b/>
          <w:color w:val="0E7C86"/>
          <w:sz w:val="22"/>
        </w:rPr>
        <w:t>a)</w:t>
        <w:tab/>
      </w:r>
      <w:r>
        <w:rPr>
          <w:rFonts w:ascii="Calibri" w:hAnsi="Calibri" w:cs="Calibri" w:eastAsia="Calibri"/>
          <w:b w:val="0"/>
          <w:i w:val="0"/>
          <w:color w:val="1B1B1F"/>
          <w:sz w:val="22"/>
        </w:rPr>
        <w:t xml:space="preserve">Ergänze im Schaubild in Archivwissen 2 an den Stellen (1) und (2) </w:t>
      </w:r>
      <w:r>
        <w:rPr>
          <w:rFonts w:ascii="Calibri" w:hAnsi="Calibri" w:cs="Calibri" w:eastAsia="Calibri"/>
          <w:b/>
          <w:i w:val="0"/>
          <w:color w:val="1B1B1F"/>
          <w:sz w:val="22"/>
        </w:rPr>
        <w:t>Schlüsselart und Inhaber</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0E7C86"/>
          <w:sz w:val="22"/>
        </w:rPr>
        <w:t>b)</w:t>
        <w:tab/>
      </w:r>
      <w:r>
        <w:rPr>
          <w:rFonts w:ascii="Calibri" w:hAnsi="Calibri" w:cs="Calibri" w:eastAsia="Calibri"/>
          <w:b/>
          <w:i w:val="0"/>
          <w:color w:val="1B1B1F"/>
          <w:sz w:val="22"/>
        </w:rPr>
        <w:t>Beschreibe</w:t>
      </w:r>
      <w:r>
        <w:rPr>
          <w:rFonts w:ascii="Calibri" w:hAnsi="Calibri" w:cs="Calibri" w:eastAsia="Calibri"/>
          <w:b w:val="0"/>
          <w:i w:val="0"/>
          <w:color w:val="1B1B1F"/>
          <w:sz w:val="22"/>
        </w:rPr>
        <w:t xml:space="preserve"> die Prüfung der Kette „Trent Root CA → Chronopolis CA → </w:t>
      </w:r>
      <w:r>
        <w:rPr>
          <w:rFonts w:ascii="Consolas" w:hAnsi="Consolas" w:cs="Consolas" w:eastAsia="Consolas"/>
          <w:b w:val="0"/>
          <w:i w:val="0"/>
          <w:color w:val="1B1B1F"/>
          <w:sz w:val="22"/>
        </w:rPr>
        <w:t>bank-chronopolis.example</w:t>
      </w:r>
      <w:r>
        <w:rPr>
          <w:rFonts w:ascii="Calibri" w:hAnsi="Calibri" w:cs="Calibri" w:eastAsia="Calibri"/>
          <w:b w:val="0"/>
          <w:i w:val="0"/>
          <w:color w:val="1B1B1F"/>
          <w:sz w:val="22"/>
        </w:rPr>
        <w:t>“ Schritt für Schritt (welche Signatur wird mit welchem öffentlichen Schlüssel geprüft?).</w:t>
      </w:r>
    </w:p>
    <w:p>
      <w:pPr>
        <w:tabs>
          <w:tab w:pos="397" w:val="left"/>
        </w:tabs>
        <w:spacing w:before="0" w:after="40"/>
        <w:ind w:left="397" w:hanging="283"/>
      </w:pPr>
      <w:r>
        <w:rPr>
          <w:rFonts w:ascii="Calibri" w:hAnsi="Calibri" w:cs="Calibri" w:eastAsia="Calibri"/>
          <w:b/>
          <w:color w:val="0E7C86"/>
          <w:sz w:val="22"/>
        </w:rPr>
        <w:t>c)</w:t>
        <w:tab/>
      </w:r>
      <w:r>
        <w:rPr>
          <w:rFonts w:ascii="Calibri" w:hAnsi="Calibri" w:cs="Calibri" w:eastAsia="Calibri"/>
          <w:b/>
          <w:i w:val="0"/>
          <w:color w:val="1B1B1F"/>
          <w:sz w:val="22"/>
        </w:rPr>
        <w:t>Begründe</w:t>
      </w:r>
      <w:r>
        <w:rPr>
          <w:rFonts w:ascii="Calibri" w:hAnsi="Calibri" w:cs="Calibri" w:eastAsia="Calibri"/>
          <w:b w:val="0"/>
          <w:i w:val="0"/>
          <w:color w:val="1B1B1F"/>
          <w:sz w:val="22"/>
        </w:rPr>
        <w:t>, warum die Kette mit einem vorinstallierten Zertifikat enden muss.</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4</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TLS-Kärtchen</w:t>
            </w:r>
            <w:r>
              <w:t xml:space="preserve">  </w:t>
            </w:r>
            <w:r>
              <w:rPr>
                <w:rFonts w:ascii="Calibri" w:hAnsi="Calibri" w:cs="Calibri" w:eastAsia="Calibri"/>
                <w:b/>
                <w:color w:val="FFFFFF"/>
                <w:spacing w:val="8"/>
                <w:sz w:val="15"/>
                <w:shd w:val="clear" w:color="auto" w:fill="4A4A55"/>
              </w:rPr>
              <w:t xml:space="preserve"> PARTNERARBEIT · 8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Bringe die gemischten TLS-Schritte in die richtige Reihenfolge und </w:t>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warum TLS ein Hybridverfahren ist und warum die Zertifikatsprüfung </w:t>
      </w:r>
      <w:r>
        <w:rPr>
          <w:rFonts w:ascii="Calibri" w:hAnsi="Calibri" w:cs="Calibri" w:eastAsia="Calibri"/>
          <w:b/>
          <w:i w:val="0"/>
          <w:color w:val="1B1B1F"/>
          <w:sz w:val="22"/>
        </w:rPr>
        <w:t>vor</w:t>
      </w:r>
      <w:r>
        <w:rPr>
          <w:rFonts w:ascii="Calibri" w:hAnsi="Calibri" w:cs="Calibri" w:eastAsia="Calibri"/>
          <w:b w:val="0"/>
          <w:i w:val="0"/>
          <w:color w:val="1B1B1F"/>
          <w:sz w:val="22"/>
        </w:rPr>
        <w:t xml:space="preserve"> der Schlüsselvereinbarung stehen muss.</w:t>
      </w:r>
    </w:p>
    <w:tbl>
      <w:tblPr>
        <w:tblW w:type="dxa" w:w="895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67"/>
        <w:gridCol w:w="7541"/>
        <w:gridCol w:w="850"/>
      </w:tblGrid>
      <w:tr>
        <w:trPr>
          <w:cantSplit/>
          <w:tblHeader/>
        </w:trPr>
        <w:tc>
          <w:tcPr>
            <w:tcW w:type="dxa" w:w="567"/>
            <w:shd w:val="clear" w:color="auto" w:fill="F2EADB"/>
            <w:tcMar>
              <w:top w:w="40" w:type="dxa"/>
              <w:start w:w="70" w:type="dxa"/>
              <w:bottom w:w="40" w:type="dxa"/>
              <w:end w:w="70" w:type="dxa"/>
            </w:tcMar>
          </w:tcPr>
          <w:p>
            <w:pPr>
              <w:spacing w:before="0" w:after="0"/>
            </w:pPr>
          </w:p>
        </w:tc>
        <w:tc>
          <w:tcPr>
            <w:tcW w:type="dxa" w:w="754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Kärtchen</w:t>
            </w:r>
          </w:p>
        </w:tc>
        <w:tc>
          <w:tcPr>
            <w:tcW w:type="dxa" w:w="85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Platz</w:t>
            </w: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A</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Browser und Server vereinbaren asymmetrisch einen gemeinsamen Sitzungsschlüssel.</w:t>
            </w:r>
          </w:p>
        </w:tc>
        <w:tc>
          <w:tcPr>
            <w:tcW w:type="dxa" w:w="850"/>
            <w:tcMar>
              <w:top w:w="30" w:type="dxa"/>
              <w:start w:w="70" w:type="dxa"/>
              <w:bottom w:w="30" w:type="dxa"/>
              <w:end w:w="70" w:type="dxa"/>
            </w:tcMar>
          </w:tcPr>
          <w:p>
            <w:pPr>
              <w:spacing w:before="0" w:after="0"/>
            </w:pP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Der Server schickt sein Zertifikat (mit Kette).</w:t>
            </w:r>
          </w:p>
        </w:tc>
        <w:tc>
          <w:tcPr>
            <w:tcW w:type="dxa" w:w="850"/>
            <w:tcMar>
              <w:top w:w="30" w:type="dxa"/>
              <w:start w:w="70" w:type="dxa"/>
              <w:bottom w:w="30" w:type="dxa"/>
              <w:end w:w="70" w:type="dxa"/>
            </w:tcMar>
          </w:tcPr>
          <w:p>
            <w:pPr>
              <w:spacing w:before="0" w:after="0"/>
            </w:pP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C</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Alle Daten werden symmetrisch mit dem Sitzungsschlüssel verschlüsselt.</w:t>
            </w:r>
          </w:p>
        </w:tc>
        <w:tc>
          <w:tcPr>
            <w:tcW w:type="dxa" w:w="850"/>
            <w:tcMar>
              <w:top w:w="30" w:type="dxa"/>
              <w:start w:w="70" w:type="dxa"/>
              <w:bottom w:w="30" w:type="dxa"/>
              <w:end w:w="70" w:type="dxa"/>
            </w:tcMar>
          </w:tcPr>
          <w:p>
            <w:pPr>
              <w:spacing w:before="0" w:after="0"/>
            </w:pP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D</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Der Browser baut die Verbindung auf und nennt die Verfahren, die er beherrscht.</w:t>
            </w:r>
          </w:p>
        </w:tc>
        <w:tc>
          <w:tcPr>
            <w:tcW w:type="dxa" w:w="850"/>
            <w:tcMar>
              <w:top w:w="30" w:type="dxa"/>
              <w:start w:w="70" w:type="dxa"/>
              <w:bottom w:w="30" w:type="dxa"/>
              <w:end w:w="70" w:type="dxa"/>
            </w:tcMar>
          </w:tcPr>
          <w:p>
            <w:pPr>
              <w:spacing w:before="0" w:after="0"/>
            </w:pP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E</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Der Browser prüft Zertifikat und Kette bis zu einem Vertrauensanker sowie Name und Gültigkeit.</w:t>
            </w:r>
          </w:p>
        </w:tc>
        <w:tc>
          <w:tcPr>
            <w:tcW w:type="dxa" w:w="850"/>
            <w:tcMar>
              <w:top w:w="30" w:type="dxa"/>
              <w:start w:w="70" w:type="dxa"/>
              <w:bottom w:w="30" w:type="dxa"/>
              <w:end w:w="70" w:type="dxa"/>
            </w:tcMar>
          </w:tcPr>
          <w:p>
            <w:pPr>
              <w:spacing w:before="0" w:after="0"/>
            </w:pPr>
          </w:p>
        </w:tc>
      </w:tr>
    </w:tbl>
    <w:p>
      <w:pPr>
        <w:spacing w:before="0" w:after="0" w:line="240" w:lineRule="auto"/>
        <w:rPr>
          <w:sz w:val="6"/>
        </w:rPr>
      </w:pPr>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5</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Der Messenger „Funkspruch“</w:t>
            </w:r>
            <w:r>
              <w:t xml:space="preserve">  </w:t>
            </w:r>
            <w:r>
              <w:rPr>
                <w:rFonts w:ascii="Calibri" w:hAnsi="Calibri" w:cs="Calibri" w:eastAsia="Calibri"/>
                <w:b/>
                <w:color w:val="FFFFFF"/>
                <w:spacing w:val="8"/>
                <w:sz w:val="15"/>
                <w:shd w:val="clear" w:color="auto" w:fill="4A4A55"/>
              </w:rPr>
              <w:t xml:space="preserve"> GRUPPENARBEIT · 10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Der (erfundene) Messenger „Funkspruch“ wirbt mit Ende-zu-Ende-Verschlüsselung. In seinen Bedingungen steht:</w:t>
      </w:r>
    </w:p>
    <w:p>
      <w:pPr>
        <w:tabs>
          <w:tab w:pos="397" w:val="left"/>
        </w:tabs>
        <w:spacing w:before="0" w:after="40"/>
        <w:ind w:left="397" w:hanging="283"/>
      </w:pPr>
      <w:r>
        <w:rPr>
          <w:rFonts w:ascii="Calibri" w:hAnsi="Calibri" w:cs="Calibri" w:eastAsia="Calibri"/>
          <w:b/>
          <w:color w:val="0E7C86"/>
          <w:sz w:val="22"/>
        </w:rPr>
        <w:t>1.</w:t>
        <w:tab/>
      </w:r>
      <w:r>
        <w:rPr>
          <w:rFonts w:ascii="Calibri" w:hAnsi="Calibri" w:cs="Calibri" w:eastAsia="Calibri"/>
          <w:b w:val="0"/>
          <w:i w:val="0"/>
          <w:color w:val="1B1B1F"/>
          <w:sz w:val="22"/>
        </w:rPr>
        <w:t>Beim Start wird das gesamte Adressbuch hochgeladen.</w:t>
      </w:r>
    </w:p>
    <w:p>
      <w:pPr>
        <w:tabs>
          <w:tab w:pos="397" w:val="left"/>
        </w:tabs>
        <w:spacing w:before="0" w:after="40"/>
        <w:ind w:left="397" w:hanging="283"/>
      </w:pPr>
      <w:r>
        <w:rPr>
          <w:rFonts w:ascii="Calibri" w:hAnsi="Calibri" w:cs="Calibri" w:eastAsia="Calibri"/>
          <w:b/>
          <w:color w:val="0E7C86"/>
          <w:sz w:val="22"/>
        </w:rPr>
        <w:t>2.</w:t>
        <w:tab/>
      </w:r>
      <w:r>
        <w:rPr>
          <w:rFonts w:ascii="Calibri" w:hAnsi="Calibri" w:cs="Calibri" w:eastAsia="Calibri"/>
          <w:b w:val="0"/>
          <w:i w:val="0"/>
          <w:color w:val="1B1B1F"/>
          <w:sz w:val="22"/>
        </w:rPr>
        <w:t>Chats werden unbegrenzt auf dem Server gesichert.</w:t>
      </w:r>
    </w:p>
    <w:p>
      <w:pPr>
        <w:tabs>
          <w:tab w:pos="397" w:val="left"/>
        </w:tabs>
        <w:spacing w:before="0" w:after="40"/>
        <w:ind w:left="397" w:hanging="283"/>
      </w:pPr>
      <w:r>
        <w:rPr>
          <w:rFonts w:ascii="Calibri" w:hAnsi="Calibri" w:cs="Calibri" w:eastAsia="Calibri"/>
          <w:b/>
          <w:color w:val="0E7C86"/>
          <w:sz w:val="22"/>
        </w:rPr>
        <w:t>3.</w:t>
        <w:tab/>
      </w:r>
      <w:r>
        <w:rPr>
          <w:rFonts w:ascii="Calibri" w:hAnsi="Calibri" w:cs="Calibri" w:eastAsia="Calibri"/>
          <w:b w:val="0"/>
          <w:i w:val="0"/>
          <w:color w:val="1B1B1F"/>
          <w:sz w:val="22"/>
        </w:rPr>
        <w:t>Der Standort wird für personalisierte Werbung genutzt, obwohl er für die Funktion nicht nötig ist.</w:t>
      </w:r>
    </w:p>
    <w:p>
      <w:pPr>
        <w:tabs>
          <w:tab w:pos="397" w:val="left"/>
        </w:tabs>
        <w:spacing w:before="0" w:after="40"/>
        <w:ind w:left="397" w:hanging="283"/>
      </w:pPr>
      <w:r>
        <w:rPr>
          <w:rFonts w:ascii="Calibri" w:hAnsi="Calibri" w:cs="Calibri" w:eastAsia="Calibri"/>
          <w:b/>
          <w:color w:val="0E7C86"/>
          <w:sz w:val="22"/>
        </w:rPr>
        <w:t>4.</w:t>
        <w:tab/>
      </w:r>
      <w:r>
        <w:rPr>
          <w:rFonts w:ascii="Calibri" w:hAnsi="Calibri" w:cs="Calibri" w:eastAsia="Calibri"/>
          <w:b w:val="0"/>
          <w:i w:val="0"/>
          <w:color w:val="1B1B1F"/>
          <w:sz w:val="22"/>
        </w:rPr>
        <w:t>Auskunftsanfragen beantwortet der Anbieter nicht.</w:t>
      </w:r>
    </w:p>
    <w:p>
      <w:pPr>
        <w:tabs>
          <w:tab w:pos="397" w:val="left"/>
        </w:tabs>
        <w:spacing w:before="0" w:after="40"/>
        <w:ind w:left="397" w:hanging="283"/>
      </w:pPr>
      <w:r>
        <w:rPr>
          <w:rFonts w:ascii="Calibri" w:hAnsi="Calibri" w:cs="Calibri" w:eastAsia="Calibri"/>
          <w:b/>
          <w:color w:val="0E7C86"/>
          <w:sz w:val="22"/>
        </w:rPr>
        <w:t>5.</w:t>
        <w:tab/>
      </w:r>
      <w:r>
        <w:rPr>
          <w:rFonts w:ascii="Calibri" w:hAnsi="Calibri" w:cs="Calibri" w:eastAsia="Calibri"/>
          <w:b w:val="0"/>
          <w:i w:val="0"/>
          <w:color w:val="1B1B1F"/>
          <w:sz w:val="22"/>
        </w:rPr>
        <w:t>Passwörter werden im Klartext gespeichert.</w:t>
      </w:r>
    </w:p>
    <w:p>
      <w:pPr>
        <w:spacing w:before="0" w:after="80"/>
      </w:pPr>
      <w:r>
        <w:rPr>
          <w:rFonts w:ascii="Calibri" w:hAnsi="Calibri" w:cs="Calibri" w:eastAsia="Calibri"/>
          <w:b w:val="0"/>
          <w:i w:val="0"/>
          <w:color w:val="1B1B1F"/>
          <w:sz w:val="22"/>
        </w:rPr>
        <w:t xml:space="preserve">Ordne jedem Punkt einen verletzten DSGVO-Grundsatz bzw. ein Betroffenenrecht zu und </w:t>
      </w:r>
      <w:r>
        <w:rPr>
          <w:rFonts w:ascii="Calibri" w:hAnsi="Calibri" w:cs="Calibri" w:eastAsia="Calibri"/>
          <w:b/>
          <w:i w:val="0"/>
          <w:color w:val="1B1B1F"/>
          <w:sz w:val="22"/>
        </w:rPr>
        <w:t>schlage</w:t>
      </w:r>
      <w:r>
        <w:rPr>
          <w:rFonts w:ascii="Calibri" w:hAnsi="Calibri" w:cs="Calibri" w:eastAsia="Calibri"/>
          <w:b w:val="0"/>
          <w:i w:val="0"/>
          <w:color w:val="1B1B1F"/>
          <w:sz w:val="22"/>
        </w:rPr>
        <w:t xml:space="preserve"> je eine Verbesserung vor.</w:t>
      </w:r>
    </w:p>
    <w:tbl>
      <w:tblPr>
        <w:tblW w:type="dxa" w:w="895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680"/>
        <w:gridCol w:w="3402"/>
        <w:gridCol w:w="4876"/>
      </w:tblGrid>
      <w:tr>
        <w:trPr>
          <w:cantSplit/>
          <w:tblHeader/>
        </w:trPr>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Nr.</w:t>
            </w:r>
          </w:p>
        </w:tc>
        <w:tc>
          <w:tcPr>
            <w:tcW w:type="dxa" w:w="340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verletzter Grundsatz / Recht</w:t>
            </w:r>
          </w:p>
        </w:tc>
        <w:tc>
          <w:tcPr>
            <w:tcW w:type="dxa" w:w="4876"/>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Verbesserungsvorschlag</w:t>
            </w:r>
          </w:p>
        </w:tc>
      </w:tr>
      <w:tr>
        <w:trPr>
          <w:cantSplit/>
        </w:trPr>
        <w:tc>
          <w:tcPr>
            <w:tcW w:type="dxa" w:w="680"/>
            <w:tcMar>
              <w:top w:w="30" w:type="dxa"/>
              <w:start w:w="70" w:type="dxa"/>
              <w:bottom w:w="30" w:type="dxa"/>
              <w:end w:w="70" w:type="dxa"/>
            </w:tcMar>
          </w:tcPr>
          <w:p>
            <w:pPr>
              <w:spacing w:before="0" w:after="0"/>
            </w:pPr>
            <w:r>
              <w:rPr>
                <w:rFonts w:ascii="Calibri" w:hAnsi="Calibri" w:cs="Calibri" w:eastAsia="Calibri"/>
                <w:i w:val="0"/>
                <w:color w:val="1B1B1F"/>
                <w:sz w:val="20"/>
              </w:rPr>
              <w:t>1</w:t>
            </w:r>
          </w:p>
        </w:tc>
        <w:tc>
          <w:tcPr>
            <w:tcW w:type="dxa" w:w="3402"/>
            <w:tcMar>
              <w:top w:w="30" w:type="dxa"/>
              <w:start w:w="70" w:type="dxa"/>
              <w:bottom w:w="30" w:type="dxa"/>
              <w:end w:w="70" w:type="dxa"/>
            </w:tcMar>
          </w:tcPr>
          <w:p>
            <w:pPr>
              <w:spacing w:before="0" w:after="0"/>
            </w:pPr>
          </w:p>
        </w:tc>
        <w:tc>
          <w:tcPr>
            <w:tcW w:type="dxa" w:w="4876"/>
            <w:tcMar>
              <w:top w:w="30" w:type="dxa"/>
              <w:start w:w="70" w:type="dxa"/>
              <w:bottom w:w="30" w:type="dxa"/>
              <w:end w:w="70" w:type="dxa"/>
            </w:tcMar>
          </w:tcPr>
          <w:p>
            <w:pPr>
              <w:spacing w:before="0" w:after="0"/>
            </w:pPr>
          </w:p>
        </w:tc>
      </w:tr>
      <w:tr>
        <w:trPr>
          <w:cantSplit/>
        </w:trPr>
        <w:tc>
          <w:tcPr>
            <w:tcW w:type="dxa" w:w="680"/>
            <w:tcMar>
              <w:top w:w="30" w:type="dxa"/>
              <w:start w:w="70" w:type="dxa"/>
              <w:bottom w:w="30" w:type="dxa"/>
              <w:end w:w="70" w:type="dxa"/>
            </w:tcMar>
          </w:tcPr>
          <w:p>
            <w:pPr>
              <w:spacing w:before="0" w:after="0"/>
            </w:pPr>
            <w:r>
              <w:rPr>
                <w:rFonts w:ascii="Calibri" w:hAnsi="Calibri" w:cs="Calibri" w:eastAsia="Calibri"/>
                <w:i w:val="0"/>
                <w:color w:val="1B1B1F"/>
                <w:sz w:val="20"/>
              </w:rPr>
              <w:t>2</w:t>
            </w:r>
          </w:p>
        </w:tc>
        <w:tc>
          <w:tcPr>
            <w:tcW w:type="dxa" w:w="3402"/>
            <w:tcMar>
              <w:top w:w="30" w:type="dxa"/>
              <w:start w:w="70" w:type="dxa"/>
              <w:bottom w:w="30" w:type="dxa"/>
              <w:end w:w="70" w:type="dxa"/>
            </w:tcMar>
          </w:tcPr>
          <w:p>
            <w:pPr>
              <w:spacing w:before="0" w:after="0"/>
            </w:pPr>
          </w:p>
        </w:tc>
        <w:tc>
          <w:tcPr>
            <w:tcW w:type="dxa" w:w="4876"/>
            <w:tcMar>
              <w:top w:w="30" w:type="dxa"/>
              <w:start w:w="70" w:type="dxa"/>
              <w:bottom w:w="30" w:type="dxa"/>
              <w:end w:w="70" w:type="dxa"/>
            </w:tcMar>
          </w:tcPr>
          <w:p>
            <w:pPr>
              <w:spacing w:before="0" w:after="0"/>
            </w:pPr>
          </w:p>
        </w:tc>
      </w:tr>
      <w:tr>
        <w:trPr>
          <w:cantSplit/>
        </w:trPr>
        <w:tc>
          <w:tcPr>
            <w:tcW w:type="dxa" w:w="680"/>
            <w:tcMar>
              <w:top w:w="30" w:type="dxa"/>
              <w:start w:w="70" w:type="dxa"/>
              <w:bottom w:w="30" w:type="dxa"/>
              <w:end w:w="70" w:type="dxa"/>
            </w:tcMar>
          </w:tcPr>
          <w:p>
            <w:pPr>
              <w:spacing w:before="0" w:after="0"/>
            </w:pPr>
            <w:r>
              <w:rPr>
                <w:rFonts w:ascii="Calibri" w:hAnsi="Calibri" w:cs="Calibri" w:eastAsia="Calibri"/>
                <w:i w:val="0"/>
                <w:color w:val="1B1B1F"/>
                <w:sz w:val="20"/>
              </w:rPr>
              <w:t>3</w:t>
            </w:r>
          </w:p>
        </w:tc>
        <w:tc>
          <w:tcPr>
            <w:tcW w:type="dxa" w:w="3402"/>
            <w:tcMar>
              <w:top w:w="30" w:type="dxa"/>
              <w:start w:w="70" w:type="dxa"/>
              <w:bottom w:w="30" w:type="dxa"/>
              <w:end w:w="70" w:type="dxa"/>
            </w:tcMar>
          </w:tcPr>
          <w:p>
            <w:pPr>
              <w:spacing w:before="0" w:after="0"/>
            </w:pPr>
          </w:p>
        </w:tc>
        <w:tc>
          <w:tcPr>
            <w:tcW w:type="dxa" w:w="4876"/>
            <w:tcMar>
              <w:top w:w="30" w:type="dxa"/>
              <w:start w:w="70" w:type="dxa"/>
              <w:bottom w:w="30" w:type="dxa"/>
              <w:end w:w="70" w:type="dxa"/>
            </w:tcMar>
          </w:tcPr>
          <w:p>
            <w:pPr>
              <w:spacing w:before="0" w:after="0"/>
            </w:pPr>
          </w:p>
        </w:tc>
      </w:tr>
      <w:tr>
        <w:trPr>
          <w:cantSplit/>
        </w:trPr>
        <w:tc>
          <w:tcPr>
            <w:tcW w:type="dxa" w:w="680"/>
            <w:tcMar>
              <w:top w:w="30" w:type="dxa"/>
              <w:start w:w="70" w:type="dxa"/>
              <w:bottom w:w="30" w:type="dxa"/>
              <w:end w:w="70" w:type="dxa"/>
            </w:tcMar>
          </w:tcPr>
          <w:p>
            <w:pPr>
              <w:spacing w:before="0" w:after="0"/>
            </w:pPr>
            <w:r>
              <w:rPr>
                <w:rFonts w:ascii="Calibri" w:hAnsi="Calibri" w:cs="Calibri" w:eastAsia="Calibri"/>
                <w:i w:val="0"/>
                <w:color w:val="1B1B1F"/>
                <w:sz w:val="20"/>
              </w:rPr>
              <w:t>4</w:t>
            </w:r>
          </w:p>
        </w:tc>
        <w:tc>
          <w:tcPr>
            <w:tcW w:type="dxa" w:w="3402"/>
            <w:tcMar>
              <w:top w:w="30" w:type="dxa"/>
              <w:start w:w="70" w:type="dxa"/>
              <w:bottom w:w="30" w:type="dxa"/>
              <w:end w:w="70" w:type="dxa"/>
            </w:tcMar>
          </w:tcPr>
          <w:p>
            <w:pPr>
              <w:spacing w:before="0" w:after="0"/>
            </w:pPr>
          </w:p>
        </w:tc>
        <w:tc>
          <w:tcPr>
            <w:tcW w:type="dxa" w:w="4876"/>
            <w:tcMar>
              <w:top w:w="30" w:type="dxa"/>
              <w:start w:w="70" w:type="dxa"/>
              <w:bottom w:w="30" w:type="dxa"/>
              <w:end w:w="70" w:type="dxa"/>
            </w:tcMar>
          </w:tcPr>
          <w:p>
            <w:pPr>
              <w:spacing w:before="0" w:after="0"/>
            </w:pPr>
          </w:p>
        </w:tc>
      </w:tr>
      <w:tr>
        <w:trPr>
          <w:cantSplit/>
        </w:trPr>
        <w:tc>
          <w:tcPr>
            <w:tcW w:type="dxa" w:w="680"/>
            <w:tcMar>
              <w:top w:w="30" w:type="dxa"/>
              <w:start w:w="70" w:type="dxa"/>
              <w:bottom w:w="30" w:type="dxa"/>
              <w:end w:w="70" w:type="dxa"/>
            </w:tcMar>
          </w:tcPr>
          <w:p>
            <w:pPr>
              <w:spacing w:before="0" w:after="0"/>
            </w:pPr>
            <w:r>
              <w:rPr>
                <w:rFonts w:ascii="Calibri" w:hAnsi="Calibri" w:cs="Calibri" w:eastAsia="Calibri"/>
                <w:i w:val="0"/>
                <w:color w:val="1B1B1F"/>
                <w:sz w:val="20"/>
              </w:rPr>
              <w:t>5</w:t>
            </w:r>
          </w:p>
        </w:tc>
        <w:tc>
          <w:tcPr>
            <w:tcW w:type="dxa" w:w="3402"/>
            <w:tcMar>
              <w:top w:w="30" w:type="dxa"/>
              <w:start w:w="70" w:type="dxa"/>
              <w:bottom w:w="30" w:type="dxa"/>
              <w:end w:w="70" w:type="dxa"/>
            </w:tcMar>
          </w:tcPr>
          <w:p>
            <w:pPr>
              <w:spacing w:before="0" w:after="0"/>
            </w:pPr>
          </w:p>
        </w:tc>
        <w:tc>
          <w:tcPr>
            <w:tcW w:type="dxa" w:w="4876"/>
            <w:tcMar>
              <w:top w:w="30" w:type="dxa"/>
              <w:start w:w="70" w:type="dxa"/>
              <w:bottom w:w="30" w:type="dxa"/>
              <w:end w:w="70" w:type="dxa"/>
            </w:tcMar>
          </w:tcPr>
          <w:p>
            <w:pPr>
              <w:spacing w:before="0" w:after="0"/>
            </w:pP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6</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Scannen vor dem Verschlüsseln?</w:t>
            </w:r>
            <w:r>
              <w:t xml:space="preserve">  </w:t>
            </w:r>
            <w:r>
              <w:rPr>
                <w:rFonts w:ascii="Calibri" w:hAnsi="Calibri" w:cs="Calibri" w:eastAsia="Calibri"/>
                <w:b/>
                <w:color w:val="FFFFFF"/>
                <w:spacing w:val="8"/>
                <w:sz w:val="15"/>
                <w:shd w:val="clear" w:color="auto" w:fill="4A4A55"/>
              </w:rPr>
              <w:t xml:space="preserve"> EINZELARBEIT · HAUSAUFGABE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Erörtere</w:t>
      </w:r>
      <w:r>
        <w:rPr>
          <w:rFonts w:ascii="Calibri" w:hAnsi="Calibri" w:cs="Calibri" w:eastAsia="Calibri"/>
          <w:b w:val="0"/>
          <w:i w:val="0"/>
          <w:color w:val="1B1B1F"/>
          <w:sz w:val="22"/>
        </w:rPr>
        <w:t xml:space="preserve"> auf einem eigenen Blatt (ca. 250 Wörter) die Frage: „Sollen Messenger-Anbieter verpflichtet werden, Nachrichten vor der Verschlüsselung automatisch auf verbotene Inhalte zu prüfen?“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Einleitung:</w:t>
      </w:r>
      <w:r>
        <w:rPr>
          <w:rFonts w:ascii="Calibri" w:hAnsi="Calibri" w:cs="Calibri" w:eastAsia="Calibri"/>
          <w:b w:val="0"/>
          <w:i w:val="0"/>
          <w:color w:val="1B1B1F"/>
          <w:sz w:val="22"/>
        </w:rPr>
        <w:t xml:space="preserve"> Sachverhalt und Fachbegriffe (Ende-zu-Ende-Verschlüsselung, Client-Side-Scanning)</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mindestens </w:t>
      </w:r>
      <w:r>
        <w:rPr>
          <w:rFonts w:ascii="Calibri" w:hAnsi="Calibri" w:cs="Calibri" w:eastAsia="Calibri"/>
          <w:b/>
          <w:i w:val="0"/>
          <w:color w:val="1B1B1F"/>
          <w:sz w:val="22"/>
        </w:rPr>
        <w:t>zwei Argumente je Seite</w:t>
      </w:r>
      <w:r>
        <w:rPr>
          <w:rFonts w:ascii="Calibri" w:hAnsi="Calibri" w:cs="Calibri" w:eastAsia="Calibri"/>
          <w:b w:val="0"/>
          <w:i w:val="0"/>
          <w:color w:val="1B1B1F"/>
          <w:sz w:val="22"/>
        </w:rPr>
        <w:t>, jeweils mit Beispiel</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Abwägung</w:t>
      </w:r>
      <w:r>
        <w:rPr>
          <w:rFonts w:ascii="Calibri" w:hAnsi="Calibri" w:cs="Calibri" w:eastAsia="Calibri"/>
          <w:b w:val="0"/>
          <w:i w:val="0"/>
          <w:color w:val="1B1B1F"/>
          <w:sz w:val="22"/>
        </w:rPr>
        <w:t xml:space="preserve"> der Argumente</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eigenes, begründetes Urteil</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Bezug zu mindestens einem </w:t>
      </w:r>
      <w:r>
        <w:rPr>
          <w:rFonts w:ascii="Calibri" w:hAnsi="Calibri" w:cs="Calibri" w:eastAsia="Calibri"/>
          <w:b/>
          <w:i w:val="0"/>
          <w:color w:val="1B1B1F"/>
          <w:sz w:val="22"/>
        </w:rPr>
        <w:t>Schutzziel</w:t>
      </w:r>
      <w:r>
        <w:rPr>
          <w:rFonts w:ascii="Calibri" w:hAnsi="Calibri" w:cs="Calibri" w:eastAsia="Calibri"/>
          <w:b w:val="0"/>
          <w:i w:val="0"/>
          <w:color w:val="1B1B1F"/>
          <w:sz w:val="22"/>
        </w:rPr>
        <w:t xml:space="preserve"> und einem </w:t>
      </w:r>
      <w:r>
        <w:rPr>
          <w:rFonts w:ascii="Calibri" w:hAnsi="Calibri" w:cs="Calibri" w:eastAsia="Calibri"/>
          <w:b/>
          <w:i w:val="0"/>
          <w:color w:val="1B1B1F"/>
          <w:sz w:val="22"/>
        </w:rPr>
        <w:t>DSGVO-Grundsatz</w:t>
      </w:r>
      <w:r>
        <w:rPr>
          <w:rFonts w:ascii="Calibri" w:hAnsi="Calibri" w:cs="Calibri" w:eastAsia="Calibri"/>
          <w:b w:val="0"/>
          <w:i w:val="0"/>
          <w:color w:val="1B1B1F"/>
          <w:sz w:val="22"/>
        </w:rPr>
        <w:t xml:space="preserve"> bzw. der </w:t>
      </w:r>
      <w:r>
        <w:rPr>
          <w:rFonts w:ascii="Calibri" w:hAnsi="Calibri" w:cs="Calibri" w:eastAsia="Calibri"/>
          <w:b/>
          <w:i w:val="0"/>
          <w:color w:val="1B1B1F"/>
          <w:sz w:val="22"/>
        </w:rPr>
        <w:t>informationellen Selbstbestimmung</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7</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Mallory gegen Diffie-Hellman</w:t>
            </w:r>
            <w:r>
              <w:t xml:space="preserve">  </w:t>
            </w:r>
            <w:r>
              <w:rPr>
                <w:rFonts w:ascii="Calibri" w:hAnsi="Calibri" w:cs="Calibri" w:eastAsia="Calibri"/>
                <w:b/>
                <w:color w:val="FFFFFF"/>
                <w:spacing w:val="8"/>
                <w:sz w:val="15"/>
                <w:shd w:val="clear" w:color="auto" w:fill="4A4A55"/>
              </w:rPr>
              <w:t xml:space="preserve"> PARTNERARBEIT · 10 MIN </w:t>
            </w:r>
            <w:r>
              <w:t xml:space="preserve">  </w:t>
            </w:r>
            <w:r>
              <w:rPr>
                <w:rFonts w:ascii="Calibri" w:hAnsi="Calibri" w:cs="Calibri" w:eastAsia="Calibri"/>
                <w:b/>
                <w:color w:val="FFFFFF"/>
                <w:spacing w:val="8"/>
                <w:sz w:val="15"/>
                <w:shd w:val="clear" w:color="auto" w:fill="7A2E2E"/>
              </w:rPr>
              <w:t xml:space="preserve"> eA </w:t>
            </w:r>
          </w:p>
        </w:tc>
      </w:tr>
    </w:tbl>
    <w:p>
      <w:pPr>
        <w:keepNext/>
        <w:spacing w:before="0" w:after="0" w:line="240" w:lineRule="auto"/>
        <w:rPr>
          <w:sz w:val="8"/>
        </w:rPr>
      </w:pPr>
      <w:r/>
    </w:p>
    <w:p>
      <w:pPr>
        <w:spacing w:before="0" w:after="80"/>
      </w:pPr>
      <w:r>
        <w:rPr>
          <w:rFonts w:ascii="Calibri" w:hAnsi="Calibri" w:cs="Calibri" w:eastAsia="Calibri"/>
          <w:b w:val="0"/>
          <w:i/>
          <w:color w:val="1B1B1F"/>
          <w:sz w:val="22"/>
        </w:rPr>
        <w:t>(Rechnung: Ergänzung, DH aus W4)</w:t>
      </w:r>
      <w:r>
        <w:rPr>
          <w:rFonts w:ascii="Calibri" w:hAnsi="Calibri" w:cs="Calibri" w:eastAsia="Calibri"/>
          <w:b w:val="0"/>
          <w:i w:val="0"/>
          <w:color w:val="1B1B1F"/>
          <w:sz w:val="22"/>
        </w:rPr>
        <w:t xml:space="preserve"> p = 23, g = 5. Alice wählt a = 6, Bob b = 9. Mallory fängt beide öffentlichen Werte ab und schickt beiden ihren Wert M = 5</w:t>
      </w:r>
      <w:r>
        <w:rPr>
          <w:rFonts w:ascii="Calibri" w:hAnsi="Calibri" w:cs="Calibri" w:eastAsia="Calibri"/>
          <w:b w:val="0"/>
          <w:i w:val="0"/>
          <w:color w:val="1B1B1F"/>
          <w:sz w:val="22"/>
          <w:vertAlign w:val="superscript"/>
        </w:rPr>
        <w:t>m</w:t>
      </w:r>
      <w:r>
        <w:rPr>
          <w:rFonts w:ascii="Calibri" w:hAnsi="Calibri" w:cs="Calibri" w:eastAsia="Calibri"/>
          <w:b w:val="0"/>
          <w:i w:val="0"/>
          <w:color w:val="1B1B1F"/>
          <w:sz w:val="22"/>
        </w:rPr>
        <w:t xml:space="preserve"> mod 23 mit m = 4.</w:t>
      </w:r>
    </w:p>
    <w:p>
      <w:pPr>
        <w:tabs>
          <w:tab w:pos="397" w:val="left"/>
        </w:tabs>
        <w:spacing w:before="0" w:after="40"/>
        <w:ind w:left="397" w:hanging="283"/>
      </w:pPr>
      <w:r>
        <w:rPr>
          <w:rFonts w:ascii="Calibri" w:hAnsi="Calibri" w:cs="Calibri" w:eastAsia="Calibri"/>
          <w:b/>
          <w:color w:val="0E7C86"/>
          <w:sz w:val="22"/>
        </w:rPr>
        <w:t>a)</w:t>
        <w:tab/>
      </w:r>
      <w:r>
        <w:rPr>
          <w:rFonts w:ascii="Calibri" w:hAnsi="Calibri" w:cs="Calibri" w:eastAsia="Calibri"/>
          <w:b w:val="0"/>
          <w:i w:val="0"/>
          <w:color w:val="1B1B1F"/>
          <w:sz w:val="22"/>
        </w:rPr>
        <w:t>Berechne A, B und M.</w:t>
      </w:r>
    </w:p>
    <w:p>
      <w:pPr>
        <w:tabs>
          <w:tab w:pos="397" w:val="left"/>
        </w:tabs>
        <w:spacing w:before="0" w:after="40"/>
        <w:ind w:left="397" w:hanging="283"/>
      </w:pPr>
      <w:r>
        <w:rPr>
          <w:rFonts w:ascii="Calibri" w:hAnsi="Calibri" w:cs="Calibri" w:eastAsia="Calibri"/>
          <w:b/>
          <w:color w:val="0E7C86"/>
          <w:sz w:val="22"/>
        </w:rPr>
        <w:t>b)</w:t>
        <w:tab/>
      </w:r>
      <w:r>
        <w:rPr>
          <w:rFonts w:ascii="Calibri" w:hAnsi="Calibri" w:cs="Calibri" w:eastAsia="Calibri"/>
          <w:b w:val="0"/>
          <w:i w:val="0"/>
          <w:color w:val="1B1B1F"/>
          <w:sz w:val="22"/>
        </w:rPr>
        <w:t>Berechne den Schlüssel, den Alice berechnet (M</w:t>
      </w:r>
      <w:r>
        <w:rPr>
          <w:rFonts w:ascii="Calibri" w:hAnsi="Calibri" w:cs="Calibri" w:eastAsia="Calibri"/>
          <w:b w:val="0"/>
          <w:i w:val="0"/>
          <w:color w:val="1B1B1F"/>
          <w:sz w:val="22"/>
          <w:vertAlign w:val="superscript"/>
        </w:rPr>
        <w:t>a</w:t>
      </w:r>
      <w:r>
        <w:rPr>
          <w:rFonts w:ascii="Calibri" w:hAnsi="Calibri" w:cs="Calibri" w:eastAsia="Calibri"/>
          <w:b w:val="0"/>
          <w:i w:val="0"/>
          <w:color w:val="1B1B1F"/>
          <w:sz w:val="22"/>
        </w:rPr>
        <w:t xml:space="preserve"> mod 23), und den, den Bob berechnet (M</w:t>
      </w:r>
      <w:r>
        <w:rPr>
          <w:rFonts w:ascii="Calibri" w:hAnsi="Calibri" w:cs="Calibri" w:eastAsia="Calibri"/>
          <w:b w:val="0"/>
          <w:i w:val="0"/>
          <w:color w:val="1B1B1F"/>
          <w:sz w:val="22"/>
          <w:vertAlign w:val="superscript"/>
        </w:rPr>
        <w:t>b</w:t>
      </w:r>
      <w:r>
        <w:rPr>
          <w:rFonts w:ascii="Calibri" w:hAnsi="Calibri" w:cs="Calibri" w:eastAsia="Calibri"/>
          <w:b w:val="0"/>
          <w:i w:val="0"/>
          <w:color w:val="1B1B1F"/>
          <w:sz w:val="22"/>
        </w:rPr>
        <w:t xml:space="preserve"> mod 23).</w:t>
      </w:r>
    </w:p>
    <w:p>
      <w:pPr>
        <w:tabs>
          <w:tab w:pos="397" w:val="left"/>
        </w:tabs>
        <w:spacing w:before="0" w:after="40"/>
        <w:ind w:left="397" w:hanging="283"/>
      </w:pPr>
      <w:r>
        <w:rPr>
          <w:rFonts w:ascii="Calibri" w:hAnsi="Calibri" w:cs="Calibri" w:eastAsia="Calibri"/>
          <w:b/>
          <w:color w:val="0E7C86"/>
          <w:sz w:val="22"/>
        </w:rPr>
        <w:t>c)</w:t>
        <w:tab/>
      </w:r>
      <w:r>
        <w:rPr>
          <w:rFonts w:ascii="Calibri" w:hAnsi="Calibri" w:cs="Calibri" w:eastAsia="Calibri"/>
          <w:b w:val="0"/>
          <w:i w:val="0"/>
          <w:color w:val="1B1B1F"/>
          <w:sz w:val="22"/>
        </w:rPr>
        <w:t>Welche Schlüssel kennt Mallory? Welchen Schlüssel hätten Alice und Bob ohne Mallory?</w:t>
      </w:r>
    </w:p>
    <w:p>
      <w:pPr>
        <w:tabs>
          <w:tab w:pos="397" w:val="left"/>
        </w:tabs>
        <w:spacing w:before="0" w:after="40"/>
        <w:ind w:left="397" w:hanging="283"/>
      </w:pPr>
      <w:r>
        <w:rPr>
          <w:rFonts w:ascii="Calibri" w:hAnsi="Calibri" w:cs="Calibri" w:eastAsia="Calibri"/>
          <w:b/>
          <w:color w:val="0E7C86"/>
          <w:sz w:val="22"/>
        </w:rPr>
        <w:t>d)</w:t>
        <w:tab/>
      </w:r>
      <w:r>
        <w:rPr>
          <w:rFonts w:ascii="Calibri" w:hAnsi="Calibri" w:cs="Calibri" w:eastAsia="Calibri"/>
          <w:b/>
          <w:i w:val="0"/>
          <w:color w:val="1B1B1F"/>
          <w:sz w:val="22"/>
        </w:rPr>
        <w:t>Erläutere</w:t>
      </w:r>
      <w:r>
        <w:rPr>
          <w:rFonts w:ascii="Calibri" w:hAnsi="Calibri" w:cs="Calibri" w:eastAsia="Calibri"/>
          <w:b w:val="0"/>
          <w:i w:val="0"/>
          <w:color w:val="1B1B1F"/>
          <w:sz w:val="22"/>
        </w:rPr>
        <w:t>, wie signierte DH-Werte (Server-Zertifikat in TLS) den Angriff verhindern.</w:t>
      </w:r>
    </w:p>
    <w:tbl>
      <w:tblPr>
        <w:tblW w:type="dxa" w:w="895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814"/>
        <w:gridCol w:w="5443"/>
        <w:gridCol w:w="1701"/>
      </w:tblGrid>
      <w:tr>
        <w:trPr>
          <w:cantSplit/>
          <w:tblHeader/>
        </w:trPr>
        <w:tc>
          <w:tcPr>
            <w:tcW w:type="dxa" w:w="181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Größe</w:t>
            </w:r>
          </w:p>
        </w:tc>
        <w:tc>
          <w:tcPr>
            <w:tcW w:type="dxa" w:w="5443"/>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Rechnung</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Wert</w:t>
            </w: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A</w:t>
            </w:r>
          </w:p>
        </w:tc>
        <w:tc>
          <w:tcPr>
            <w:tcW w:type="dxa" w:w="5443"/>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w:t>
            </w:r>
          </w:p>
        </w:tc>
        <w:tc>
          <w:tcPr>
            <w:tcW w:type="dxa" w:w="5443"/>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M</w:t>
            </w:r>
          </w:p>
        </w:tc>
        <w:tc>
          <w:tcPr>
            <w:tcW w:type="dxa" w:w="5443"/>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w:t>
            </w:r>
            <w:r>
              <w:rPr>
                <w:rFonts w:ascii="Calibri" w:hAnsi="Calibri" w:cs="Calibri" w:eastAsia="Calibri"/>
                <w:b/>
                <w:i w:val="0"/>
                <w:color w:val="1B1B1F"/>
                <w:sz w:val="20"/>
                <w:vertAlign w:val="subscript"/>
              </w:rPr>
              <w:t>Alice</w:t>
            </w:r>
          </w:p>
        </w:tc>
        <w:tc>
          <w:tcPr>
            <w:tcW w:type="dxa" w:w="5443"/>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r>
        <w:trPr>
          <w:cantSplit/>
        </w:trPr>
        <w:tc>
          <w:tcPr>
            <w:tcW w:type="dxa" w:w="1814"/>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w:t>
            </w:r>
            <w:r>
              <w:rPr>
                <w:rFonts w:ascii="Calibri" w:hAnsi="Calibri" w:cs="Calibri" w:eastAsia="Calibri"/>
                <w:b/>
                <w:i w:val="0"/>
                <w:color w:val="1B1B1F"/>
                <w:sz w:val="20"/>
                <w:vertAlign w:val="subscript"/>
              </w:rPr>
              <w:t>Bob</w:t>
            </w:r>
          </w:p>
        </w:tc>
        <w:tc>
          <w:tcPr>
            <w:tcW w:type="dxa" w:w="5443"/>
            <w:tcMar>
              <w:top w:w="30" w:type="dxa"/>
              <w:start w:w="70" w:type="dxa"/>
              <w:bottom w:w="30" w:type="dxa"/>
              <w:end w:w="70" w:type="dxa"/>
            </w:tcMar>
          </w:tcPr>
          <w:p>
            <w:pPr>
              <w:spacing w:before="0" w:after="0"/>
            </w:pPr>
          </w:p>
        </w:tc>
        <w:tc>
          <w:tcPr>
            <w:tcW w:type="dxa" w:w="1701"/>
            <w:tcMar>
              <w:top w:w="30" w:type="dxa"/>
              <w:start w:w="70" w:type="dxa"/>
              <w:bottom w:w="30" w:type="dxa"/>
              <w:end w:w="70" w:type="dxa"/>
            </w:tcMar>
          </w:tcPr>
          <w:p>
            <w:pPr>
              <w:spacing w:before="0" w:after="0"/>
            </w:pPr>
          </w:p>
        </w:tc>
      </w:tr>
    </w:tbl>
    <w:p>
      <w:pPr>
        <w:spacing w:before="0" w:after="0" w:line="240" w:lineRule="auto"/>
        <w:rPr>
          <w:sz w:val="6"/>
        </w:rPr>
      </w:pPr>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14213D"/>
              <w:bottom w:val="single" w:sz="4" w:space="0" w:color="14213D"/>
              <w:right w:val="single" w:sz="4" w:space="0" w:color="14213D"/>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ABI-CHECK · ca. 20 min</w:t>
            </w:r>
            <w:r>
              <w:t xml:space="preserve">  </w:t>
            </w:r>
            <w:r>
              <w:rPr>
                <w:rFonts w:ascii="Calibri" w:hAnsi="Calibri" w:cs="Calibri" w:eastAsia="Calibri"/>
                <w:b/>
                <w:color w:val="FFFFFF"/>
                <w:spacing w:val="8"/>
                <w:sz w:val="16"/>
                <w:shd w:val="clear" w:color="auto" w:fill="14213D"/>
              </w:rPr>
              <w:t xml:space="preserve"> 12 BE </w:t>
            </w:r>
          </w:p>
          <w:p>
            <w:pPr>
              <w:tabs>
                <w:tab w:pos="397" w:val="left"/>
                <w:tab w:pos="9128" w:val="right"/>
              </w:tabs>
              <w:spacing w:before="40" w:after="60"/>
              <w:ind w:left="397" w:hanging="397" w:right="850"/>
            </w:pPr>
            <w:r>
              <w:rPr>
                <w:rFonts w:ascii="Calibri" w:hAnsi="Calibri" w:cs="Calibri" w:eastAsia="Calibri"/>
                <w:b/>
                <w:color w:val="14213D"/>
                <w:sz w:val="22"/>
              </w:rPr>
              <w:t>a)</w:t>
              <w:tab/>
            </w:r>
            <w:r>
              <w:rPr>
                <w:rFonts w:ascii="Calibri" w:hAnsi="Calibri" w:cs="Calibri" w:eastAsia="Calibri"/>
                <w:b/>
                <w:i w:val="0"/>
                <w:color w:val="1B1B1F"/>
                <w:sz w:val="22"/>
              </w:rPr>
              <w:t>Erläutern Sie</w:t>
            </w:r>
            <w:r>
              <w:rPr>
                <w:rFonts w:ascii="Calibri" w:hAnsi="Calibri" w:cs="Calibri" w:eastAsia="Calibri"/>
                <w:b w:val="0"/>
                <w:i w:val="0"/>
                <w:color w:val="1B1B1F"/>
                <w:sz w:val="22"/>
              </w:rPr>
              <w:t>, wie ein Angreifer mithilfe eines gefälschten öffentlichen Schlüssels die Vertraulichkeit und die Integrität der Kommunikation zwischen zwei Personen aushebeln kann.</w:t>
            </w:r>
            <w:r>
              <w:rPr>
                <w:rFonts w:ascii="Calibri" w:hAnsi="Calibri" w:cs="Calibri" w:eastAsia="Calibri"/>
                <w:b/>
                <w:color w:val="4A4A55"/>
                <w:sz w:val="20"/>
              </w:rPr>
              <w:tab/>
              <w:t>[4 BE]</w:t>
            </w:r>
          </w:p>
          <w:p>
            <w:pPr>
              <w:tabs>
                <w:tab w:pos="397" w:val="left"/>
                <w:tab w:pos="9128" w:val="right"/>
              </w:tabs>
              <w:spacing w:before="40" w:after="60"/>
              <w:ind w:left="397" w:hanging="397" w:right="850"/>
            </w:pPr>
            <w:r>
              <w:rPr>
                <w:rFonts w:ascii="Calibri" w:hAnsi="Calibri" w:cs="Calibri" w:eastAsia="Calibri"/>
                <w:b/>
                <w:color w:val="14213D"/>
                <w:sz w:val="22"/>
              </w:rPr>
              <w:t>b)</w:t>
              <w:tab/>
            </w:r>
            <w:r>
              <w:rPr>
                <w:rFonts w:ascii="Calibri" w:hAnsi="Calibri" w:cs="Calibri" w:eastAsia="Calibri"/>
                <w:b/>
                <w:i w:val="0"/>
                <w:color w:val="1B1B1F"/>
                <w:sz w:val="22"/>
              </w:rPr>
              <w:t>Beschreiben Sie</w:t>
            </w:r>
            <w:r>
              <w:rPr>
                <w:rFonts w:ascii="Calibri" w:hAnsi="Calibri" w:cs="Calibri" w:eastAsia="Calibri"/>
                <w:b w:val="0"/>
                <w:i w:val="0"/>
                <w:color w:val="1B1B1F"/>
                <w:sz w:val="22"/>
              </w:rPr>
              <w:t>, wie ein Zertifikat einer Zertifizierungsstelle diesen Angriff verhindert.</w:t>
            </w:r>
            <w:r>
              <w:rPr>
                <w:rFonts w:ascii="Calibri" w:hAnsi="Calibri" w:cs="Calibri" w:eastAsia="Calibri"/>
                <w:b/>
                <w:color w:val="4A4A55"/>
                <w:sz w:val="20"/>
              </w:rPr>
              <w:tab/>
              <w:t>[3 BE]</w:t>
            </w:r>
          </w:p>
          <w:p>
            <w:pPr>
              <w:tabs>
                <w:tab w:pos="397" w:val="left"/>
                <w:tab w:pos="9128" w:val="right"/>
              </w:tabs>
              <w:spacing w:before="40" w:after="60"/>
              <w:ind w:left="397" w:hanging="397" w:right="850"/>
            </w:pPr>
            <w:r>
              <w:rPr>
                <w:rFonts w:ascii="Calibri" w:hAnsi="Calibri" w:cs="Calibri" w:eastAsia="Calibri"/>
                <w:b/>
                <w:color w:val="14213D"/>
                <w:sz w:val="22"/>
              </w:rPr>
              <w:t>c)</w:t>
              <w:tab/>
            </w:r>
            <w:r>
              <w:rPr>
                <w:rFonts w:ascii="Calibri" w:hAnsi="Calibri" w:cs="Calibri" w:eastAsia="Calibri"/>
                <w:b/>
                <w:i w:val="0"/>
                <w:color w:val="1B1B1F"/>
                <w:sz w:val="22"/>
              </w:rPr>
              <w:t>Entscheiden Sie</w:t>
            </w:r>
            <w:r>
              <w:rPr>
                <w:rFonts w:ascii="Calibri" w:hAnsi="Calibri" w:cs="Calibri" w:eastAsia="Calibri"/>
                <w:b w:val="0"/>
                <w:i w:val="0"/>
                <w:color w:val="1B1B1F"/>
                <w:sz w:val="22"/>
              </w:rPr>
              <w:t xml:space="preserve"> begründet, ob die folgende Aussage korrekt ist: „Eine Website mit gültigem Zertifikat ist vertrauenswürdig.“</w:t>
            </w:r>
            <w:r>
              <w:rPr>
                <w:rFonts w:ascii="Calibri" w:hAnsi="Calibri" w:cs="Calibri" w:eastAsia="Calibri"/>
                <w:b/>
                <w:color w:val="4A4A55"/>
                <w:sz w:val="20"/>
              </w:rPr>
              <w:tab/>
              <w:t>[2 BE]</w:t>
            </w:r>
          </w:p>
          <w:p>
            <w:pPr>
              <w:tabs>
                <w:tab w:pos="397" w:val="left"/>
                <w:tab w:pos="9128" w:val="right"/>
              </w:tabs>
              <w:spacing w:before="40" w:after="60"/>
              <w:ind w:left="397" w:hanging="397" w:right="850"/>
            </w:pPr>
            <w:r>
              <w:rPr>
                <w:rFonts w:ascii="Calibri" w:hAnsi="Calibri" w:cs="Calibri" w:eastAsia="Calibri"/>
                <w:b/>
                <w:color w:val="14213D"/>
                <w:sz w:val="22"/>
              </w:rPr>
              <w:t>d)</w:t>
              <w:tab/>
            </w:r>
            <w:r>
              <w:rPr>
                <w:rFonts w:ascii="Calibri" w:hAnsi="Calibri" w:cs="Calibri" w:eastAsia="Calibri"/>
                <w:b/>
                <w:i w:val="0"/>
                <w:color w:val="1B1B1F"/>
                <w:sz w:val="22"/>
              </w:rPr>
              <w:t>Nennen Sie</w:t>
            </w:r>
            <w:r>
              <w:rPr>
                <w:rFonts w:ascii="Calibri" w:hAnsi="Calibri" w:cs="Calibri" w:eastAsia="Calibri"/>
                <w:b w:val="0"/>
                <w:i w:val="0"/>
                <w:color w:val="1B1B1F"/>
                <w:sz w:val="22"/>
              </w:rPr>
              <w:t xml:space="preserve"> drei Grundsätze der DSGVO für die Verarbeitung personenbezogener Daten.</w:t>
            </w:r>
            <w:r>
              <w:rPr>
                <w:rFonts w:ascii="Calibri" w:hAnsi="Calibri" w:cs="Calibri" w:eastAsia="Calibri"/>
                <w:b/>
                <w:color w:val="4A4A55"/>
                <w:sz w:val="20"/>
              </w:rPr>
              <w:tab/>
              <w:t>[3 BE]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7881"/>
        <w:gridCol w:w="1644"/>
      </w:tblGrid>
      <w:tr>
        <w:tc>
          <w:tcPr>
            <w:tcW w:type="dxa" w:w="7880"/>
            <w:tcBorders>
              <w:top w:val="double" w:sz="6" w:space="0" w:color="0E7C86"/>
            </w:tcBorders>
            <w:shd w:val="clear" w:color="auto" w:fill="F2EADB"/>
            <w:tcMar>
              <w:top w:w="110" w:type="dxa"/>
              <w:start w:w="170" w:type="dxa"/>
              <w:bottom w:w="110" w:type="dxa"/>
              <w:end w:w="60" w:type="dxa"/>
            </w:tcMar>
          </w:tcPr>
          <w:p>
            <w:pPr>
              <w:spacing w:before="0" w:after="60"/>
            </w:pPr>
            <w:r>
              <w:rPr>
                <w:rFonts w:ascii="Georgia" w:hAnsi="Georgia" w:cs="Georgia" w:eastAsia="Georgia"/>
                <w:b/>
                <w:color w:val="14213D"/>
                <w:spacing w:val="16"/>
                <w:sz w:val="21"/>
              </w:rPr>
              <w:t>IM LAB ÜBEN</w:t>
            </w:r>
            <w:r>
              <w:rPr>
                <w:rFonts w:ascii="Georgia" w:hAnsi="Georgia" w:cs="Georgia" w:eastAsia="Georgia"/>
                <w:b/>
                <w:color w:val="1B1B1F"/>
                <w:sz w:val="21"/>
              </w:rPr>
              <w:t xml:space="preserve">   Level 5.3</w:t>
            </w:r>
          </w:p>
          <w:p>
            <w:pPr>
              <w:spacing w:before="0" w:after="80"/>
            </w:pPr>
            <w:r>
              <w:rPr>
                <w:rFonts w:ascii="Calibri" w:hAnsi="Calibri" w:cs="Calibri" w:eastAsia="Calibri"/>
                <w:b w:val="0"/>
                <w:i w:val="0"/>
                <w:color w:val="1B1B1F"/>
                <w:sz w:val="22"/>
              </w:rPr>
              <w:t xml:space="preserve">Level 5.3 „Mallory im Netz“ im Kryptolabor mit dem </w:t>
            </w:r>
            <w:r>
              <w:rPr>
                <w:rFonts w:ascii="Calibri" w:hAnsi="Calibri" w:cs="Calibri" w:eastAsia="Calibri"/>
                <w:b/>
                <w:i w:val="0"/>
                <w:color w:val="1B1B1F"/>
                <w:sz w:val="22"/>
              </w:rPr>
              <w:t>Zertifikats-Simulator</w:t>
            </w:r>
            <w:r>
              <w:rPr>
                <w:rFonts w:ascii="Calibri" w:hAnsi="Calibri" w:cs="Calibri" w:eastAsia="Calibri"/>
                <w:b w:val="0"/>
                <w:i w:val="0"/>
                <w:color w:val="1B1B1F"/>
                <w:sz w:val="22"/>
              </w:rPr>
              <w:t xml:space="preserve"> (Modi „Zertifikat“ und „MitM“). Danach: </w:t>
            </w:r>
            <w:r>
              <w:rPr>
                <w:rFonts w:ascii="Calibri" w:hAnsi="Calibri" w:cs="Calibri" w:eastAsia="Calibri"/>
                <w:b/>
                <w:i w:val="0"/>
                <w:color w:val="1B1B1F"/>
                <w:sz w:val="22"/>
              </w:rPr>
              <w:t>Boss W5 „Das Siegel der Stadt“</w:t>
            </w:r>
            <w:r>
              <w:rPr>
                <w:rFonts w:ascii="Calibri" w:hAnsi="Calibri" w:cs="Calibri" w:eastAsia="Calibri"/>
                <w:b w:val="0"/>
                <w:i w:val="0"/>
                <w:color w:val="1B1B1F"/>
                <w:sz w:val="22"/>
              </w:rPr>
              <w:t xml:space="preserve"> – ab 50 % gehört das Artefakt „Siegel“ dir. Trainingsplatz: „Schutzziele“.</w:t>
            </w:r>
          </w:p>
        </w:tc>
        <w:tc>
          <w:tcPr>
            <w:tcW w:type="dxa" w:w="1644"/>
            <w:tcBorders>
              <w:top w:val="double" w:sz="6" w:space="0" w:color="0E7C86"/>
            </w:tcBorders>
            <w:shd w:val="clear" w:color="auto" w:fill="F2EADB"/>
            <w:tcMar>
              <w:top w:w="80" w:type="dxa"/>
              <w:start w:w="60" w:type="dxa"/>
              <w:bottom w:w="80" w:type="dxa"/>
              <w:end w:w="120" w:type="dxa"/>
            </w:tcMar>
          </w:tcPr>
          <w:p>
            <w:pPr>
              <w:spacing w:before="0" w:after="0"/>
              <w:jc w:val="center"/>
            </w:pPr>
            <w:r>
              <w:drawing>
                <wp:inline xmlns:a="http://schemas.openxmlformats.org/drawingml/2006/main" xmlns:pic="http://schemas.openxmlformats.org/drawingml/2006/picture">
                  <wp:extent cx="792000" cy="792000"/>
                  <wp:docPr id="4" name="Picture 4"/>
                  <wp:cNvGraphicFramePr>
                    <a:graphicFrameLocks noChangeAspect="1"/>
                  </wp:cNvGraphicFramePr>
                  <a:graphic>
                    <a:graphicData uri="http://schemas.openxmlformats.org/drawingml/2006/picture">
                      <pic:pic>
                        <pic:nvPicPr>
                          <pic:cNvPr id="0" name="qr_b3eb91a59f2a9c30.png"/>
                          <pic:cNvPicPr/>
                        </pic:nvPicPr>
                        <pic:blipFill>
                          <a:blip r:embed="rId12"/>
                          <a:stretch>
                            <a:fillRect/>
                          </a:stretch>
                        </pic:blipFill>
                        <pic:spPr>
                          <a:xfrm>
                            <a:off x="0" y="0"/>
                            <a:ext cx="792000" cy="792000"/>
                          </a:xfrm>
                          <a:prstGeom prst="rect"/>
                        </pic:spPr>
                      </pic:pic>
                    </a:graphicData>
                  </a:graphic>
                </wp:inline>
              </w:drawing>
            </w:r>
          </w:p>
        </w:tc>
      </w:tr>
    </w:tbl>
    <w:p>
      <w:pPr>
        <w:spacing w:before="0" w:after="0" w:line="240" w:lineRule="auto"/>
        <w:rPr>
          <w:sz w:val="6"/>
        </w:rPr>
      </w:pPr>
      <w:r/>
    </w:p>
    <w:sectPr w:rsidR="00FC693F" w:rsidRPr="0006063C" w:rsidSect="00034616">
      <w:footerReference w:type="default" r:id="rId13"/>
      <w:headerReference w:type="default" r:id="rId14"/>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AKTE W5·3 · Mallory im Netz</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