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190"/>
        <w:gridCol w:w="6066"/>
        <w:gridCol w:w="2268"/>
      </w:tblGrid>
      <w:tr>
        <w:tc>
          <w:tcPr>
            <w:tcW w:type="dxa" w:w="1191"/>
            <w:vMerge w:val="restart"/>
            <w:shd w:val="clear" w:color="auto" w:fill="0E7C86"/>
            <w:vAlign w:val="center"/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58000" cy="558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egel5_be3719ffa4802d1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8000" cy="55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66"/>
            <w:shd w:val="clear" w:color="auto" w:fill="0E7C86"/>
            <w:tcMar>
              <w:top w:w="60" w:type="dxa"/>
              <w:start w:w="140" w:type="dxa"/>
              <w:bottom w:w="60" w:type="dxa"/>
              <w:end w:w="140" w:type="dxa"/>
            </w:tcMar>
          </w:tcPr>
          <w:p>
            <w:pPr>
              <w:spacing w:before="0" w:after="0"/>
            </w:pPr>
            <w:r>
              <w:rPr>
                <w:rFonts w:ascii="Georgia" w:hAnsi="Georgia" w:cs="Georgia" w:eastAsia="Georgia"/>
                <w:b/>
                <w:color w:val="FFFFFF"/>
                <w:spacing w:val="12"/>
                <w:sz w:val="17"/>
              </w:rPr>
              <w:t>KRYPTOS · WELT 5 · DAS NETZ</w:t>
            </w:r>
          </w:p>
        </w:tc>
        <w:tc>
          <w:tcPr>
            <w:tcW w:type="dxa" w:w="2268"/>
            <w:shd w:val="clear" w:color="auto" w:fill="0E7C86"/>
            <w:tcMar>
              <w:top w:w="60" w:type="dxa"/>
              <w:start w:w="140" w:type="dxa"/>
              <w:bottom w:w="60" w:type="dxa"/>
              <w:end w:w="140" w:type="dxa"/>
            </w:tcMar>
          </w:tcPr>
          <w:p>
            <w:pPr>
              <w:spacing w:before="0" w:after="0"/>
              <w:jc w:val="right"/>
            </w:pPr>
          </w:p>
        </w:tc>
      </w:tr>
      <w:tr>
        <w:tc>
          <w:tcPr>
            <w:tcW w:type="dxa" w:w="1191"/>
            <w:vMerge/>
          </w:tcPr>
          <w:p/>
        </w:tc>
        <w:tc>
          <w:tcPr>
            <w:tcW w:type="dxa" w:w="6066"/>
            <w:shd w:val="clear" w:color="auto" w:fill="F2EADB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b/>
                <w:color w:val="4A4A55"/>
                <w:spacing w:val="10"/>
                <w:sz w:val="19"/>
              </w:rPr>
              <w:t>PAPIER-BOSS W5</w:t>
            </w:r>
          </w:p>
          <w:p>
            <w:pPr>
              <w:spacing w:before="0" w:after="0"/>
            </w:pPr>
            <w:r>
              <w:rPr>
                <w:rFonts w:ascii="Georgia" w:hAnsi="Georgia" w:cs="Georgia" w:eastAsia="Georgia"/>
                <w:b/>
                <w:color w:val="14213D"/>
                <w:sz w:val="34"/>
              </w:rPr>
              <w:t>Der Messenger</w:t>
            </w:r>
          </w:p>
        </w:tc>
        <w:tc>
          <w:tcPr>
            <w:tcW w:type="dxa" w:w="2268"/>
            <w:shd w:val="clear" w:color="auto" w:fill="F2EADB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pPr>
              <w:spacing w:before="0" w:after="40"/>
              <w:jc w:val="right"/>
            </w:pP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14213D"/>
              </w:rPr>
              <w:t xml:space="preserve"> KERN </w:t>
            </w:r>
          </w:p>
          <w:p>
            <w:pPr>
              <w:spacing w:before="120" w:after="0"/>
              <w:jc w:val="right"/>
            </w:pPr>
            <w:r>
              <w:rPr>
                <w:rFonts w:ascii="Calibri" w:hAnsi="Calibri" w:cs="Calibri" w:eastAsia="Calibri"/>
                <w:color w:val="4A4A55"/>
                <w:sz w:val="18"/>
              </w:rPr>
              <w:t>Name: ________________</w:t>
            </w:r>
          </w:p>
        </w:tc>
      </w:tr>
    </w:tbl>
    <w:p>
      <w:pPr>
        <w:spacing w:before="0" w:after="40"/>
      </w:pP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2381"/>
        <w:gridCol w:w="7144"/>
      </w:tblGrid>
      <w:tr>
        <w:trPr>
          <w:cantSplit/>
        </w:trPr>
        <w:tc>
          <w:tcPr>
            <w:tcW w:type="dxa" w:w="2381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Bearbeitungszeit</w:t>
            </w:r>
          </w:p>
        </w:tc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60 Minuten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Hilfsmittel</w:t>
            </w:r>
          </w:p>
        </w:tc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Abitur-Anlage (Alphabet, Nummerierung A = 1 … Z = 26); kein Taschenrechner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Bewertungseinheiten</w:t>
            </w:r>
          </w:p>
        </w:tc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24 BE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B07D2B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8A5F1A"/>
                <w:spacing w:val="16"/>
                <w:sz w:val="21"/>
              </w:rPr>
              <w:t>AUSGANGSLAGE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Mallory hat einen neuen Plan: Statt Briefe abzufangen, nistet sie sich in einem Messenger ein. Der (erfundene) Messenger „Brieftaube“ verspricht sichere Kommunikation. Jede Nachricht wird mit der Hashfunktion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FEDER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(Material 1) und einer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digitalen Signatur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geschützt (Material 2). Öffentliche Schlüssel aller Nutzerinnen und Nutzer liegen auf einem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Schlüsselserver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des Anbieters.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298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tcBorders>
              <w:top w:val="single" w:sz="6" w:space="0" w:color="1F4E8C"/>
              <w:left w:val="single" w:sz="4" w:space="0" w:color="1F4E8C"/>
              <w:bottom w:val="single" w:sz="4" w:space="0" w:color="1F4E8C"/>
              <w:right w:val="single" w:sz="4" w:space="0" w:color="1F4E8C"/>
            </w:tcBorders>
            <w:shd w:val="clear" w:color="auto" w:fill="EEF3FA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F4E8C"/>
                <w:spacing w:val="16"/>
                <w:sz w:val="21"/>
              </w:rPr>
              <w:t>HINWEISE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Notieren Sie alle Rechenwege. Bearbeiten Sie die Aufgaben auf eigenem Papier; in Material 2 genügt es, die Angaben zu (1) bis (4) zu notieren.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p>
      <w:pPr>
        <w:keepNext/>
        <w:spacing w:before="160" w:after="80"/>
      </w:pPr>
      <w:r>
        <w:rPr>
          <w:rFonts w:ascii="Georgia" w:hAnsi="Georgia" w:cs="Georgia" w:eastAsia="Georgia"/>
          <w:b/>
          <w:color w:val="0E7C86"/>
          <w:sz w:val="28"/>
        </w:rPr>
        <w:t>Aufgabe 1</w:t>
      </w:r>
      <w:r>
        <w:rPr>
          <w:rFonts w:ascii="Georgia" w:hAnsi="Georgia" w:cs="Georgia" w:eastAsia="Georgia"/>
          <w:b/>
          <w:color w:val="1B1B1F"/>
          <w:sz w:val="28"/>
        </w:rPr>
        <w:t xml:space="preserve"> · Der Messenger „Brieftaube“</w:t>
      </w:r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0E7C86"/>
          <w:sz w:val="24"/>
        </w:rPr>
        <w:t>Material 1 – Hashfunktion FEDER</w:t>
      </w:r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Nummerierung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A = 1 … Z = 26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. Die Nachricht wird normalisiert (nur Kleinbuchstaben a–z, Leerzeichen entfallen).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0E7C86"/>
          <w:sz w:val="22"/>
        </w:rPr>
        <w:t>1.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Zerlege die Nachricht in Blöcke aus je drei Buchstaben. Ist der letzte Block kürzer, wird er mit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x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aufgefüllt.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0E7C86"/>
          <w:sz w:val="22"/>
        </w:rPr>
        <w:t>2.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Für jeden Block (b</w:t>
      </w:r>
      <w:r>
        <w:rPr>
          <w:rFonts w:ascii="Calibri" w:hAnsi="Calibri" w:cs="Calibri" w:eastAsia="Calibri"/>
          <w:b w:val="0"/>
          <w:i w:val="0"/>
          <w:color w:val="1B1B1F"/>
          <w:sz w:val="22"/>
          <w:vertAlign w:val="subscript"/>
        </w:rPr>
        <w:t>1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b</w:t>
      </w:r>
      <w:r>
        <w:rPr>
          <w:rFonts w:ascii="Calibri" w:hAnsi="Calibri" w:cs="Calibri" w:eastAsia="Calibri"/>
          <w:b w:val="0"/>
          <w:i w:val="0"/>
          <w:color w:val="1B1B1F"/>
          <w:sz w:val="22"/>
          <w:vertAlign w:val="subscript"/>
        </w:rPr>
        <w:t>2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b</w:t>
      </w:r>
      <w:r>
        <w:rPr>
          <w:rFonts w:ascii="Calibri" w:hAnsi="Calibri" w:cs="Calibri" w:eastAsia="Calibri"/>
          <w:b w:val="0"/>
          <w:i w:val="0"/>
          <w:color w:val="1B1B1F"/>
          <w:sz w:val="22"/>
          <w:vertAlign w:val="subscript"/>
        </w:rPr>
        <w:t>3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) berechne den Blockwert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b</w:t>
      </w:r>
      <w:r>
        <w:rPr>
          <w:rFonts w:ascii="Calibri" w:hAnsi="Calibri" w:cs="Calibri" w:eastAsia="Calibri"/>
          <w:b/>
          <w:i w:val="0"/>
          <w:color w:val="1B1B1F"/>
          <w:sz w:val="22"/>
          <w:vertAlign w:val="subscript"/>
        </w:rPr>
        <w:t>1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 xml:space="preserve"> + 2 · b</w:t>
      </w:r>
      <w:r>
        <w:rPr>
          <w:rFonts w:ascii="Calibri" w:hAnsi="Calibri" w:cs="Calibri" w:eastAsia="Calibri"/>
          <w:b/>
          <w:i w:val="0"/>
          <w:color w:val="1B1B1F"/>
          <w:sz w:val="22"/>
          <w:vertAlign w:val="subscript"/>
        </w:rPr>
        <w:t>2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 xml:space="preserve"> + 3 · b</w:t>
      </w:r>
      <w:r>
        <w:rPr>
          <w:rFonts w:ascii="Calibri" w:hAnsi="Calibri" w:cs="Calibri" w:eastAsia="Calibri"/>
          <w:b/>
          <w:i w:val="0"/>
          <w:color w:val="1B1B1F"/>
          <w:sz w:val="22"/>
          <w:vertAlign w:val="subscript"/>
        </w:rPr>
        <w:t>3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0E7C86"/>
          <w:sz w:val="22"/>
        </w:rPr>
        <w:t>3.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Der Hashwert ist die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Summe aller Blockwerte mod 37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(Ergebnis 0 … 36).</w:t>
      </w:r>
    </w:p>
    <w:p>
      <w:pPr>
        <w:spacing w:before="0" w:after="80"/>
      </w:pPr>
      <w:r>
        <w:rPr>
          <w:rFonts w:ascii="Calibri" w:hAnsi="Calibri" w:cs="Calibri" w:eastAsia="Calibri"/>
          <w:b w:val="0"/>
          <w:i/>
          <w:color w:val="1B1B1F"/>
          <w:sz w:val="22"/>
        </w:rPr>
        <w:t>Beispiel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„geh zum tor“:</w:t>
      </w:r>
    </w:p>
    <w:tbl>
      <w:tblPr>
        <w:tblW w:type="dxa" w:w="850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2268"/>
        <w:gridCol w:w="2268"/>
        <w:gridCol w:w="2268"/>
      </w:tblGrid>
      <w:tr>
        <w:trPr>
          <w:cantSplit/>
        </w:trPr>
        <w:tc>
          <w:tcPr>
            <w:tcW w:type="dxa" w:w="1701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Block</w:t>
            </w:r>
          </w:p>
        </w:tc>
        <w:tc>
          <w:tcPr>
            <w:tcW w:type="dxa" w:w="226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geh</w:t>
            </w:r>
          </w:p>
        </w:tc>
        <w:tc>
          <w:tcPr>
            <w:tcW w:type="dxa" w:w="226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zum</w:t>
            </w:r>
          </w:p>
        </w:tc>
        <w:tc>
          <w:tcPr>
            <w:tcW w:type="dxa" w:w="226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tor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Blockwert</w:t>
            </w:r>
          </w:p>
        </w:tc>
        <w:tc>
          <w:tcPr>
            <w:tcW w:type="dxa" w:w="226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7 + 10 + 24 = 41</w:t>
            </w:r>
          </w:p>
        </w:tc>
        <w:tc>
          <w:tcPr>
            <w:tcW w:type="dxa" w:w="226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26 + 42 + 39 = 107</w:t>
            </w:r>
          </w:p>
        </w:tc>
        <w:tc>
          <w:tcPr>
            <w:tcW w:type="dxa" w:w="226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20 + 30 + 54 = 104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Summe 252; 252 mod 37 = 30 (denn 6 · 37 = 222). Hashwert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30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.</w:t>
      </w:r>
    </w:p>
    <w:p>
      <w:pPr>
        <w:tabs>
          <w:tab w:pos="454" w:val="left"/>
          <w:tab w:pos="9524" w:val="right"/>
        </w:tabs>
        <w:spacing w:before="80" w:after="60"/>
        <w:ind w:left="454" w:hanging="454" w:right="907"/>
      </w:pPr>
      <w:r>
        <w:rPr>
          <w:rFonts w:ascii="Calibri" w:hAnsi="Calibri" w:cs="Calibri" w:eastAsia="Calibri"/>
          <w:b/>
          <w:color w:val="14213D"/>
          <w:sz w:val="22"/>
        </w:rPr>
        <w:t>a)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Bestimmen Sie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den FEDER-Hash der Nachricht „kommt morgen“.</w:t>
      </w:r>
      <w:r>
        <w:rPr>
          <w:rFonts w:ascii="Calibri" w:hAnsi="Calibri" w:cs="Calibri" w:eastAsia="Calibri"/>
          <w:b/>
          <w:color w:val="4A4A55"/>
          <w:sz w:val="20"/>
        </w:rPr>
        <w:tab/>
        <w:t>[3 BE]</w:t>
      </w:r>
    </w:p>
    <w:p>
      <w:pPr>
        <w:tabs>
          <w:tab w:pos="454" w:val="left"/>
          <w:tab w:pos="9524" w:val="right"/>
        </w:tabs>
        <w:spacing w:before="80" w:after="60"/>
        <w:ind w:left="454" w:hanging="454" w:right="907"/>
      </w:pPr>
      <w:r>
        <w:rPr>
          <w:rFonts w:ascii="Calibri" w:hAnsi="Calibri" w:cs="Calibri" w:eastAsia="Calibri"/>
          <w:b/>
          <w:color w:val="14213D"/>
          <w:sz w:val="22"/>
        </w:rPr>
        <w:t>b)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Begründen Sie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, dass es für den FEDER-Hash verschiedene Nachrichten mit gleichem Hashwert geben muss.</w:t>
      </w:r>
      <w:r>
        <w:rPr>
          <w:rFonts w:ascii="Calibri" w:hAnsi="Calibri" w:cs="Calibri" w:eastAsia="Calibri"/>
          <w:b/>
          <w:color w:val="4A4A55"/>
          <w:sz w:val="20"/>
        </w:rPr>
        <w:tab/>
        <w:t>[2 BE]</w:t>
      </w:r>
    </w:p>
    <w:p>
      <w:pPr>
        <w:tabs>
          <w:tab w:pos="454" w:val="left"/>
          <w:tab w:pos="9524" w:val="right"/>
        </w:tabs>
        <w:spacing w:before="80" w:after="60"/>
        <w:ind w:left="454" w:hanging="454" w:right="907"/>
      </w:pPr>
      <w:r>
        <w:rPr>
          <w:rFonts w:ascii="Calibri" w:hAnsi="Calibri" w:cs="Calibri" w:eastAsia="Calibri"/>
          <w:b/>
          <w:color w:val="14213D"/>
          <w:sz w:val="22"/>
        </w:rPr>
        <w:t>c)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Zeigen Sie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an zwei verschiedenartigen Manipulationen, dass ein Angreifer die Nachricht aus a) so verändern kann, dass der FEDER-Hash gleich bleibt. Die veränderten Nachrichten müssen keinen Sinn ergeben.</w:t>
      </w:r>
      <w:r>
        <w:rPr>
          <w:rFonts w:ascii="Calibri" w:hAnsi="Calibri" w:cs="Calibri" w:eastAsia="Calibri"/>
          <w:b/>
          <w:color w:val="4A4A55"/>
          <w:sz w:val="20"/>
        </w:rPr>
        <w:tab/>
        <w:t>[3 BE]</w:t>
      </w:r>
    </w:p>
    <w:p>
      <w:pPr>
        <w:tabs>
          <w:tab w:pos="454" w:val="left"/>
          <w:tab w:pos="9524" w:val="right"/>
        </w:tabs>
        <w:spacing w:before="80" w:after="60"/>
        <w:ind w:left="454" w:hanging="454" w:right="907"/>
      </w:pPr>
      <w:r>
        <w:rPr>
          <w:rFonts w:ascii="Calibri" w:hAnsi="Calibri" w:cs="Calibri" w:eastAsia="Calibri"/>
          <w:b/>
          <w:color w:val="14213D"/>
          <w:sz w:val="22"/>
        </w:rPr>
        <w:t>d)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Untersuchen Sie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, ob der FEDER-Hash den Lawineneffekt erfüllt.</w:t>
      </w:r>
      <w:r>
        <w:rPr>
          <w:rFonts w:ascii="Calibri" w:hAnsi="Calibri" w:cs="Calibri" w:eastAsia="Calibri"/>
          <w:b/>
          <w:color w:val="4A4A55"/>
          <w:sz w:val="20"/>
        </w:rPr>
        <w:tab/>
        <w:t>[2 BE]</w:t>
      </w:r>
    </w:p>
    <w:p>
      <w:pPr>
        <w:tabs>
          <w:tab w:pos="454" w:val="left"/>
          <w:tab w:pos="9524" w:val="right"/>
        </w:tabs>
        <w:spacing w:before="80" w:after="60"/>
        <w:ind w:left="454" w:hanging="454" w:right="907"/>
      </w:pPr>
      <w:r>
        <w:rPr>
          <w:rFonts w:ascii="Calibri" w:hAnsi="Calibri" w:cs="Calibri" w:eastAsia="Calibri"/>
          <w:b/>
          <w:color w:val="14213D"/>
          <w:sz w:val="22"/>
        </w:rPr>
        <w:t>e)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Ergänzen Sie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in Material 2 an den Stellen (1) bis (4) die passenden Angaben (Verfahren bzw. Schlüsselart und Inhaber).</w:t>
      </w:r>
      <w:r>
        <w:rPr>
          <w:rFonts w:ascii="Calibri" w:hAnsi="Calibri" w:cs="Calibri" w:eastAsia="Calibri"/>
          <w:b/>
          <w:color w:val="4A4A55"/>
          <w:sz w:val="20"/>
        </w:rPr>
        <w:tab/>
        <w:t>[4 BE]</w:t>
      </w:r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0E7C86"/>
          <w:sz w:val="24"/>
        </w:rPr>
        <w:t>Material 2 – Digitale Signatur bei Brieftaube (Alice sendet an Bob)</w:t>
      </w:r>
    </w:p>
    <w:p>
      <w:pPr>
        <w:spacing w:before="40" w:after="80"/>
        <w:jc w:val="center"/>
      </w:pPr>
      <w:r>
        <w:drawing>
          <wp:inline xmlns:a="http://schemas.openxmlformats.org/drawingml/2006/main" xmlns:pic="http://schemas.openxmlformats.org/drawingml/2006/picture">
            <wp:extent cx="4680000" cy="39962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aubild_de968d2b4f11d94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996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tabs>
          <w:tab w:pos="454" w:val="left"/>
          <w:tab w:pos="9524" w:val="right"/>
        </w:tabs>
        <w:spacing w:before="80" w:after="60"/>
        <w:ind w:left="454" w:hanging="454" w:right="907"/>
      </w:pPr>
      <w:r>
        <w:rPr>
          <w:rFonts w:ascii="Calibri" w:hAnsi="Calibri" w:cs="Calibri" w:eastAsia="Calibri"/>
          <w:b/>
          <w:color w:val="14213D"/>
          <w:sz w:val="22"/>
        </w:rPr>
        <w:t>f)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Erläutern Sie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, wie ein Angreifer, der den Schlüsselserver kontrolliert, die Vertraulichkeit der Nachrichten zwischen Alice und Bob aushebeln kann.</w:t>
      </w:r>
      <w:r>
        <w:rPr>
          <w:rFonts w:ascii="Calibri" w:hAnsi="Calibri" w:cs="Calibri" w:eastAsia="Calibri"/>
          <w:b/>
          <w:color w:val="4A4A55"/>
          <w:sz w:val="20"/>
        </w:rPr>
        <w:tab/>
        <w:t>[3 BE]</w:t>
      </w:r>
    </w:p>
    <w:p>
      <w:pPr>
        <w:tabs>
          <w:tab w:pos="454" w:val="left"/>
          <w:tab w:pos="9524" w:val="right"/>
        </w:tabs>
        <w:spacing w:before="80" w:after="60"/>
        <w:ind w:left="454" w:hanging="454" w:right="907"/>
      </w:pPr>
      <w:r>
        <w:rPr>
          <w:rFonts w:ascii="Calibri" w:hAnsi="Calibri" w:cs="Calibri" w:eastAsia="Calibri"/>
          <w:b/>
          <w:color w:val="14213D"/>
          <w:sz w:val="22"/>
        </w:rPr>
        <w:t>g)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Beschreiben Sie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, wie Zertifikate einer Zertifizierungsstelle diesen Angriff verhindern.</w:t>
      </w:r>
      <w:r>
        <w:rPr>
          <w:rFonts w:ascii="Calibri" w:hAnsi="Calibri" w:cs="Calibri" w:eastAsia="Calibri"/>
          <w:b/>
          <w:color w:val="4A4A55"/>
          <w:sz w:val="20"/>
        </w:rPr>
        <w:tab/>
        <w:t>[2 BE]</w:t>
      </w:r>
    </w:p>
    <w:p>
      <w:pPr>
        <w:tabs>
          <w:tab w:pos="454" w:val="left"/>
          <w:tab w:pos="9524" w:val="right"/>
        </w:tabs>
        <w:spacing w:before="80" w:after="60"/>
        <w:ind w:left="454" w:hanging="454" w:right="907"/>
      </w:pPr>
      <w:r>
        <w:rPr>
          <w:rFonts w:ascii="Calibri" w:hAnsi="Calibri" w:cs="Calibri" w:eastAsia="Calibri"/>
          <w:b/>
          <w:color w:val="14213D"/>
          <w:sz w:val="22"/>
        </w:rPr>
        <w:t>h)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Entscheiden Sie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begründet, ob die folgende Werbeaussage korrekt ist: „Weil Brieftaube jede Nachricht digital signiert, kann niemand außer dem Empfänger sie lesen.“</w:t>
      </w:r>
      <w:r>
        <w:rPr>
          <w:rFonts w:ascii="Calibri" w:hAnsi="Calibri" w:cs="Calibri" w:eastAsia="Calibri"/>
          <w:b/>
          <w:color w:val="4A4A55"/>
          <w:sz w:val="20"/>
        </w:rPr>
        <w:tab/>
        <w:t>[2 BE]</w:t>
      </w:r>
    </w:p>
    <w:p>
      <w:pPr>
        <w:tabs>
          <w:tab w:pos="454" w:val="left"/>
          <w:tab w:pos="9524" w:val="right"/>
        </w:tabs>
        <w:spacing w:before="80" w:after="60"/>
        <w:ind w:left="454" w:hanging="454" w:right="907"/>
      </w:pPr>
      <w:r>
        <w:rPr>
          <w:rFonts w:ascii="Calibri" w:hAnsi="Calibri" w:cs="Calibri" w:eastAsia="Calibri"/>
          <w:b/>
          <w:color w:val="14213D"/>
          <w:sz w:val="22"/>
        </w:rPr>
        <w:t>i)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Beurteilen Sie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die Regelungen (A) und (B) aus Material 3 im Hinblick auf Grundsätze der Datenschutz-Grundverordnung (DSGVO).</w:t>
      </w:r>
      <w:r>
        <w:rPr>
          <w:rFonts w:ascii="Calibri" w:hAnsi="Calibri" w:cs="Calibri" w:eastAsia="Calibri"/>
          <w:b/>
          <w:color w:val="4A4A55"/>
          <w:sz w:val="20"/>
        </w:rPr>
        <w:tab/>
        <w:t>[3 BE]</w:t>
      </w:r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0E7C86"/>
          <w:sz w:val="24"/>
        </w:rPr>
        <w:t>Material 3 – Auszug aus den Nutzungsbedingungen von Brieftaube</w:t>
      </w:r>
    </w:p>
    <w:tbl>
      <w:tblPr>
        <w:tblW w:type="dxa" w:w="9412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680"/>
        <w:gridCol w:w="8731"/>
      </w:tblGrid>
      <w:tr>
        <w:trPr>
          <w:cantSplit/>
        </w:trPr>
        <w:tc>
          <w:tcPr>
            <w:tcW w:type="dxa" w:w="680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(A)</w:t>
            </w:r>
          </w:p>
        </w:tc>
        <w:tc>
          <w:tcPr>
            <w:tcW w:type="dxa" w:w="873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„Zur Verbesserung unseres Dienstes speichern wir alle Nachrichten zusätzlich unverschlüsselt für zehn Jahre.“</w:t>
            </w:r>
          </w:p>
        </w:tc>
      </w:tr>
      <w:tr>
        <w:trPr>
          <w:cantSplit/>
        </w:trPr>
        <w:tc>
          <w:tcPr>
            <w:tcW w:type="dxa" w:w="680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(B)</w:t>
            </w:r>
          </w:p>
        </w:tc>
        <w:tc>
          <w:tcPr>
            <w:tcW w:type="dxa" w:w="873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„Beim ersten Start übertragen wir das vollständige Adressbuch Ihres Geräts an unsere Server und nutzen die Telefonnummern auch für Werbeangebote unserer Partner.“</w:t>
            </w:r>
          </w:p>
        </w:tc>
      </w:tr>
      <w:tr>
        <w:trPr>
          <w:cantSplit/>
        </w:trPr>
        <w:tc>
          <w:tcPr>
            <w:tcW w:type="dxa" w:w="680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(C)</w:t>
            </w:r>
          </w:p>
        </w:tc>
        <w:tc>
          <w:tcPr>
            <w:tcW w:type="dxa" w:w="873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„Passwörter speichern wir ausschließlich als gesalzene Hashwerte.“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spacing w:before="200" w:after="0"/>
        <w:jc w:val="center"/>
      </w:pPr>
      <w:r>
        <w:rPr>
          <w:rFonts w:ascii="Georgia" w:hAnsi="Georgia" w:cs="Georgia" w:eastAsia="Georgia"/>
          <w:b/>
          <w:color w:val="8A5F1A"/>
          <w:sz w:val="22"/>
        </w:rPr>
        <w:t>Viel Erfolg – und lassen Sie sich von Mallory nichts unterschieben!</w:t>
      </w:r>
    </w:p>
    <w:sectPr w:rsidR="00FC693F" w:rsidRPr="0006063C" w:rsidSect="00034616">
      <w:footerReference w:type="default" r:id="rId11"/>
      <w:headerReference w:type="default" r:id="rId12"/>
      <w:pgSz w:w="11906" w:h="16838"/>
      <w:pgMar w:top="907" w:right="1134" w:bottom="1020" w:left="1247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762" w:val="center"/>
        <w:tab w:pos="9524" w:val="right"/>
      </w:tabs>
    </w:pPr>
    <w:r/>
    <w:r>
      <w:rPr>
        <w:rFonts w:ascii="Calibri" w:hAnsi="Calibri" w:cs="Calibri" w:eastAsia="Calibri"/>
        <w:color w:val="4A4A55"/>
        <w:sz w:val="16"/>
      </w:rPr>
      <w:t>Kryptos · PAPIER-BOSS W5 · Der Messenger</w:t>
    </w:r>
    <w:r>
      <w:rPr>
        <w:rFonts w:ascii="Calibri" w:hAnsi="Calibri" w:cs="Calibri" w:eastAsia="Calibri"/>
        <w:color w:val="4A4A55"/>
        <w:sz w:val="16"/>
      </w:rPr>
      <w:tab/>
      <w:t xml:space="preserve">Seite </w:t>
    </w:r>
    <w:r>
      <w:rPr>
        <w:rFonts w:ascii="Calibri" w:hAnsi="Calibri" w:cs="Calibri" w:eastAsia="Calibri"/>
        <w:color w:val="4A4A55"/>
        <w:sz w:val="16"/>
      </w:rPr>
      <w:fldChar w:fldCharType="begin"/>
    </w:r>
    <w:r>
      <w:rPr>
        <w:rFonts w:ascii="Calibri" w:hAnsi="Calibri" w:cs="Calibri" w:eastAsia="Calibri"/>
        <w:color w:val="4A4A55"/>
        <w:sz w:val="16"/>
      </w:rPr>
      <w:instrText xml:space="preserve"> PAGE </w:instrText>
    </w:r>
    <w:r>
      <w:rPr>
        <w:rFonts w:ascii="Calibri" w:hAnsi="Calibri" w:cs="Calibri" w:eastAsia="Calibri"/>
        <w:color w:val="4A4A55"/>
        <w:sz w:val="16"/>
      </w:rPr>
      <w:fldChar w:fldCharType="separate"/>
    </w:r>
    <w:r>
      <w:rPr>
        <w:rFonts w:ascii="Calibri" w:hAnsi="Calibri" w:cs="Calibri" w:eastAsia="Calibri"/>
        <w:color w:val="4A4A55"/>
        <w:sz w:val="16"/>
      </w:rPr>
      <w:t>1</w:t>
    </w:r>
    <w:r>
      <w:fldChar w:fldCharType="end"/>
    </w:r>
    <w:r>
      <w:rPr>
        <w:rFonts w:ascii="Calibri" w:hAnsi="Calibri" w:cs="Calibri" w:eastAsia="Calibri"/>
        <w:color w:val="4A4A55"/>
        <w:sz w:val="16"/>
      </w:rPr>
      <w:t xml:space="preserve"> von </w:t>
    </w:r>
    <w:r>
      <w:rPr>
        <w:rFonts w:ascii="Calibri" w:hAnsi="Calibri" w:cs="Calibri" w:eastAsia="Calibri"/>
        <w:color w:val="4A4A55"/>
        <w:sz w:val="16"/>
      </w:rPr>
      <w:fldChar w:fldCharType="begin"/>
    </w:r>
    <w:r>
      <w:rPr>
        <w:rFonts w:ascii="Calibri" w:hAnsi="Calibri" w:cs="Calibri" w:eastAsia="Calibri"/>
        <w:color w:val="4A4A55"/>
        <w:sz w:val="16"/>
      </w:rPr>
      <w:instrText xml:space="preserve"> NUMPAGES </w:instrText>
    </w:r>
    <w:r>
      <w:rPr>
        <w:rFonts w:ascii="Calibri" w:hAnsi="Calibri" w:cs="Calibri" w:eastAsia="Calibri"/>
        <w:color w:val="4A4A55"/>
        <w:sz w:val="16"/>
      </w:rPr>
      <w:fldChar w:fldCharType="separate"/>
    </w:r>
    <w:r>
      <w:rPr>
        <w:rFonts w:ascii="Calibri" w:hAnsi="Calibri" w:cs="Calibri" w:eastAsia="Calibri"/>
        <w:color w:val="4A4A55"/>
        <w:sz w:val="16"/>
      </w:rPr>
      <w:t>1</w:t>
    </w:r>
    <w:r>
      <w:fldChar w:fldCharType="end"/>
    </w:r>
    <w:r>
      <w:rPr>
        <w:rFonts w:ascii="Calibri" w:hAnsi="Calibri" w:cs="Calibri" w:eastAsia="Calibri"/>
        <w:color w:val="4A4A55"/>
        <w:sz w:val="16"/>
      </w:rPr>
      <w:tab/>
      <w:t>© Frank Juchim · Kryptos · für den Unterricht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Calibri" w:hAnsi="Calibri" w:cs="Calibri" w:eastAsia="Calibri"/>
      <w:color w:val="1B1B1F"/>
      <w:sz w:val="22"/>
      <w:lang w:val="de-DE" w:eastAsia="de-DE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footer" Target="footer1.xml"/><Relationship Id="rId12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Frank Juchim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de-DE</dc:language>
</cp:coreProperties>
</file>