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8A5F1A"/>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6_fc53bfa518f9cbd0.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8A5F1A"/>
            <w:tcMar>
              <w:top w:w="60" w:type="dxa"/>
              <w:start w:w="140" w:type="dxa"/>
              <w:bottom w:w="60" w:type="dxa"/>
              <w:end w:w="140" w:type="dxa"/>
            </w:tcMar>
          </w:tcPr>
          <w:p>
            <w:pPr>
              <w:spacing w:before="0" w:after="0"/>
            </w:pPr>
            <w:r>
              <w:rPr>
                <w:rFonts w:ascii="Georgia" w:hAnsi="Georgia" w:cs="Georgia" w:eastAsia="Georgia"/>
                <w:b/>
                <w:color w:val="FFFFFF"/>
                <w:spacing w:val="12"/>
                <w:sz w:val="17"/>
              </w:rPr>
              <w:t>KRYPTOS · INFORMATIK · KRYPTOLOGIE</w:t>
            </w:r>
          </w:p>
        </w:tc>
        <w:tc>
          <w:tcPr>
            <w:tcW w:type="dxa" w:w="2268"/>
            <w:shd w:val="clear" w:color="auto" w:fill="8A5F1A"/>
            <w:tcMar>
              <w:top w:w="60" w:type="dxa"/>
              <w:start w:w="140" w:type="dxa"/>
              <w:bottom w:w="60" w:type="dxa"/>
              <w:end w:w="140" w:type="dxa"/>
            </w:tcMar>
          </w:tcPr>
          <w:p>
            <w:pPr>
              <w:spacing w:before="0" w:after="0"/>
              <w:jc w:val="right"/>
            </w:pP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NACHSCHREIBKLAUSUR gA</w:t>
            </w:r>
          </w:p>
          <w:p>
            <w:pPr>
              <w:spacing w:before="0" w:after="0"/>
            </w:pPr>
            <w:r>
              <w:rPr>
                <w:rFonts w:ascii="Georgia" w:hAnsi="Georgia" w:cs="Georgia" w:eastAsia="Georgia"/>
                <w:b/>
                <w:color w:val="14213D"/>
                <w:sz w:val="34"/>
              </w:rPr>
              <w:t>Mäander-Wechselrad</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gA </w:t>
            </w:r>
          </w:p>
        </w:tc>
      </w:tr>
    </w:tbl>
    <w:p>
      <w:pPr>
        <w:spacing w:before="0" w:after="40"/>
      </w:pP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7144"/>
      </w:tblGrid>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Bearbeitungszeit</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110 Minuten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Hilfsmittel</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ausschließlich die Anlage der Ergänzenden Hinweise zum KC Informatik (Juni 2025) in ausgedruckter Form: Alphabet mit Nummerierung (A = 1 … Z = 26), Vigenère-Quadrat, ASCII-Tabelle (Auszug 32–126) – im Kurs als Werkzeugkarte WK1 ausgegeben, liegt dieser Prüfung als Anlage bei. Kein Taschenrechner, keine Formelsammlung, keine eigenen Notizen.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Bewertungseinheiten</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50 BE</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Prüfung</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Nachschreibklausur · Informatik · grundlegendes Anforderungsniveau (gA)</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Thema</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Kryptologie – Kryptos · Die Zeitreise der Geheimschriften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Name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____________________________________________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Kurs</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Datum</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Bewertungsgrundsätze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Bewertet wird nach Kernpunkten; gleichwertige, fachlich richtige Alternativen werden voll anerkannt. </w:t>
            </w:r>
            <w:r>
              <w:rPr>
                <w:rFonts w:ascii="Calibri" w:hAnsi="Calibri" w:cs="Calibri" w:eastAsia="Calibri"/>
                <w:b/>
                <w:i w:val="0"/>
                <w:color w:val="1B1B1F"/>
                <w:sz w:val="20"/>
              </w:rPr>
              <w:t>Folgefehler:</w:t>
            </w:r>
            <w:r>
              <w:rPr>
                <w:rFonts w:ascii="Calibri" w:hAnsi="Calibri" w:cs="Calibri" w:eastAsia="Calibri"/>
                <w:b w:val="0"/>
                <w:i w:val="0"/>
                <w:color w:val="1B1B1F"/>
                <w:sz w:val="20"/>
              </w:rPr>
              <w:t xml:space="preserve"> Wer mit einem falschen Zwischenergebnis korrekt weiterrechnet, erhält für die Folgeschritte volle Punkte (außer das Ergebnis wird dadurch trivial). „Beurteilen“ ohne ausdrückliches Urteil sowie „begründen/erläutern“ ohne kausale Verknüpfung bzw. ohne Beispiel: höchstens die Hälfte der BE. „Entscheiden (begründet)“: Entscheidung ohne Begründung bzw. Begründung mit falscher Entscheidung: 0 BE. Fachbegriffe werden erwartet.</w:t>
            </w:r>
          </w:p>
        </w:tc>
      </w:tr>
    </w:tbl>
    <w:p>
      <w:pPr>
        <w:spacing w:before="0" w:after="0" w:line="240" w:lineRule="auto"/>
        <w:rPr>
          <w:sz w:val="6"/>
        </w:rPr>
      </w:pPr>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HINWEISE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Die Nachschreibklausur besteht aus zwei Aufgaben im Format des Abiturs (Block 2). Bearbeiten Sie beide Aufgaben. Planen Sie für jede Aufgabe etwa 55 Minuten ein.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Bearbeiten Sie alle Teilaufgaben auf dem ausgegebenen Papier. Vorlagen im Material füllen Sie direkt aus; geben Sie das Material mit ab.</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Notieren Sie Klartexte in Kleinbuchstaben, Geheimtexte in GROSSBUCHSTABEN.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Dokumentieren Sie Rechenwege nachvollziehbar; Ergebnisse ohne Rechenweg erhalten nur Teilpunkte.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Zeitplanung: etwa 2,2 min je BE; planen Sie 5 min zur Kontrolle ein.</w:t>
            </w:r>
          </w:p>
        </w:tc>
      </w:tr>
    </w:tbl>
    <w:p>
      <w:pPr>
        <w:spacing w:before="0" w:after="0" w:line="240" w:lineRule="auto"/>
        <w:rPr>
          <w:sz w:val="8"/>
        </w:rPr>
      </w:pPr>
      <w:r/>
    </w:p>
    <w:p>
      <w:pPr>
        <w:spacing w:before="80" w:after="160"/>
        <w:jc w:val="center"/>
      </w:pPr>
      <w:r>
        <w:rPr>
          <w:rFonts w:ascii="Calibri" w:hAnsi="Calibri" w:cs="Calibri" w:eastAsia="Calibri"/>
          <w:b/>
          <w:i w:val="0"/>
          <w:color w:val="1B1B1F"/>
          <w:sz w:val="22"/>
        </w:rPr>
        <w:t>Viel Erfolg!</w:t>
      </w:r>
    </w:p>
    <w:p>
      <w:pPr>
        <w:keepNext/>
        <w:spacing w:before="120" w:after="60"/>
      </w:pPr>
      <w:r>
        <w:rPr>
          <w:rFonts w:ascii="Georgia" w:hAnsi="Georgia" w:cs="Georgia" w:eastAsia="Georgia"/>
          <w:b/>
          <w:i w:val="0"/>
          <w:color w:val="8A5F1A"/>
          <w:sz w:val="24"/>
        </w:rPr>
        <w:t>Bewertung (von der Lehrkraft auszufüllen)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927"/>
        <w:gridCol w:w="836"/>
        <w:gridCol w:w="836"/>
        <w:gridCol w:w="836"/>
        <w:gridCol w:w="836"/>
        <w:gridCol w:w="836"/>
        <w:gridCol w:w="836"/>
        <w:gridCol w:w="836"/>
        <w:gridCol w:w="836"/>
        <w:gridCol w:w="907"/>
      </w:tblGrid>
      <w:tr>
        <w:trPr>
          <w:cantSplit/>
          <w:tblHeader/>
        </w:trPr>
        <w:tc>
          <w:tcPr>
            <w:tcW w:type="dxa" w:w="1928"/>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Teilaufgabe</w:t>
            </w:r>
          </w:p>
        </w:tc>
        <w:tc>
          <w:tcPr>
            <w:tcW w:type="dxa" w:w="83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a)</w:t>
            </w:r>
          </w:p>
        </w:tc>
        <w:tc>
          <w:tcPr>
            <w:tcW w:type="dxa" w:w="83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b)</w:t>
            </w:r>
          </w:p>
        </w:tc>
        <w:tc>
          <w:tcPr>
            <w:tcW w:type="dxa" w:w="83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c)</w:t>
            </w:r>
          </w:p>
        </w:tc>
        <w:tc>
          <w:tcPr>
            <w:tcW w:type="dxa" w:w="83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d)</w:t>
            </w:r>
          </w:p>
        </w:tc>
        <w:tc>
          <w:tcPr>
            <w:tcW w:type="dxa" w:w="83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e)</w:t>
            </w:r>
          </w:p>
        </w:tc>
        <w:tc>
          <w:tcPr>
            <w:tcW w:type="dxa" w:w="83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f)</w:t>
            </w:r>
          </w:p>
        </w:tc>
        <w:tc>
          <w:tcPr>
            <w:tcW w:type="dxa" w:w="83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w:t>
            </w:r>
          </w:p>
        </w:tc>
        <w:tc>
          <w:tcPr>
            <w:tcW w:type="dxa" w:w="83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h)</w:t>
            </w:r>
          </w:p>
        </w:tc>
        <w:tc>
          <w:tcPr>
            <w:tcW w:type="dxa" w:w="90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Summe</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1 · max. BE</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25</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1 · erreicht</w:t>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907"/>
            <w:tcMar>
              <w:top w:w="30" w:type="dxa"/>
              <w:start w:w="70" w:type="dxa"/>
              <w:bottom w:w="30" w:type="dxa"/>
              <w:end w:w="70" w:type="dxa"/>
            </w:tcMar>
          </w:tcPr>
          <w:p>
            <w:pPr>
              <w:spacing w:before="0" w:after="0"/>
              <w:jc w:val="center"/>
            </w:pPr>
            <w:r>
              <w:br/>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2 · max. BE</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836"/>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25</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2 · erreicht</w:t>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836"/>
            <w:tcMar>
              <w:top w:w="30" w:type="dxa"/>
              <w:start w:w="70" w:type="dxa"/>
              <w:bottom w:w="30" w:type="dxa"/>
              <w:end w:w="70" w:type="dxa"/>
            </w:tcMar>
          </w:tcPr>
          <w:p>
            <w:pPr>
              <w:spacing w:before="0" w:after="0"/>
              <w:jc w:val="center"/>
            </w:pPr>
            <w:r>
              <w:br/>
            </w:r>
          </w:p>
        </w:tc>
        <w:tc>
          <w:tcPr>
            <w:tcW w:type="dxa" w:w="907"/>
            <w:tcMar>
              <w:top w:w="30" w:type="dxa"/>
              <w:start w:w="70" w:type="dxa"/>
              <w:bottom w:w="30" w:type="dxa"/>
              <w:end w:w="70" w:type="dxa"/>
            </w:tcMar>
          </w:tcPr>
          <w:p>
            <w:pPr>
              <w:spacing w:before="0" w:after="0"/>
              <w:jc w:val="center"/>
            </w:pPr>
            <w:r>
              <w:br/>
            </w:r>
          </w:p>
        </w:tc>
      </w:tr>
    </w:tbl>
    <w:p>
      <w:pPr>
        <w:spacing w:before="0" w:after="0" w:line="240" w:lineRule="auto"/>
        <w:rPr>
          <w:sz w:val="6"/>
        </w:rPr>
      </w:pPr>
      <w:r/>
    </w:p>
    <w:p>
      <w:pPr>
        <w:spacing w:before="120" w:after="80"/>
      </w:pPr>
      <w:r>
        <w:rPr>
          <w:rFonts w:ascii="Calibri" w:hAnsi="Calibri" w:cs="Calibri" w:eastAsia="Calibri"/>
          <w:b w:val="0"/>
          <w:i w:val="0"/>
          <w:color w:val="1B1B1F"/>
          <w:sz w:val="22"/>
        </w:rPr>
        <w:t xml:space="preserve">Gesamt: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von 50 BE      Notenpunkte: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Datum, Unterschrift: </w:t>
      </w:r>
      <w:r>
        <w:rPr>
          <w:rFonts w:ascii="Calibri" w:hAnsi="Calibri" w:cs="Calibri" w:eastAsia="Calibri"/>
          <w:b w:val="0"/>
          <w:i w:val="0"/>
          <w:color w:val="4A4A55"/>
          <w:sz w:val="22"/>
        </w:rPr>
        <w:t>____________________</w:t>
      </w:r>
    </w:p>
    <w:p>
      <w:r>
        <w:br w:type="page"/>
      </w:r>
    </w:p>
    <w:p>
      <w:pPr>
        <w:keepNext/>
        <w:spacing w:before="160" w:after="80"/>
      </w:pPr>
      <w:r>
        <w:rPr>
          <w:rFonts w:ascii="Georgia" w:hAnsi="Georgia" w:cs="Georgia" w:eastAsia="Georgia"/>
          <w:b/>
          <w:color w:val="8A5F1A"/>
          <w:sz w:val="28"/>
        </w:rPr>
        <w:t>Aufgabe 1</w:t>
      </w:r>
      <w:r>
        <w:rPr>
          <w:rFonts w:ascii="Georgia" w:hAnsi="Georgia" w:cs="Georgia" w:eastAsia="Georgia"/>
          <w:b/>
          <w:color w:val="1B1B1F"/>
          <w:sz w:val="28"/>
        </w:rPr>
        <w:t xml:space="preserve"> · MÄANDER-WECHSELRAD</w:t>
      </w:r>
    </w:p>
    <w:p>
      <w:pPr>
        <w:spacing w:before="0" w:after="80"/>
      </w:pPr>
      <w:r>
        <w:rPr>
          <w:rFonts w:ascii="Calibri" w:hAnsi="Calibri" w:cs="Calibri" w:eastAsia="Calibri"/>
          <w:b w:val="0"/>
          <w:i w:val="0"/>
          <w:color w:val="1B1B1F"/>
          <w:sz w:val="22"/>
        </w:rPr>
        <w:t>Ein Escape-Room-Anbieter versteckt in seinen Räumen Hinweise, die die Spielenden entschlüsseln müssen. Für einen neuen Raum „Das Labor“ verwendet er das symmetrische Verfahren MÄANDER-WECHSELRAD, das Texte aus den Zeichen A bis Z in zwei Stufen verschlüsselt. Die Arbeitsweise ist in Abbildung 1 im Material beschrieben.</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Geheimtext zum Klartext „tresorcode“ mit dem Schlüssel s = 3, k = 7.</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val="0"/>
          <w:i w:val="0"/>
          <w:color w:val="1B1B1F"/>
          <w:sz w:val="22"/>
        </w:rPr>
        <w:t xml:space="preserve">Ein Hinweis lautet </w:t>
      </w:r>
      <w:r>
        <w:rPr>
          <w:rFonts w:ascii="Consolas" w:hAnsi="Consolas" w:cs="Consolas" w:eastAsia="Consolas"/>
          <w:b w:val="0"/>
          <w:i w:val="0"/>
          <w:color w:val="1B1B1F"/>
          <w:sz w:val="22"/>
        </w:rPr>
        <w:t>VOVZO VLPBL BC</w:t>
      </w:r>
      <w:r>
        <w:rPr>
          <w:rFonts w:ascii="Calibri" w:hAnsi="Calibri" w:cs="Calibri" w:eastAsia="Calibri"/>
          <w:b w:val="0"/>
          <w:i w:val="0"/>
          <w:color w:val="1B1B1F"/>
          <w:sz w:val="22"/>
        </w:rPr>
        <w:t>; der Schlüssel ist s = 4, k = 10.</w:t>
      </w:r>
      <w:r>
        <w:br/>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Klartext. Verwenden Sie die Vorlage in Abbildung 2.</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für jede der beiden Stufen, welches Prinzip der Verschlüsselung (Transposition, monoalphabetische oder polyalphabetische Substitution) sie verwendet.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dass ein Angreifer, der das Verfahren kennt, die Hälfte der Zeichen des Zwischentextes ohne Kenntnis des Schlüssels bestimmen kann.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die Anzahl der möglichen Schlüssel (s, k) und </w:t>
      </w:r>
      <w:r>
        <w:rPr>
          <w:rFonts w:ascii="Calibri" w:hAnsi="Calibri" w:cs="Calibri" w:eastAsia="Calibri"/>
          <w:b/>
          <w:i w:val="0"/>
          <w:color w:val="1B1B1F"/>
          <w:sz w:val="22"/>
        </w:rPr>
        <w:t>untersuchen</w:t>
      </w:r>
      <w:r>
        <w:rPr>
          <w:rFonts w:ascii="Calibri" w:hAnsi="Calibri" w:cs="Calibri" w:eastAsia="Calibri"/>
          <w:b w:val="0"/>
          <w:i w:val="0"/>
          <w:color w:val="1B1B1F"/>
          <w:sz w:val="22"/>
        </w:rPr>
        <w:t xml:space="preserve"> Sie, wie sich der Schlüssel k = 0 auf Stufe 2 auswirkt.</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val="0"/>
          <w:i w:val="0"/>
          <w:color w:val="1B1B1F"/>
          <w:sz w:val="22"/>
        </w:rPr>
        <w:t>Beim Abschreiben eines Geheimtextes wird ein einzelnes Zeichen falsch notiert (alle anderen Zeichen sind korrekt).</w:t>
      </w:r>
      <w:r>
        <w:br/>
      </w:r>
      <w:r>
        <w:rPr>
          <w:rFonts w:ascii="Calibri" w:hAnsi="Calibri" w:cs="Calibri" w:eastAsia="Calibri"/>
          <w:b/>
          <w:i w:val="0"/>
          <w:color w:val="1B1B1F"/>
          <w:sz w:val="22"/>
        </w:rPr>
        <w:t>Analysieren</w:t>
      </w:r>
      <w:r>
        <w:rPr>
          <w:rFonts w:ascii="Calibri" w:hAnsi="Calibri" w:cs="Calibri" w:eastAsia="Calibri"/>
          <w:b w:val="0"/>
          <w:i w:val="0"/>
          <w:color w:val="1B1B1F"/>
          <w:sz w:val="22"/>
        </w:rPr>
        <w:t xml:space="preserve"> Sie die Auswirkung auf den entschlüsselten Klartext.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begründet, ob die folgende Aussage korrekt ist: „Wendet man Stufe 2 zweimal mit k = 13 an, erhält man wieder den Zwischentext.“</w:t>
      </w:r>
      <w:r>
        <w:rPr>
          <w:rFonts w:ascii="Calibri" w:hAnsi="Calibri" w:cs="Calibri" w:eastAsia="Calibri"/>
          <w:b/>
          <w:color w:val="4A4A55"/>
          <w:sz w:val="20"/>
        </w:rPr>
        <w:tab/>
        <w:t>[2 BE]</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i w:val="0"/>
          <w:color w:val="1B1B1F"/>
          <w:sz w:val="22"/>
        </w:rPr>
        <w:t>Beschreiben</w:t>
      </w:r>
      <w:r>
        <w:rPr>
          <w:rFonts w:ascii="Calibri" w:hAnsi="Calibri" w:cs="Calibri" w:eastAsia="Calibri"/>
          <w:b w:val="0"/>
          <w:i w:val="0"/>
          <w:color w:val="1B1B1F"/>
          <w:sz w:val="22"/>
        </w:rPr>
        <w:t xml:space="preserve"> Sie, wie ein Angreifer einen langen Geheimtext ohne Kenntnis des Schlüssels entschlüsseln kann. Berücksichtigen Sie die Zeichen an geraden und an ungeraden Positionen sowie Stufe 1.</w:t>
      </w:r>
      <w:r>
        <w:rPr>
          <w:rFonts w:ascii="Calibri" w:hAnsi="Calibri" w:cs="Calibri" w:eastAsia="Calibri"/>
          <w:b/>
          <w:color w:val="4A4A55"/>
          <w:sz w:val="20"/>
        </w:rPr>
        <w:tab/>
        <w:t>[3 BE]</w:t>
      </w:r>
    </w:p>
    <w:p>
      <w:r>
        <w:br w:type="page"/>
      </w:r>
    </w:p>
    <w:p>
      <w:pPr>
        <w:keepNext/>
        <w:spacing w:before="120" w:after="60"/>
      </w:pPr>
      <w:r>
        <w:rPr>
          <w:rFonts w:ascii="Georgia" w:hAnsi="Georgia" w:cs="Georgia" w:eastAsia="Georgia"/>
          <w:b/>
          <w:i w:val="0"/>
          <w:color w:val="8A5F1A"/>
          <w:sz w:val="24"/>
        </w:rPr>
        <w:t>Material zu Aufgabe 1</w:t>
      </w:r>
    </w:p>
    <w:p>
      <w:pPr>
        <w:spacing w:before="0" w:after="80"/>
      </w:pPr>
      <w:r>
        <w:rPr>
          <w:rFonts w:ascii="Calibri" w:hAnsi="Calibri" w:cs="Calibri" w:eastAsia="Calibri"/>
          <w:b/>
          <w:i w:val="0"/>
          <w:color w:val="1B1B1F"/>
          <w:sz w:val="22"/>
        </w:rPr>
        <w:t>Abbildung 1: Beschreibung des Verfahrens MÄANDER-WECHSELRAD</w:t>
      </w:r>
    </w:p>
    <w:p>
      <w:pPr>
        <w:spacing w:before="0" w:after="80"/>
      </w:pPr>
      <w:r>
        <w:rPr>
          <w:rFonts w:ascii="Calibri" w:hAnsi="Calibri" w:cs="Calibri" w:eastAsia="Calibri"/>
          <w:b w:val="0"/>
          <w:i w:val="0"/>
          <w:color w:val="1B1B1F"/>
          <w:sz w:val="22"/>
        </w:rPr>
        <w:t>Nummerierung: A = 1, B = 2, …, Z = 26. Schlüssel: Spaltenzahl s ∈ {2, 3, …, 8} und Verschiebung k ∈ {0, 1, …, 25}.</w:t>
      </w:r>
    </w:p>
    <w:p>
      <w:pPr>
        <w:spacing w:before="0" w:after="80"/>
      </w:pPr>
      <w:r>
        <w:rPr>
          <w:rFonts w:ascii="Calibri" w:hAnsi="Calibri" w:cs="Calibri" w:eastAsia="Calibri"/>
          <w:b w:val="0"/>
          <w:i/>
          <w:color w:val="1B1B1F"/>
          <w:sz w:val="22"/>
        </w:rPr>
        <w:t>Stufe 1 (Mäander):</w:t>
      </w:r>
      <w:r>
        <w:rPr>
          <w:rFonts w:ascii="Calibri" w:hAnsi="Calibri" w:cs="Calibri" w:eastAsia="Calibri"/>
          <w:b w:val="0"/>
          <w:i w:val="0"/>
          <w:color w:val="1B1B1F"/>
          <w:sz w:val="22"/>
        </w:rPr>
        <w:t xml:space="preserve"> Der Klartext wird zeilenweise in ein Raster mit s Spalten eingetragen: die 1. Zeile von links nach rechts, die 2. Zeile von rechts nach links, die 3. Zeile wieder von links nach rechts usw. Ist die letzte Zeile nicht voll, wird sie in Schreibrichtung mit X aufgefüllt. Anschließend wird das Raster spaltenweise ausgelesen: Spalte für Spalte von links nach rechts, jede Spalte von oben nach unten. Es ergibt sich der Zwischentext.</w:t>
      </w:r>
    </w:p>
    <w:p>
      <w:pPr>
        <w:spacing w:before="0" w:after="40"/>
      </w:pPr>
      <w:r>
        <w:rPr>
          <w:rFonts w:ascii="Calibri" w:hAnsi="Calibri" w:cs="Calibri" w:eastAsia="Calibri"/>
          <w:b w:val="0"/>
          <w:i/>
          <w:color w:val="1B1B1F"/>
          <w:sz w:val="22"/>
        </w:rPr>
        <w:t>Stufe 2 (Wechselrad):</w:t>
      </w:r>
      <w:r>
        <w:rPr>
          <w:rFonts w:ascii="Calibri" w:hAnsi="Calibri" w:cs="Calibri" w:eastAsia="Calibri"/>
          <w:b w:val="0"/>
          <w:i w:val="0"/>
          <w:color w:val="1B1B1F"/>
          <w:sz w:val="22"/>
        </w:rPr>
        <w:t xml:space="preserve"> Die Zeichen des Zwischentextes werden ab 1 gezählt.</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Zeichen an ungerader Position (1., 3., 5., …): Der Wert wird um k erhöht (mod 26, Rest 0 → 26).</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Zeichen an gerader Position (2., 4., 6., …): Das Zeichen wird gespiegelt: Wert → 27 − Wert (A ↔ Z, B ↔ Y, …).</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Klartext „hinterdemspiegel“, s = 4, k = 3.</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334"/>
        <w:gridCol w:w="4191"/>
      </w:tblGrid>
      <w:tr>
        <w:tc>
          <w:tcPr>
            <w:tcW w:type="dxa" w:w="5334"/>
            <w:tcMar>
              <w:top w:w="0" w:type="dxa"/>
              <w:start w:w="0" w:type="dxa"/>
              <w:bottom w:w="0" w:type="dxa"/>
              <w:end w:w="120" w:type="dxa"/>
            </w:tcMar>
          </w:tcPr>
          <w:p>
            <w:pPr>
              <w:spacing w:after="0"/>
            </w:pPr>
          </w:p>
          <w:p>
            <w:pPr>
              <w:spacing w:before="0" w:after="40"/>
            </w:pPr>
            <w:r>
              <w:rPr>
                <w:rFonts w:ascii="Calibri" w:hAnsi="Calibri" w:cs="Calibri" w:eastAsia="Calibri"/>
                <w:b w:val="0"/>
                <w:i w:val="0"/>
                <w:color w:val="1B1B1F"/>
                <w:sz w:val="22"/>
              </w:rPr>
              <w:t>Raster (Pfeil = Schreibrichtung):</w:t>
            </w:r>
          </w:p>
          <w:tbl>
            <w:tblPr>
              <w:tblW w:type="dxa" w:w="5164"/>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898"/>
              <w:gridCol w:w="785"/>
              <w:gridCol w:w="785"/>
              <w:gridCol w:w="785"/>
              <w:gridCol w:w="785"/>
              <w:gridCol w:w="1122"/>
            </w:tblGrid>
            <w:tr>
              <w:trPr>
                <w:cantSplit/>
                <w:tblHeader/>
              </w:trPr>
              <w:tc>
                <w:tcPr>
                  <w:tcW w:type="dxa" w:w="898"/>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Zeile</w:t>
                  </w:r>
                </w:p>
              </w:tc>
              <w:tc>
                <w:tcPr>
                  <w:tcW w:type="dxa" w:w="78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1</w:t>
                  </w:r>
                </w:p>
              </w:tc>
              <w:tc>
                <w:tcPr>
                  <w:tcW w:type="dxa" w:w="78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2</w:t>
                  </w:r>
                </w:p>
              </w:tc>
              <w:tc>
                <w:tcPr>
                  <w:tcW w:type="dxa" w:w="78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3</w:t>
                  </w:r>
                </w:p>
              </w:tc>
              <w:tc>
                <w:tcPr>
                  <w:tcW w:type="dxa" w:w="786"/>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4</w:t>
                  </w:r>
                </w:p>
              </w:tc>
              <w:tc>
                <w:tcPr>
                  <w:tcW w:type="dxa" w:w="112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Richtung</w:t>
                  </w:r>
                </w:p>
              </w:tc>
            </w:tr>
            <w:tr>
              <w:trPr>
                <w:cantSplit/>
              </w:trPr>
              <w:tc>
                <w:tcPr>
                  <w:tcW w:type="dxa" w:w="898"/>
                  <w:tcMar>
                    <w:top w:w="30" w:type="dxa"/>
                    <w:start w:w="70" w:type="dxa"/>
                    <w:bottom w:w="30" w:type="dxa"/>
                    <w:end w:w="70" w:type="dxa"/>
                  </w:tcMar>
                </w:tcPr>
                <w:p>
                  <w:pPr>
                    <w:spacing w:before="0" w:after="0"/>
                    <w:jc w:val="center"/>
                  </w:pPr>
                  <w:r>
                    <w:rPr>
                      <w:rFonts w:ascii="Calibri" w:hAnsi="Calibri" w:cs="Calibri" w:eastAsia="Calibri"/>
                      <w:i w:val="0"/>
                      <w:color w:val="1B1B1F"/>
                      <w:sz w:val="20"/>
                    </w:rPr>
                    <w:t>1</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H</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I</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N</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w:t>
                  </w:r>
                </w:p>
              </w:tc>
              <w:tc>
                <w:tcPr>
                  <w:tcW w:type="dxa" w:w="1123"/>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898"/>
                  <w:tcMar>
                    <w:top w:w="30" w:type="dxa"/>
                    <w:start w:w="70" w:type="dxa"/>
                    <w:bottom w:w="30" w:type="dxa"/>
                    <w:end w:w="70" w:type="dxa"/>
                  </w:tcMar>
                </w:tcPr>
                <w:p>
                  <w:pPr>
                    <w:spacing w:before="0" w:after="0"/>
                    <w:jc w:val="center"/>
                  </w:pPr>
                  <w:r>
                    <w:rPr>
                      <w:rFonts w:ascii="Calibri" w:hAnsi="Calibri" w:cs="Calibri" w:eastAsia="Calibri"/>
                      <w:i w:val="0"/>
                      <w:color w:val="1B1B1F"/>
                      <w:sz w:val="20"/>
                    </w:rPr>
                    <w:t>2</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D</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R</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1123"/>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898"/>
                  <w:tcMar>
                    <w:top w:w="30" w:type="dxa"/>
                    <w:start w:w="70" w:type="dxa"/>
                    <w:bottom w:w="30" w:type="dxa"/>
                    <w:end w:w="70" w:type="dxa"/>
                  </w:tcMar>
                </w:tcPr>
                <w:p>
                  <w:pPr>
                    <w:spacing w:before="0" w:after="0"/>
                    <w:jc w:val="center"/>
                  </w:pPr>
                  <w:r>
                    <w:rPr>
                      <w:rFonts w:ascii="Calibri" w:hAnsi="Calibri" w:cs="Calibri" w:eastAsia="Calibri"/>
                      <w:i w:val="0"/>
                      <w:color w:val="1B1B1F"/>
                      <w:sz w:val="20"/>
                    </w:rPr>
                    <w:t>3</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M</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P</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I</w:t>
                  </w:r>
                </w:p>
              </w:tc>
              <w:tc>
                <w:tcPr>
                  <w:tcW w:type="dxa" w:w="1123"/>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898"/>
                  <w:tcMar>
                    <w:top w:w="30" w:type="dxa"/>
                    <w:start w:w="70" w:type="dxa"/>
                    <w:bottom w:w="30" w:type="dxa"/>
                    <w:end w:w="70" w:type="dxa"/>
                  </w:tcMar>
                </w:tcPr>
                <w:p>
                  <w:pPr>
                    <w:spacing w:before="0" w:after="0"/>
                    <w:jc w:val="center"/>
                  </w:pPr>
                  <w:r>
                    <w:rPr>
                      <w:rFonts w:ascii="Calibri" w:hAnsi="Calibri" w:cs="Calibri" w:eastAsia="Calibri"/>
                      <w:i w:val="0"/>
                      <w:color w:val="1B1B1F"/>
                      <w:sz w:val="20"/>
                    </w:rPr>
                    <w:t>4</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L</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G</w:t>
                  </w:r>
                </w:p>
              </w:tc>
              <w:tc>
                <w:tcPr>
                  <w:tcW w:type="dxa" w:w="786"/>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E</w:t>
                  </w:r>
                </w:p>
              </w:tc>
              <w:tc>
                <w:tcPr>
                  <w:tcW w:type="dxa" w:w="1123"/>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bl>
          <w:p/>
          <w:p>
            <w:pPr>
              <w:spacing w:before="0" w:after="0" w:line="240" w:lineRule="auto"/>
              <w:rPr>
                <w:sz w:val="6"/>
              </w:rPr>
            </w:pPr>
            <w:r/>
          </w:p>
        </w:tc>
        <w:tc>
          <w:tcPr>
            <w:tcW w:type="dxa" w:w="4191"/>
            <w:tcMar>
              <w:top w:w="0" w:type="dxa"/>
              <w:start w:w="120" w:type="dxa"/>
              <w:bottom w:w="0" w:type="dxa"/>
              <w:end w:w="0" w:type="dxa"/>
            </w:tcMar>
          </w:tcPr>
          <w:p>
            <w:pPr>
              <w:spacing w:after="0"/>
            </w:pPr>
          </w:p>
          <w:p>
            <w:pPr>
              <w:spacing w:before="360" w:after="80"/>
            </w:pPr>
            <w:r>
              <w:rPr>
                <w:rFonts w:ascii="Calibri" w:hAnsi="Calibri" w:cs="Calibri" w:eastAsia="Calibri"/>
                <w:b w:val="0"/>
                <w:i w:val="0"/>
                <w:color w:val="1B1B1F"/>
                <w:sz w:val="22"/>
              </w:rPr>
              <w:t>Zwischentext (spaltenweise gelesen):</w:t>
            </w:r>
            <w:r>
              <w:br/>
            </w:r>
            <w:r>
              <w:rPr>
                <w:rFonts w:ascii="Consolas" w:hAnsi="Consolas" w:cs="Consolas" w:eastAsia="Consolas"/>
                <w:b w:val="0"/>
                <w:i w:val="0"/>
                <w:color w:val="1B1B1F"/>
                <w:sz w:val="22"/>
              </w:rPr>
              <w:t>HEML IDSE NRPG TEIE</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HEMLIDSENRPGTEIE</w:t>
            </w:r>
          </w:p>
        </w:tc>
      </w:tr>
    </w:tbl>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360"/>
        <w:gridCol w:w="510"/>
        <w:gridCol w:w="510"/>
        <w:gridCol w:w="510"/>
        <w:gridCol w:w="510"/>
        <w:gridCol w:w="510"/>
        <w:gridCol w:w="510"/>
        <w:gridCol w:w="510"/>
        <w:gridCol w:w="510"/>
        <w:gridCol w:w="510"/>
        <w:gridCol w:w="510"/>
        <w:gridCol w:w="510"/>
        <w:gridCol w:w="510"/>
        <w:gridCol w:w="510"/>
        <w:gridCol w:w="510"/>
        <w:gridCol w:w="510"/>
        <w:gridCol w:w="510"/>
      </w:tblGrid>
      <w:tr>
        <w:trPr>
          <w:cantSplit/>
        </w:trPr>
        <w:tc>
          <w:tcPr>
            <w:tcW w:type="dxa" w:w="136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8"/>
              </w:rPr>
              <w:t>Position</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2</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4</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5</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6</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7</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8</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9</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10</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11</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12</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14</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15</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16</w:t>
            </w:r>
          </w:p>
        </w:tc>
      </w:tr>
      <w:tr>
        <w:trPr>
          <w:cantSplit/>
        </w:trPr>
        <w:tc>
          <w:tcPr>
            <w:tcW w:type="dxa" w:w="136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8"/>
              </w:rPr>
              <w:t>Zwischentext</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H</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E</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M</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L</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I</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D</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S</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E</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N</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R</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P</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G</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T</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E</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I</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E</w:t>
            </w:r>
          </w:p>
        </w:tc>
      </w:tr>
      <w:tr>
        <w:trPr>
          <w:cantSplit/>
        </w:trPr>
        <w:tc>
          <w:tcPr>
            <w:tcW w:type="dxa" w:w="136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8"/>
              </w:rPr>
              <w:t>Regel</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+3</w:t>
            </w:r>
          </w:p>
        </w:tc>
        <w:tc>
          <w:tcPr>
            <w:tcW w:type="dxa" w:w="510"/>
            <w:tcMar>
              <w:top w:w="30" w:type="dxa"/>
              <w:start w:w="70" w:type="dxa"/>
              <w:bottom w:w="30" w:type="dxa"/>
              <w:end w:w="70" w:type="dxa"/>
            </w:tcMar>
          </w:tcPr>
          <w:p>
            <w:pPr>
              <w:spacing w:before="0" w:after="0"/>
              <w:jc w:val="center"/>
            </w:pPr>
            <w:r>
              <w:rPr>
                <w:rFonts w:ascii="Calibri" w:hAnsi="Calibri" w:cs="Calibri" w:eastAsia="Calibri"/>
                <w:b w:val="0"/>
                <w:i w:val="0"/>
                <w:color w:val="1B1B1F"/>
                <w:sz w:val="18"/>
              </w:rPr>
              <w:t>sp.</w:t>
            </w:r>
          </w:p>
        </w:tc>
      </w:tr>
      <w:tr>
        <w:trPr>
          <w:cantSplit/>
        </w:trPr>
        <w:tc>
          <w:tcPr>
            <w:tcW w:type="dxa" w:w="136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8"/>
              </w:rPr>
              <w:t>Geheimtext</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K</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P</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O</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L</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W</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Q</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I</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S</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T</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W</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L</w:t>
            </w:r>
          </w:p>
        </w:tc>
        <w:tc>
          <w:tcPr>
            <w:tcW w:type="dxa" w:w="510"/>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V</w:t>
            </w:r>
          </w:p>
        </w:tc>
      </w:tr>
    </w:tbl>
    <w:p>
      <w:pPr>
        <w:spacing w:before="0" w:after="0" w:line="240" w:lineRule="auto"/>
        <w:rPr>
          <w:sz w:val="6"/>
        </w:rPr>
      </w:pPr>
      <w:r/>
    </w:p>
    <w:p>
      <w:pPr>
        <w:spacing w:before="0" w:after="160"/>
      </w:pPr>
      <w:r>
        <w:rPr>
          <w:rFonts w:ascii="Calibri" w:hAnsi="Calibri" w:cs="Calibri" w:eastAsia="Calibri"/>
          <w:b w:val="0"/>
          <w:i w:val="0"/>
          <w:color w:val="1B1B1F"/>
          <w:sz w:val="22"/>
        </w:rPr>
        <w:t xml:space="preserve">(sp. = spiegeln)   Geheimtext: </w:t>
      </w:r>
      <w:r>
        <w:rPr>
          <w:rFonts w:ascii="Consolas" w:hAnsi="Consolas" w:cs="Consolas" w:eastAsia="Consolas"/>
          <w:b w:val="0"/>
          <w:i w:val="0"/>
          <w:color w:val="1B1B1F"/>
          <w:sz w:val="22"/>
        </w:rPr>
        <w:t>KVPOL WVVQI STWVL V</w:t>
      </w:r>
    </w:p>
    <w:p>
      <w:pPr>
        <w:spacing w:before="0" w:after="80"/>
      </w:pPr>
      <w:r>
        <w:rPr>
          <w:rFonts w:ascii="Calibri" w:hAnsi="Calibri" w:cs="Calibri" w:eastAsia="Calibri"/>
          <w:b/>
          <w:i w:val="0"/>
          <w:color w:val="1B1B1F"/>
          <w:sz w:val="22"/>
        </w:rPr>
        <w:t>Abbildung 2: Vorlage zu Teilaufgabe b)</w:t>
      </w:r>
      <w:r>
        <w:rPr>
          <w:rFonts w:ascii="Calibri" w:hAnsi="Calibri" w:cs="Calibri" w:eastAsia="Calibri"/>
          <w:b w:val="0"/>
          <w:i w:val="0"/>
          <w:color w:val="1B1B1F"/>
          <w:sz w:val="22"/>
        </w:rPr>
        <w:t xml:space="preserve"> (Geheimtext </w:t>
      </w:r>
      <w:r>
        <w:rPr>
          <w:rFonts w:ascii="Consolas" w:hAnsi="Consolas" w:cs="Consolas" w:eastAsia="Consolas"/>
          <w:b w:val="0"/>
          <w:i w:val="0"/>
          <w:color w:val="1B1B1F"/>
          <w:sz w:val="22"/>
        </w:rPr>
        <w:t>VOVZO VLPBL BC</w:t>
      </w:r>
      <w:r>
        <w:rPr>
          <w:rFonts w:ascii="Calibri" w:hAnsi="Calibri" w:cs="Calibri" w:eastAsia="Calibri"/>
          <w:b w:val="0"/>
          <w:i w:val="0"/>
          <w:color w:val="1B1B1F"/>
          <w:sz w:val="22"/>
        </w:rPr>
        <w:t>, s = 4, k = 10)</w:t>
      </w:r>
    </w:p>
    <w:p>
      <w:pPr>
        <w:spacing w:before="0" w:after="80"/>
      </w:pPr>
      <w:r>
        <w:rPr>
          <w:rFonts w:ascii="Calibri" w:hAnsi="Calibri" w:cs="Calibri" w:eastAsia="Calibri"/>
          <w:b w:val="0"/>
          <w:i/>
          <w:color w:val="1B1B1F"/>
          <w:sz w:val="22"/>
        </w:rPr>
        <w:t>Hinweis: Machen Sie zuerst Stufe 2 rückgängig: an ungeraden Positionen k abziehen, an geraden Positionen erneut spiegeln.</w:t>
      </w:r>
    </w:p>
    <w:tbl>
      <w:tblPr>
        <w:tblW w:type="dxa" w:w="941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587"/>
        <w:gridCol w:w="652"/>
        <w:gridCol w:w="652"/>
        <w:gridCol w:w="652"/>
        <w:gridCol w:w="652"/>
        <w:gridCol w:w="652"/>
        <w:gridCol w:w="652"/>
        <w:gridCol w:w="652"/>
        <w:gridCol w:w="652"/>
        <w:gridCol w:w="652"/>
        <w:gridCol w:w="652"/>
        <w:gridCol w:w="652"/>
        <w:gridCol w:w="652"/>
      </w:tblGrid>
      <w:tr>
        <w:trPr>
          <w:cantSplit/>
        </w:trPr>
        <w:tc>
          <w:tcPr>
            <w:tcW w:type="dxa" w:w="1587"/>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1"/>
              </w:rPr>
              <w:t>Position</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1</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2</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3</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4</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5</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6</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7</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8</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9</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10</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11</w:t>
            </w:r>
          </w:p>
        </w:tc>
        <w:tc>
          <w:tcPr>
            <w:tcW w:type="dxa" w:w="652"/>
            <w:tcMar>
              <w:top w:w="30" w:type="dxa"/>
              <w:start w:w="70" w:type="dxa"/>
              <w:bottom w:w="30" w:type="dxa"/>
              <w:end w:w="70" w:type="dxa"/>
            </w:tcMar>
          </w:tcPr>
          <w:p>
            <w:pPr>
              <w:spacing w:before="0" w:after="0"/>
              <w:jc w:val="center"/>
            </w:pPr>
            <w:r>
              <w:rPr>
                <w:rFonts w:ascii="Calibri" w:hAnsi="Calibri" w:cs="Calibri" w:eastAsia="Calibri"/>
                <w:b w:val="0"/>
                <w:i w:val="0"/>
                <w:color w:val="1B1B1F"/>
                <w:sz w:val="21"/>
              </w:rPr>
              <w:t>12</w:t>
            </w:r>
          </w:p>
        </w:tc>
      </w:tr>
      <w:tr>
        <w:trPr>
          <w:cantSplit/>
        </w:trPr>
        <w:tc>
          <w:tcPr>
            <w:tcW w:type="dxa" w:w="1587"/>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1"/>
              </w:rPr>
              <w:t>Geheimtext</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V</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O</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V</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Z</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O</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V</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L</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P</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B</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L</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B</w:t>
            </w:r>
          </w:p>
        </w:tc>
        <w:tc>
          <w:tcPr>
            <w:tcW w:type="dxa" w:w="652"/>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C</w:t>
            </w:r>
          </w:p>
        </w:tc>
      </w:tr>
      <w:tr>
        <w:trPr>
          <w:cantSplit/>
        </w:trPr>
        <w:tc>
          <w:tcPr>
            <w:tcW w:type="dxa" w:w="1587"/>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1"/>
              </w:rPr>
              <w:t>Zwischentext</w:t>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c>
          <w:tcPr>
            <w:tcW w:type="dxa" w:w="652"/>
            <w:tcMar>
              <w:top w:w="30" w:type="dxa"/>
              <w:start w:w="70" w:type="dxa"/>
              <w:bottom w:w="30" w:type="dxa"/>
              <w:end w:w="70" w:type="dxa"/>
            </w:tcMar>
          </w:tcPr>
          <w:p>
            <w:pPr>
              <w:spacing w:before="0" w:after="0"/>
              <w:jc w:val="center"/>
            </w:pPr>
            <w:r>
              <w:br/>
            </w:r>
          </w:p>
        </w:tc>
      </w:tr>
    </w:tbl>
    <w:p>
      <w:pPr>
        <w:spacing w:before="0" w:after="0" w:line="240" w:lineRule="auto"/>
        <w:rPr>
          <w:sz w:val="6"/>
        </w:rPr>
      </w:pPr>
      <w:r/>
    </w:p>
    <w:tbl>
      <w:tblPr>
        <w:tblW w:type="dxa" w:w="5216"/>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907"/>
        <w:gridCol w:w="793"/>
        <w:gridCol w:w="793"/>
        <w:gridCol w:w="793"/>
        <w:gridCol w:w="793"/>
        <w:gridCol w:w="1134"/>
      </w:tblGrid>
      <w:tr>
        <w:trPr>
          <w:cantSplit/>
          <w:tblHeader/>
        </w:trPr>
        <w:tc>
          <w:tcPr>
            <w:tcW w:type="dxa" w:w="90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Zeile</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1</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2</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3</w:t>
            </w:r>
          </w:p>
        </w:tc>
        <w:tc>
          <w:tcPr>
            <w:tcW w:type="dxa" w:w="79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Sp. 4</w:t>
            </w:r>
          </w:p>
        </w:tc>
        <w:tc>
          <w:tcPr>
            <w:tcW w:type="dxa" w:w="1134"/>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Richtung</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1</w:t>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113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2</w:t>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113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r>
        <w:trPr>
          <w:cantSplit/>
        </w:trPr>
        <w:tc>
          <w:tcPr>
            <w:tcW w:type="dxa" w:w="907"/>
            <w:tcMar>
              <w:top w:w="30" w:type="dxa"/>
              <w:start w:w="70" w:type="dxa"/>
              <w:bottom w:w="30" w:type="dxa"/>
              <w:end w:w="70" w:type="dxa"/>
            </w:tcMar>
          </w:tcPr>
          <w:p>
            <w:pPr>
              <w:spacing w:before="0" w:after="0"/>
              <w:jc w:val="center"/>
            </w:pPr>
            <w:r>
              <w:rPr>
                <w:rFonts w:ascii="Calibri" w:hAnsi="Calibri" w:cs="Calibri" w:eastAsia="Calibri"/>
                <w:i w:val="0"/>
                <w:color w:val="1B1B1F"/>
                <w:sz w:val="20"/>
              </w:rPr>
              <w:t>3</w:t>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794"/>
            <w:tcMar>
              <w:top w:w="30" w:type="dxa"/>
              <w:start w:w="70" w:type="dxa"/>
              <w:bottom w:w="30" w:type="dxa"/>
              <w:end w:w="70" w:type="dxa"/>
            </w:tcMar>
          </w:tcPr>
          <w:p>
            <w:pPr>
              <w:spacing w:before="0" w:after="0"/>
              <w:jc w:val="center"/>
            </w:pPr>
            <w:r>
              <w:br/>
            </w:r>
          </w:p>
        </w:tc>
        <w:tc>
          <w:tcPr>
            <w:tcW w:type="dxa" w:w="113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w:t>
            </w:r>
          </w:p>
        </w:tc>
      </w:tr>
    </w:tbl>
    <w:p>
      <w:pPr>
        <w:spacing w:before="0" w:after="0" w:line="240" w:lineRule="auto"/>
        <w:rPr>
          <w:sz w:val="6"/>
        </w:rPr>
      </w:pPr>
      <w:r/>
    </w:p>
    <w:p>
      <w:pPr>
        <w:spacing w:before="80" w:after="80"/>
      </w:pPr>
      <w:r>
        <w:rPr>
          <w:rFonts w:ascii="Calibri" w:hAnsi="Calibri" w:cs="Calibri" w:eastAsia="Calibri"/>
          <w:b w:val="0"/>
          <w:i w:val="0"/>
          <w:color w:val="1B1B1F"/>
          <w:sz w:val="22"/>
        </w:rPr>
        <w:t xml:space="preserve">Klartext: </w:t>
      </w:r>
      <w:r>
        <w:rPr>
          <w:rFonts w:ascii="Calibri" w:hAnsi="Calibri" w:cs="Calibri" w:eastAsia="Calibri"/>
          <w:b w:val="0"/>
          <w:i w:val="0"/>
          <w:color w:val="4A4A55"/>
          <w:sz w:val="22"/>
        </w:rPr>
        <w:t>______________________________________________</w:t>
      </w:r>
    </w:p>
    <w:p>
      <w:r>
        <w:br w:type="page"/>
      </w:r>
    </w:p>
    <w:p>
      <w:pPr>
        <w:keepNext/>
        <w:spacing w:before="160" w:after="80"/>
      </w:pPr>
      <w:r>
        <w:rPr>
          <w:rFonts w:ascii="Georgia" w:hAnsi="Georgia" w:cs="Georgia" w:eastAsia="Georgia"/>
          <w:b/>
          <w:color w:val="8A5F1A"/>
          <w:sz w:val="28"/>
        </w:rPr>
        <w:t>Aufgabe 2</w:t>
      </w:r>
      <w:r>
        <w:rPr>
          <w:rFonts w:ascii="Georgia" w:hAnsi="Georgia" w:cs="Georgia" w:eastAsia="Georgia"/>
          <w:b/>
          <w:color w:val="1B1B1F"/>
          <w:sz w:val="28"/>
        </w:rPr>
        <w:t xml:space="preserve"> · Das Fahrradparkhaus</w:t>
      </w:r>
    </w:p>
    <w:p>
      <w:pPr>
        <w:spacing w:before="0" w:after="80"/>
      </w:pPr>
      <w:r>
        <w:rPr>
          <w:rFonts w:ascii="Calibri" w:hAnsi="Calibri" w:cs="Calibri" w:eastAsia="Calibri"/>
          <w:b w:val="0"/>
          <w:i w:val="0"/>
          <w:color w:val="1B1B1F"/>
          <w:sz w:val="22"/>
        </w:rPr>
        <w:t>Am Bahnhof einer Kleinstadt gibt es ein Fahrradparkhaus mit 200 abschließbaren Fahrradboxen. Registrierte Personen öffnen ihre Box mit einer App: Die App sendet über das Internet einen Öffnungsbefehl an den Server des Parkhauses, der daraufhin die Box entriegelt. Zur Anmeldung in der App wird ein Passwort verwendet.</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val="0"/>
          <w:i w:val="0"/>
          <w:color w:val="1B1B1F"/>
          <w:sz w:val="22"/>
        </w:rPr>
        <w:t>Die App soll den Öffnungsbefehl vertraulich an den Server senden.</w:t>
      </w:r>
      <w:r>
        <w:br/>
      </w:r>
      <w:r>
        <w:rPr>
          <w:rFonts w:ascii="Calibri" w:hAnsi="Calibri" w:cs="Calibri" w:eastAsia="Calibri"/>
          <w:b/>
          <w:i w:val="0"/>
          <w:color w:val="1B1B1F"/>
          <w:sz w:val="22"/>
        </w:rPr>
        <w:t>Beschreiben</w:t>
      </w:r>
      <w:r>
        <w:rPr>
          <w:rFonts w:ascii="Calibri" w:hAnsi="Calibri" w:cs="Calibri" w:eastAsia="Calibri"/>
          <w:b w:val="0"/>
          <w:i w:val="0"/>
          <w:color w:val="1B1B1F"/>
          <w:sz w:val="22"/>
        </w:rPr>
        <w:t xml:space="preserve"> Sie das Prinzip der asymmetrischen Verschlüsselung an diesem Beispiel.</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val="0"/>
          <w:i w:val="0"/>
          <w:color w:val="1B1B1F"/>
          <w:sz w:val="22"/>
        </w:rPr>
        <w:t>Die Betreiberfirma hat zwölf Beschäftigte, die untereinander paarweise vertraulich kommunizieren. Eine Beschäftigte behauptet: „Mit einem symmetrischen Verfahren bräuchten wir 66 Schlüssel, mit einem asymmetrischen nur 24.“</w:t>
      </w:r>
      <w:r>
        <w:br/>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begründet, ob die Aussage korrekt ist, und </w:t>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um wie viele Schlüssel sich die Anzahl in beiden Fällen erhöht, wenn eine dreizehnte Person hinzukommt.</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i w:val="0"/>
          <w:color w:val="1B1B1F"/>
          <w:sz w:val="22"/>
        </w:rPr>
        <w:t>Beschreiben</w:t>
      </w:r>
      <w:r>
        <w:rPr>
          <w:rFonts w:ascii="Calibri" w:hAnsi="Calibri" w:cs="Calibri" w:eastAsia="Calibri"/>
          <w:b w:val="0"/>
          <w:i w:val="0"/>
          <w:color w:val="1B1B1F"/>
          <w:sz w:val="22"/>
        </w:rPr>
        <w:t xml:space="preserve"> Sie, wie der Server mithilfe einer Hashfunktion Passwörter speichert und bei der Anmeldung prüft, ohne die Passwörter selbst zu speichern, und </w:t>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welchen Zweck dabei ein „Salz“ erfüllt.</w:t>
      </w:r>
      <w:r>
        <w:rPr>
          <w:rFonts w:ascii="Calibri" w:hAnsi="Calibri" w:cs="Calibri" w:eastAsia="Calibri"/>
          <w:b/>
          <w:color w:val="4A4A55"/>
          <w:sz w:val="20"/>
        </w:rPr>
        <w:tab/>
        <w:t>[4 BE]</w:t>
      </w:r>
    </w:p>
    <w:p>
      <w:pPr>
        <w:spacing w:before="120" w:after="80"/>
      </w:pPr>
      <w:r>
        <w:rPr>
          <w:rFonts w:ascii="Calibri" w:hAnsi="Calibri" w:cs="Calibri" w:eastAsia="Calibri"/>
          <w:b w:val="0"/>
          <w:i w:val="0"/>
          <w:color w:val="1B1B1F"/>
          <w:sz w:val="22"/>
        </w:rPr>
        <w:t>Der Server verwendet in einer ersten Version die Hashfunktion RAD-Hash (Abbildung 1).</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RAD-Hash des Passworts „klingel“.</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mithilfe der Passwörter „sattel“ und „pedal“ (Abbildung 2), dass RAD-Hash für die Speicherung von Passwörtern ungeeignet ist.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wie die App mithilfe eines Zertifikats überprüfen kann, dass ein empfangener öffentlicher Schlüssel tatsächlich zum Server des Parkhauses gehört, und warum dadurch ein Man-in-the-Middle-Angriff verhindert wird.</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val="0"/>
          <w:i w:val="0"/>
          <w:color w:val="1B1B1F"/>
          <w:sz w:val="22"/>
        </w:rPr>
        <w:t>Die App signiert jeden Öffnungsbefehl digital.</w:t>
      </w:r>
      <w:r>
        <w:br/>
      </w:r>
      <w:r>
        <w:rPr>
          <w:rFonts w:ascii="Calibri" w:hAnsi="Calibri" w:cs="Calibri" w:eastAsia="Calibri"/>
          <w:b/>
          <w:i w:val="0"/>
          <w:color w:val="1B1B1F"/>
          <w:sz w:val="22"/>
        </w:rPr>
        <w:t>Beschreiben</w:t>
      </w:r>
      <w:r>
        <w:rPr>
          <w:rFonts w:ascii="Calibri" w:hAnsi="Calibri" w:cs="Calibri" w:eastAsia="Calibri"/>
          <w:b w:val="0"/>
          <w:i w:val="0"/>
          <w:color w:val="1B1B1F"/>
          <w:sz w:val="22"/>
        </w:rPr>
        <w:t xml:space="preserve"> Sie, wie der Server prüft, dass ein Öffnungsbefehl tatsächlich von der App der registrierten Person stammt und unverändert ist.</w:t>
      </w:r>
      <w:r>
        <w:rPr>
          <w:rFonts w:ascii="Calibri" w:hAnsi="Calibri" w:cs="Calibri" w:eastAsia="Calibri"/>
          <w:b/>
          <w:color w:val="4A4A55"/>
          <w:sz w:val="20"/>
        </w:rPr>
        <w:tab/>
        <w:t>[2 BE]</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val="0"/>
          <w:i w:val="0"/>
          <w:color w:val="1B1B1F"/>
          <w:sz w:val="22"/>
        </w:rPr>
        <w:t>Der Server speichert zu jeder Öffnung Boxnummer, Nutzerkennung und Uhrzeit.</w:t>
      </w:r>
      <w:r>
        <w:br/>
      </w:r>
      <w:r>
        <w:rPr>
          <w:rFonts w:ascii="Calibri" w:hAnsi="Calibri" w:cs="Calibri" w:eastAsia="Calibri"/>
          <w:b/>
          <w:i w:val="0"/>
          <w:color w:val="1B1B1F"/>
          <w:sz w:val="22"/>
        </w:rPr>
        <w:t>Nennen</w:t>
      </w:r>
      <w:r>
        <w:rPr>
          <w:rFonts w:ascii="Calibri" w:hAnsi="Calibri" w:cs="Calibri" w:eastAsia="Calibri"/>
          <w:b w:val="0"/>
          <w:i w:val="0"/>
          <w:color w:val="1B1B1F"/>
          <w:sz w:val="22"/>
        </w:rPr>
        <w:t xml:space="preserve"> Sie zwei Grundsätze der Datenschutz-Grundverordnung (DSGVO), die dabei zu beachten sind.</w:t>
      </w:r>
      <w:r>
        <w:rPr>
          <w:rFonts w:ascii="Calibri" w:hAnsi="Calibri" w:cs="Calibri" w:eastAsia="Calibri"/>
          <w:b/>
          <w:color w:val="4A4A55"/>
          <w:sz w:val="20"/>
        </w:rPr>
        <w:tab/>
        <w:t>[2 BE]</w:t>
      </w:r>
    </w:p>
    <w:p>
      <w:r>
        <w:br w:type="page"/>
      </w:r>
    </w:p>
    <w:p>
      <w:pPr>
        <w:keepNext/>
        <w:spacing w:before="120" w:after="60"/>
      </w:pPr>
      <w:r>
        <w:rPr>
          <w:rFonts w:ascii="Georgia" w:hAnsi="Georgia" w:cs="Georgia" w:eastAsia="Georgia"/>
          <w:b/>
          <w:i w:val="0"/>
          <w:color w:val="8A5F1A"/>
          <w:sz w:val="24"/>
        </w:rPr>
        <w:t>Material zu Aufgabe 2</w:t>
      </w:r>
    </w:p>
    <w:p>
      <w:pPr>
        <w:spacing w:before="0" w:after="80"/>
      </w:pPr>
      <w:r>
        <w:rPr>
          <w:rFonts w:ascii="Calibri" w:hAnsi="Calibri" w:cs="Calibri" w:eastAsia="Calibri"/>
          <w:b/>
          <w:i w:val="0"/>
          <w:color w:val="1B1B1F"/>
          <w:sz w:val="22"/>
        </w:rPr>
        <w:t>Abbildung 1: RAD-Hash</w:t>
      </w:r>
    </w:p>
    <w:p>
      <w:pPr>
        <w:spacing w:before="0" w:after="80"/>
      </w:pPr>
      <w:r>
        <w:rPr>
          <w:rFonts w:ascii="Calibri" w:hAnsi="Calibri" w:cs="Calibri" w:eastAsia="Calibri"/>
          <w:b w:val="0"/>
          <w:i w:val="0"/>
          <w:color w:val="1B1B1F"/>
          <w:sz w:val="22"/>
        </w:rPr>
        <w:t>Ein Passwort besteht aus den Zeichen A bis Z mit den Werten w</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w</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 w</w:t>
      </w:r>
      <w:r>
        <w:rPr>
          <w:rFonts w:ascii="Calibri" w:hAnsi="Calibri" w:cs="Calibri" w:eastAsia="Calibri"/>
          <w:b w:val="0"/>
          <w:i w:val="0"/>
          <w:color w:val="1B1B1F"/>
          <w:sz w:val="22"/>
          <w:vertAlign w:val="subscript"/>
        </w:rPr>
        <w:t>n</w:t>
      </w:r>
      <w:r>
        <w:rPr>
          <w:rFonts w:ascii="Calibri" w:hAnsi="Calibri" w:cs="Calibri" w:eastAsia="Calibri"/>
          <w:b w:val="0"/>
          <w:i w:val="0"/>
          <w:color w:val="1B1B1F"/>
          <w:sz w:val="22"/>
        </w:rPr>
        <w:t xml:space="preserve"> (A = 1 … Z = 26). Der RAD-Hash ist der Buchstabe mit dem Wert</w:t>
      </w:r>
    </w:p>
    <w:p>
      <w:pPr>
        <w:spacing w:before="60" w:after="100"/>
        <w:jc w:val="center"/>
      </w:pPr>
      <w:r>
        <w:rPr>
          <w:rFonts w:ascii="Calibri" w:hAnsi="Calibri" w:cs="Calibri" w:eastAsia="Calibri"/>
          <w:b w:val="0"/>
          <w:i w:val="0"/>
          <w:color w:val="1B1B1F"/>
          <w:sz w:val="24"/>
        </w:rPr>
        <w:t>(1 · w</w:t>
      </w:r>
      <w:r>
        <w:rPr>
          <w:rFonts w:ascii="Calibri" w:hAnsi="Calibri" w:cs="Calibri" w:eastAsia="Calibri"/>
          <w:b w:val="0"/>
          <w:i w:val="0"/>
          <w:color w:val="1B1B1F"/>
          <w:sz w:val="24"/>
          <w:vertAlign w:val="subscript"/>
        </w:rPr>
        <w:t>1</w:t>
      </w:r>
      <w:r>
        <w:rPr>
          <w:rFonts w:ascii="Calibri" w:hAnsi="Calibri" w:cs="Calibri" w:eastAsia="Calibri"/>
          <w:b w:val="0"/>
          <w:i w:val="0"/>
          <w:color w:val="1B1B1F"/>
          <w:sz w:val="24"/>
        </w:rPr>
        <w:t xml:space="preserve"> + 2 · w</w:t>
      </w:r>
      <w:r>
        <w:rPr>
          <w:rFonts w:ascii="Calibri" w:hAnsi="Calibri" w:cs="Calibri" w:eastAsia="Calibri"/>
          <w:b w:val="0"/>
          <w:i w:val="0"/>
          <w:color w:val="1B1B1F"/>
          <w:sz w:val="24"/>
          <w:vertAlign w:val="subscript"/>
        </w:rPr>
        <w:t>2</w:t>
      </w:r>
      <w:r>
        <w:rPr>
          <w:rFonts w:ascii="Calibri" w:hAnsi="Calibri" w:cs="Calibri" w:eastAsia="Calibri"/>
          <w:b w:val="0"/>
          <w:i w:val="0"/>
          <w:color w:val="1B1B1F"/>
          <w:sz w:val="24"/>
        </w:rPr>
        <w:t xml:space="preserve"> + 3 · w</w:t>
      </w:r>
      <w:r>
        <w:rPr>
          <w:rFonts w:ascii="Calibri" w:hAnsi="Calibri" w:cs="Calibri" w:eastAsia="Calibri"/>
          <w:b w:val="0"/>
          <w:i w:val="0"/>
          <w:color w:val="1B1B1F"/>
          <w:sz w:val="24"/>
          <w:vertAlign w:val="subscript"/>
        </w:rPr>
        <w:t>3</w:t>
      </w:r>
      <w:r>
        <w:rPr>
          <w:rFonts w:ascii="Calibri" w:hAnsi="Calibri" w:cs="Calibri" w:eastAsia="Calibri"/>
          <w:b w:val="0"/>
          <w:i w:val="0"/>
          <w:color w:val="1B1B1F"/>
          <w:sz w:val="24"/>
        </w:rPr>
        <w:t xml:space="preserve"> + … + n · w</w:t>
      </w:r>
      <w:r>
        <w:rPr>
          <w:rFonts w:ascii="Calibri" w:hAnsi="Calibri" w:cs="Calibri" w:eastAsia="Calibri"/>
          <w:b w:val="0"/>
          <w:i w:val="0"/>
          <w:color w:val="1B1B1F"/>
          <w:sz w:val="24"/>
          <w:vertAlign w:val="subscript"/>
        </w:rPr>
        <w:t>n</w:t>
      </w:r>
      <w:r>
        <w:rPr>
          <w:rFonts w:ascii="Calibri" w:hAnsi="Calibri" w:cs="Calibri" w:eastAsia="Calibri"/>
          <w:b w:val="0"/>
          <w:i w:val="0"/>
          <w:color w:val="1B1B1F"/>
          <w:sz w:val="24"/>
        </w:rPr>
        <w:t>) mod 26,</w:t>
      </w:r>
    </w:p>
    <w:p>
      <w:pPr>
        <w:spacing w:before="0" w:after="80"/>
      </w:pPr>
      <w:r>
        <w:rPr>
          <w:rFonts w:ascii="Calibri" w:hAnsi="Calibri" w:cs="Calibri" w:eastAsia="Calibri"/>
          <w:b w:val="0"/>
          <w:i w:val="0"/>
          <w:color w:val="1B1B1F"/>
          <w:sz w:val="22"/>
        </w:rPr>
        <w:t>wobei der Rest 0 für 26 (Z) steht.</w:t>
      </w:r>
    </w:p>
    <w:p>
      <w:pPr>
        <w:spacing w:before="0" w:after="80"/>
      </w:pPr>
      <w:r>
        <w:rPr>
          <w:rFonts w:ascii="Calibri" w:hAnsi="Calibri" w:cs="Calibri" w:eastAsia="Calibri"/>
          <w:b w:val="0"/>
          <w:i/>
          <w:color w:val="1B1B1F"/>
          <w:sz w:val="22"/>
        </w:rPr>
        <w:t>Beispiel „rad“:</w:t>
      </w:r>
      <w:r>
        <w:rPr>
          <w:rFonts w:ascii="Calibri" w:hAnsi="Calibri" w:cs="Calibri" w:eastAsia="Calibri"/>
          <w:b w:val="0"/>
          <w:i w:val="0"/>
          <w:color w:val="1B1B1F"/>
          <w:sz w:val="22"/>
        </w:rPr>
        <w:t xml:space="preserve"> 1 · 18 + 2 · 1 + 3 · 4 = 32; 32 mod 26 = 6 → RAD-Hash F</w:t>
      </w:r>
    </w:p>
    <w:p>
      <w:pPr>
        <w:spacing w:before="0" w:after="80"/>
      </w:pPr>
    </w:p>
    <w:p>
      <w:pPr>
        <w:spacing w:before="0" w:after="40"/>
      </w:pPr>
      <w:r>
        <w:rPr>
          <w:rFonts w:ascii="Calibri" w:hAnsi="Calibri" w:cs="Calibri" w:eastAsia="Calibri"/>
          <w:b/>
          <w:i w:val="0"/>
          <w:color w:val="1B1B1F"/>
          <w:sz w:val="22"/>
        </w:rPr>
        <w:t>Abbildung 2: Ausschnitt aus der Passwort-Datenbank (vereinfacht)</w:t>
      </w:r>
    </w:p>
    <w:tbl>
      <w:tblPr>
        <w:tblW w:type="dxa" w:w="5386"/>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551"/>
        <w:gridCol w:w="2835"/>
      </w:tblGrid>
      <w:tr>
        <w:trPr>
          <w:cantSplit/>
          <w:tblHeader/>
        </w:trPr>
        <w:tc>
          <w:tcPr>
            <w:tcW w:type="dxa" w:w="255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1"/>
              </w:rPr>
              <w:t>Nutzerkennung</w:t>
            </w:r>
          </w:p>
        </w:tc>
        <w:tc>
          <w:tcPr>
            <w:tcW w:type="dxa" w:w="2835"/>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1"/>
              </w:rPr>
              <w:t>gespeicherter RAD-Hash</w:t>
            </w:r>
          </w:p>
        </w:tc>
      </w:tr>
      <w:tr>
        <w:trPr>
          <w:cantSplit/>
        </w:trPr>
        <w:tc>
          <w:tcPr>
            <w:tcW w:type="dxa" w:w="2551"/>
            <w:tcMar>
              <w:top w:w="30" w:type="dxa"/>
              <w:start w:w="70" w:type="dxa"/>
              <w:bottom w:w="30" w:type="dxa"/>
              <w:end w:w="70" w:type="dxa"/>
            </w:tcMar>
          </w:tcPr>
          <w:p>
            <w:pPr>
              <w:spacing w:before="0" w:after="0"/>
              <w:jc w:val="center"/>
            </w:pPr>
            <w:r>
              <w:rPr>
                <w:rFonts w:ascii="Calibri" w:hAnsi="Calibri" w:cs="Calibri" w:eastAsia="Calibri"/>
                <w:i w:val="0"/>
                <w:color w:val="1B1B1F"/>
                <w:sz w:val="21"/>
              </w:rPr>
              <w:t>N-0815</w:t>
            </w:r>
          </w:p>
        </w:tc>
        <w:tc>
          <w:tcPr>
            <w:tcW w:type="dxa" w:w="2835"/>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X</w:t>
            </w:r>
          </w:p>
        </w:tc>
      </w:tr>
      <w:tr>
        <w:trPr>
          <w:cantSplit/>
        </w:trPr>
        <w:tc>
          <w:tcPr>
            <w:tcW w:type="dxa" w:w="2551"/>
            <w:tcMar>
              <w:top w:w="30" w:type="dxa"/>
              <w:start w:w="70" w:type="dxa"/>
              <w:bottom w:w="30" w:type="dxa"/>
              <w:end w:w="70" w:type="dxa"/>
            </w:tcMar>
          </w:tcPr>
          <w:p>
            <w:pPr>
              <w:spacing w:before="0" w:after="0"/>
              <w:jc w:val="center"/>
            </w:pPr>
            <w:r>
              <w:rPr>
                <w:rFonts w:ascii="Calibri" w:hAnsi="Calibri" w:cs="Calibri" w:eastAsia="Calibri"/>
                <w:i w:val="0"/>
                <w:color w:val="1B1B1F"/>
                <w:sz w:val="21"/>
              </w:rPr>
              <w:t>N-4711</w:t>
            </w:r>
          </w:p>
        </w:tc>
        <w:tc>
          <w:tcPr>
            <w:tcW w:type="dxa" w:w="2835"/>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G</w:t>
            </w:r>
          </w:p>
        </w:tc>
      </w:tr>
      <w:tr>
        <w:trPr>
          <w:cantSplit/>
        </w:trPr>
        <w:tc>
          <w:tcPr>
            <w:tcW w:type="dxa" w:w="2551"/>
            <w:tcMar>
              <w:top w:w="30" w:type="dxa"/>
              <w:start w:w="70" w:type="dxa"/>
              <w:bottom w:w="30" w:type="dxa"/>
              <w:end w:w="70" w:type="dxa"/>
            </w:tcMar>
          </w:tcPr>
          <w:p>
            <w:pPr>
              <w:spacing w:before="0" w:after="0"/>
              <w:jc w:val="center"/>
            </w:pPr>
            <w:r>
              <w:rPr>
                <w:rFonts w:ascii="Calibri" w:hAnsi="Calibri" w:cs="Calibri" w:eastAsia="Calibri"/>
                <w:i w:val="0"/>
                <w:color w:val="1B1B1F"/>
                <w:sz w:val="21"/>
              </w:rPr>
              <w:t>N-2024</w:t>
            </w:r>
          </w:p>
        </w:tc>
        <w:tc>
          <w:tcPr>
            <w:tcW w:type="dxa" w:w="2835"/>
            <w:tcMar>
              <w:top w:w="30" w:type="dxa"/>
              <w:start w:w="70" w:type="dxa"/>
              <w:bottom w:w="30" w:type="dxa"/>
              <w:end w:w="70" w:type="dxa"/>
            </w:tcMar>
          </w:tcPr>
          <w:p>
            <w:pPr>
              <w:spacing w:before="0" w:after="0"/>
              <w:jc w:val="center"/>
            </w:pPr>
            <w:r>
              <w:rPr>
                <w:rFonts w:ascii="Consolas" w:hAnsi="Consolas" w:cs="Consolas" w:eastAsia="Consolas"/>
                <w:b w:val="0"/>
                <w:i w:val="0"/>
                <w:color w:val="1B1B1F"/>
                <w:sz w:val="21"/>
              </w:rPr>
              <w:t>F</w:t>
            </w:r>
          </w:p>
        </w:tc>
      </w:tr>
    </w:tbl>
    <w:p>
      <w:pPr>
        <w:spacing w:before="0" w:after="0" w:line="240" w:lineRule="auto"/>
        <w:rPr>
          <w:sz w:val="6"/>
        </w:rPr>
      </w:pPr>
      <w:r/>
    </w:p>
    <w:p>
      <w:pPr>
        <w:spacing w:before="0" w:after="80"/>
      </w:pPr>
      <w:r>
        <w:rPr>
          <w:rFonts w:ascii="Calibri" w:hAnsi="Calibri" w:cs="Calibri" w:eastAsia="Calibri"/>
          <w:b w:val="0"/>
          <w:i w:val="0"/>
          <w:color w:val="1B1B1F"/>
          <w:sz w:val="22"/>
        </w:rPr>
        <w:t>Die Person mit der Kennung N-0815 hat das Passwort „sattel“ gewählt.</w:t>
      </w:r>
    </w:p>
    <w:p>
      <w:r>
        <w:br w:type="page"/>
      </w:r>
    </w:p>
    <w:p>
      <w:pPr>
        <w:keepNext/>
        <w:spacing w:before="120" w:after="60"/>
      </w:pPr>
      <w:r>
        <w:rPr>
          <w:rFonts w:ascii="Georgia" w:hAnsi="Georgia" w:cs="Georgia" w:eastAsia="Georgia"/>
          <w:b/>
          <w:i w:val="0"/>
          <w:color w:val="8A5F1A"/>
          <w:sz w:val="24"/>
        </w:rPr>
        <w:t>Anlage</w:t>
      </w:r>
    </w:p>
    <w:p>
      <w:pPr>
        <w:spacing w:before="0" w:after="80"/>
      </w:pPr>
      <w:r>
        <w:rPr>
          <w:rFonts w:ascii="Calibri" w:hAnsi="Calibri" w:cs="Calibri" w:eastAsia="Calibri"/>
          <w:b w:val="0"/>
          <w:i w:val="0"/>
          <w:color w:val="1B1B1F"/>
          <w:sz w:val="19"/>
        </w:rPr>
        <w:t>Auszug aus der Anlage zu den Ergänzenden Hinweisen zum Kerncurriculum Informatik (Juni 2025), Abschnitt „ASCII-Tabelle / Vigenère-Quadrat / Alphabet mit Nummerierung“ – in ausgedruckter Form als Hilfsmittel zugelassen.</w:t>
      </w:r>
    </w:p>
    <w:p>
      <w:pPr>
        <w:spacing w:before="0" w:after="40"/>
      </w:pPr>
      <w:r>
        <w:rPr>
          <w:rFonts w:ascii="Calibri" w:hAnsi="Calibri" w:cs="Calibri" w:eastAsia="Calibri"/>
          <w:b/>
          <w:i w:val="0"/>
          <w:color w:val="1B1B1F"/>
          <w:sz w:val="22"/>
        </w:rPr>
        <w:t>Alphabet mit Nummerierung</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A = 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26</w:t>
            </w:r>
          </w:p>
        </w:tc>
      </w:tr>
    </w:tbl>
    <w:p>
      <w:pPr>
        <w:spacing w:before="0" w:after="0" w:line="240" w:lineRule="auto"/>
        <w:rPr>
          <w:sz w:val="6"/>
        </w:rPr>
      </w:pPr>
      <w:r/>
    </w:p>
    <w:p>
      <w:pPr>
        <w:spacing w:before="0" w:after="0"/>
      </w:pPr>
      <w:r>
        <w:rPr>
          <w:rFonts w:ascii="Calibri" w:hAnsi="Calibri" w:cs="Calibri" w:eastAsia="Calibri"/>
          <w:b/>
          <w:i w:val="0"/>
          <w:color w:val="1B1B1F"/>
          <w:sz w:val="22"/>
        </w:rPr>
        <w:t>Vigenère-Quadrat</w:t>
      </w:r>
    </w:p>
    <w:p>
      <w:pPr>
        <w:spacing w:before="0" w:after="80"/>
      </w:pPr>
      <w:r>
        <w:rPr>
          <w:rFonts w:ascii="Calibri" w:hAnsi="Calibri" w:cs="Calibri" w:eastAsia="Calibri"/>
          <w:b w:val="0"/>
          <w:i w:val="0"/>
          <w:color w:val="1B1B1F"/>
          <w:sz w:val="19"/>
        </w:rPr>
        <w:t>Kopfzeile: Klartextbuchstabe · Kopfspalte: Schlüsselbuchstabe · Kreuzung: Geheimtextbuchstabe</w:t>
      </w:r>
    </w:p>
    <w:tbl>
      <w:tblPr>
        <w:tblW w:type="dxa" w:w="9242"/>
        <w:jc w:val="center"/>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tblGrid>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r>
    </w:tbl>
    <w:p>
      <w:pPr>
        <w:spacing w:before="0" w:after="0" w:line="240" w:lineRule="auto"/>
        <w:rPr>
          <w:sz w:val="6"/>
        </w:rPr>
      </w:pPr>
      <w:r/>
    </w:p>
    <w:p>
      <w:pPr>
        <w:spacing w:before="0" w:after="40"/>
      </w:pPr>
      <w:r>
        <w:rPr>
          <w:rFonts w:ascii="Calibri" w:hAnsi="Calibri" w:cs="Calibri" w:eastAsia="Calibri"/>
          <w:b/>
          <w:i w:val="0"/>
          <w:color w:val="1B1B1F"/>
          <w:sz w:val="22"/>
        </w:rPr>
        <w:t>ASCII-Tabelle (Auszug 32–126)</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190"/>
        <w:gridCol w:w="1190"/>
        <w:gridCol w:w="1190"/>
        <w:gridCol w:w="1190"/>
        <w:gridCol w:w="1190"/>
        <w:gridCol w:w="1190"/>
        <w:gridCol w:w="1190"/>
        <w:gridCol w:w="1190"/>
      </w:tblGrid>
      <w:tr>
        <w:trPr>
          <w:cantSplit/>
          <w:tblHeader/>
        </w:trPr>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32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37 %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38 &amp;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39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40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47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48 0</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49 1</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50 2</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51 3</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52 4</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53 5</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54 6</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55 7</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56 8</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57 9</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58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59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60 &lt;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62 &gt;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63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64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65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66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67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68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69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70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71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72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73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74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75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76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77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78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79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80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81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82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83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84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85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86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87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88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89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90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95 _</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96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97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98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99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100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101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102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103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104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105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106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107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108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109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110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111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112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113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114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115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116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117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118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119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120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121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122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126 ~</w:t>
            </w:r>
          </w:p>
        </w:tc>
        <w:tc>
          <w:tcPr>
            <w:tcW w:type="dxa" w:w="1191"/>
            <w:tcMar>
              <w:top w:w="30" w:type="dxa"/>
              <w:start w:w="70" w:type="dxa"/>
              <w:bottom w:w="30" w:type="dxa"/>
              <w:end w:w="70" w:type="dxa"/>
            </w:tcMar>
          </w:tcPr>
          <w:p>
            <w:pPr>
              <w:spacing w:before="0" w:after="0"/>
              <w:jc w:val="center"/>
            </w:pPr>
          </w:p>
        </w:tc>
      </w:tr>
    </w:tbl>
    <w:p>
      <w:pPr>
        <w:spacing w:before="0" w:after="0" w:line="240" w:lineRule="auto"/>
        <w:rPr>
          <w:sz w:val="6"/>
        </w:rPr>
      </w:pPr>
      <w:r/>
    </w:p>
    <w:p>
      <w:pPr>
        <w:spacing w:before="0" w:after="80"/>
      </w:pPr>
      <w:r>
        <w:rPr>
          <w:rFonts w:ascii="Calibri" w:hAnsi="Calibri" w:cs="Calibri" w:eastAsia="Calibri"/>
          <w:b w:val="0"/>
          <w:i w:val="0"/>
          <w:color w:val="1B1B1F"/>
          <w:sz w:val="19"/>
        </w:rPr>
        <w:t>␣ = Leerzeichen</w:t>
      </w:r>
    </w:p>
    <w:p>
      <w:pPr>
        <w:spacing w:before="200" w:after="0"/>
        <w:jc w:val="center"/>
      </w:pPr>
      <w:r>
        <w:rPr>
          <w:rFonts w:ascii="Georgia" w:hAnsi="Georgia" w:cs="Georgia" w:eastAsia="Georgia"/>
          <w:b/>
          <w:color w:val="8A5F1A"/>
          <w:sz w:val="22"/>
        </w:rPr>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NACHSCHREIBKLAUSUR gA · Mäander-Wechselrad</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