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8A5F1A"/>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6_fc53bfa518f9cbd0.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8A5F1A"/>
            <w:tcMar>
              <w:top w:w="60" w:type="dxa"/>
              <w:start w:w="140" w:type="dxa"/>
              <w:bottom w:w="60" w:type="dxa"/>
              <w:end w:w="140" w:type="dxa"/>
            </w:tcMar>
          </w:tcPr>
          <w:p>
            <w:pPr>
              <w:spacing w:before="0" w:after="0"/>
            </w:pPr>
            <w:r>
              <w:rPr>
                <w:rFonts w:ascii="Georgia" w:hAnsi="Georgia" w:cs="Georgia" w:eastAsia="Georgia"/>
                <w:b/>
                <w:color w:val="FFFFFF"/>
                <w:spacing w:val="12"/>
                <w:sz w:val="17"/>
              </w:rPr>
              <w:t>KRYPTOS · PAPIER-BOSS W6 · GENERALPROBE</w:t>
            </w:r>
          </w:p>
        </w:tc>
        <w:tc>
          <w:tcPr>
            <w:tcW w:type="dxa" w:w="2268"/>
            <w:shd w:val="clear" w:color="auto" w:fill="8A5F1A"/>
            <w:tcMar>
              <w:top w:w="60" w:type="dxa"/>
              <w:start w:w="140" w:type="dxa"/>
              <w:bottom w:w="60" w:type="dxa"/>
              <w:end w:w="140" w:type="dxa"/>
            </w:tcMar>
          </w:tcPr>
          <w:p>
            <w:pPr>
              <w:spacing w:before="0" w:after="0"/>
              <w:jc w:val="right"/>
            </w:pPr>
            <w:r>
              <w:rPr>
                <w:rFonts w:ascii="Georgia" w:hAnsi="Georgia" w:cs="Georgia" w:eastAsia="Georgia"/>
                <w:b/>
                <w:color w:val="FFFFFF"/>
                <w:spacing w:val="12"/>
                <w:sz w:val="18"/>
              </w:rPr>
              <w:t>DS 18</w:t>
            </w: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PROBEKLAUSUR gA</w:t>
            </w:r>
          </w:p>
          <w:p>
            <w:pPr>
              <w:spacing w:before="0" w:after="0"/>
            </w:pPr>
            <w:r>
              <w:rPr>
                <w:rFonts w:ascii="Georgia" w:hAnsi="Georgia" w:cs="Georgia" w:eastAsia="Georgia"/>
                <w:b/>
                <w:color w:val="14213D"/>
                <w:sz w:val="34"/>
              </w:rPr>
              <w:t>KETTENSCHRIFT</w:t>
            </w:r>
          </w:p>
        </w:tc>
        <w:tc>
          <w:tcPr>
            <w:tcW w:type="dxa" w:w="2268"/>
            <w:shd w:val="clear" w:color="auto" w:fill="F2EADB"/>
            <w:tcMar>
              <w:top w:w="90" w:type="dxa"/>
              <w:start w:w="140" w:type="dxa"/>
              <w:bottom w:w="90" w:type="dxa"/>
              <w:end w:w="140" w:type="dxa"/>
            </w:tcMar>
            <w:vAlign w:val="center"/>
          </w:tcPr>
          <w:p>
            <w:pPr>
              <w:spacing w:before="0" w:after="40"/>
              <w:jc w:val="right"/>
            </w:pPr>
            <w:r>
              <w:rPr>
                <w:rFonts w:ascii="Calibri" w:hAnsi="Calibri" w:cs="Calibri" w:eastAsia="Calibri"/>
                <w:b/>
                <w:color w:val="FFFFFF"/>
                <w:spacing w:val="8"/>
                <w:sz w:val="16"/>
                <w:shd w:val="clear" w:color="auto" w:fill="14213D"/>
              </w:rPr>
              <w:t xml:space="preserve"> gA </w:t>
            </w:r>
          </w:p>
        </w:tc>
      </w:tr>
    </w:tbl>
    <w:p>
      <w:pPr>
        <w:spacing w:before="0" w:after="40"/>
      </w:pP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381"/>
        <w:gridCol w:w="7144"/>
      </w:tblGrid>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Bearbeitungszeit</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55 Minuten</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Hilfsmittel</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ausschließlich die Anlage der Ergänzenden Hinweise zum KC Informatik (Juni 2025) in ausgedruckter Form: Alphabet mit Nummerierung (A = 1 … Z = 26), Vigenère-Quadrat, ASCII-Tabelle (Auszug 32–126) – im Kurs als Werkzeugkarte WK1 ausgegeben, liegt dieser Prüfung als Anlage bei. Kein Taschenrechner, keine Formelsammlung, keine eigenen Notizen.</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Bewertungseinheiten</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25 BE</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Prüfung</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Probeklausur unter Abiturbedingungen (Block 2) · Informatik · grundlegendes Anforderungsniveau (gA)</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Thema</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Kryptologie – Kryptos · Die Zeitreise der Geheimschriften</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Name</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4A4A55"/>
                <w:sz w:val="20"/>
              </w:rPr>
              <w:t>____________________________________________</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Kurs</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4A4A55"/>
                <w:sz w:val="20"/>
              </w:rPr>
              <w:t>________________</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Datum</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4A4A55"/>
                <w:sz w:val="20"/>
              </w:rPr>
              <w:t>________________</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Bewertungsgrundsätze</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 xml:space="preserve">Bewertet wird nach Kernpunkten; gleichwertige, fachlich richtige Alternativen werden voll anerkannt. </w:t>
            </w:r>
            <w:r>
              <w:rPr>
                <w:rFonts w:ascii="Calibri" w:hAnsi="Calibri" w:cs="Calibri" w:eastAsia="Calibri"/>
                <w:b/>
                <w:i w:val="0"/>
                <w:color w:val="1B1B1F"/>
                <w:sz w:val="20"/>
              </w:rPr>
              <w:t>Folgefehler:</w:t>
            </w:r>
            <w:r>
              <w:rPr>
                <w:rFonts w:ascii="Calibri" w:hAnsi="Calibri" w:cs="Calibri" w:eastAsia="Calibri"/>
                <w:b w:val="0"/>
                <w:i w:val="0"/>
                <w:color w:val="1B1B1F"/>
                <w:sz w:val="20"/>
              </w:rPr>
              <w:t xml:space="preserve"> Wer mit einem falschen Zwischenergebnis korrekt weiterrechnet, erhält für die Folgeschritte volle Punkte (außer das Ergebnis wird dadurch trivial). „Beurteilen“ ohne ausdrückliches Urteil sowie „begründen/erläutern“ ohne kausale Verknüpfung bzw. ohne Beispiel: höchstens die Hälfte der BE. „Entscheiden (begründet)“: Entscheidung ohne Begründung bzw. Begründung mit falscher Entscheidung: 0 BE. Fachbegriffe werden erwartet.</w:t>
            </w:r>
          </w:p>
        </w:tc>
      </w:tr>
    </w:tbl>
    <w:p>
      <w:pPr>
        <w:spacing w:before="0" w:after="0" w:line="240" w:lineRule="auto"/>
        <w:rPr>
          <w:sz w:val="6"/>
        </w:rPr>
      </w:pPr>
      <w:r/>
    </w:p>
    <w:tbl>
      <w:tblPr>
        <w:tblW w:type="dxa" w:w="9298"/>
        <w:tblBorders>
          <w:top w:val="nil"/>
          <w:left w:val="nil"/>
          <w:bottom w:val="nil"/>
          <w:right w:val="nil"/>
          <w:insideH w:val="nil"/>
          <w:insideV w:val="nil"/>
        </w:tblBorders>
        <w:tblLayout w:type="fixed"/>
        <w:tblLook w:firstColumn="1" w:firstRow="1" w:lastColumn="0" w:lastRow="0" w:noHBand="0" w:noVBand="1" w:val="04A0"/>
      </w:tblPr>
      <w:tblGrid>
        <w:gridCol w:w="9298"/>
      </w:tblGrid>
      <w:tr>
        <w:tc>
          <w:tcPr>
            <w:tcW w:type="dxa" w:w="9298"/>
            <w:tcBorders>
              <w:top w:val="single" w:sz="6" w:space="0" w:color="1F4E8C"/>
              <w:left w:val="single" w:sz="4" w:space="0" w:color="1F4E8C"/>
              <w:bottom w:val="single" w:sz="4" w:space="0" w:color="1F4E8C"/>
              <w:right w:val="single" w:sz="4" w:space="0" w:color="1F4E8C"/>
            </w:tcBorders>
            <w:shd w:val="clear" w:color="auto" w:fill="EEF3FA"/>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HINWEISE</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Bearbeiten Sie alle Teilaufgaben auf dem ausgegebenen Papier. Vorlagen im Material füllen Sie direkt aus; geben Sie das Material mit ab.</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Notieren Sie Klartexte in Kleinbuchstaben, Geheimtexte in GROSSBUCHSTABEN.</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Dokumentieren Sie Rechenwege nachvollziehbar; Ergebnisse ohne Rechenweg erhalten nur Teilpunkte.</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Zeitplanung: etwa 2,2 min je BE; planen Sie 5 min zur Kontrolle ein.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07D2B"/>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8A5F1A"/>
                <w:spacing w:val="16"/>
                <w:sz w:val="21"/>
              </w:rPr>
              <w:t>GENERALPROBE</w:t>
            </w:r>
          </w:p>
          <w:p>
            <w:pPr>
              <w:spacing w:before="0" w:after="80"/>
            </w:pPr>
            <w:r>
              <w:rPr>
                <w:rFonts w:ascii="Calibri" w:hAnsi="Calibri" w:cs="Calibri" w:eastAsia="Calibri"/>
                <w:b w:val="0"/>
                <w:i/>
                <w:color w:val="1B1B1F"/>
                <w:sz w:val="22"/>
              </w:rPr>
              <w:t>Das ist die Generalprobe für dein Abitur: eine Aufgabe, ein unbekanntes Verfahren, die Uhr läuft. Lies das Material genau, rechne das Beispiel nach – und denk an die zehn Fallen.</w:t>
            </w:r>
          </w:p>
        </w:tc>
      </w:tr>
    </w:tbl>
    <w:p>
      <w:pPr>
        <w:spacing w:before="0" w:after="0" w:line="240" w:lineRule="auto"/>
        <w:rPr>
          <w:sz w:val="8"/>
        </w:rPr>
      </w:pPr>
      <w:r/>
    </w:p>
    <w:p>
      <w:pPr>
        <w:spacing w:before="80" w:after="160"/>
        <w:jc w:val="center"/>
      </w:pPr>
      <w:r>
        <w:rPr>
          <w:rFonts w:ascii="Calibri" w:hAnsi="Calibri" w:cs="Calibri" w:eastAsia="Calibri"/>
          <w:b/>
          <w:i w:val="0"/>
          <w:color w:val="1B1B1F"/>
          <w:sz w:val="22"/>
        </w:rPr>
        <w:t>Viel Erfolg!</w:t>
      </w:r>
    </w:p>
    <w:p>
      <w:pPr>
        <w:keepNext/>
        <w:spacing w:before="120" w:after="60"/>
      </w:pPr>
      <w:r>
        <w:rPr>
          <w:rFonts w:ascii="Georgia" w:hAnsi="Georgia" w:cs="Georgia" w:eastAsia="Georgia"/>
          <w:b/>
          <w:i w:val="0"/>
          <w:color w:val="8A5F1A"/>
          <w:sz w:val="24"/>
        </w:rPr>
        <w:t>Bewertung (von der Lehrkraft auszufüllen)</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74"/>
        <w:gridCol w:w="793"/>
        <w:gridCol w:w="793"/>
        <w:gridCol w:w="793"/>
        <w:gridCol w:w="793"/>
        <w:gridCol w:w="793"/>
        <w:gridCol w:w="793"/>
        <w:gridCol w:w="793"/>
        <w:gridCol w:w="793"/>
        <w:gridCol w:w="793"/>
        <w:gridCol w:w="907"/>
      </w:tblGrid>
      <w:tr>
        <w:trPr>
          <w:cantSplit/>
          <w:tblHeader/>
        </w:trPr>
        <w:tc>
          <w:tcPr>
            <w:tcW w:type="dxa" w:w="147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Teilaufgabe</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a)</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b)</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c)</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d)</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e)</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f)</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g)</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h)</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i)</w:t>
            </w:r>
          </w:p>
        </w:tc>
        <w:tc>
          <w:tcPr>
            <w:tcW w:type="dxa" w:w="90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Summe</w:t>
            </w:r>
          </w:p>
        </w:tc>
      </w:tr>
      <w:tr>
        <w:trPr>
          <w:cantSplit/>
        </w:trPr>
        <w:tc>
          <w:tcPr>
            <w:tcW w:type="dxa" w:w="1474"/>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max. BE</w:t>
            </w:r>
          </w:p>
        </w:tc>
        <w:tc>
          <w:tcPr>
            <w:tcW w:type="dxa" w:w="794"/>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94"/>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794"/>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94"/>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94"/>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94"/>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94"/>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w:t>
            </w:r>
          </w:p>
        </w:tc>
        <w:tc>
          <w:tcPr>
            <w:tcW w:type="dxa" w:w="794"/>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w:t>
            </w:r>
          </w:p>
        </w:tc>
        <w:tc>
          <w:tcPr>
            <w:tcW w:type="dxa" w:w="794"/>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w:t>
            </w:r>
          </w:p>
        </w:tc>
        <w:tc>
          <w:tcPr>
            <w:tcW w:type="dxa" w:w="907"/>
            <w:tcMar>
              <w:top w:w="30" w:type="dxa"/>
              <w:start w:w="70" w:type="dxa"/>
              <w:bottom w:w="30" w:type="dxa"/>
              <w:end w:w="70" w:type="dxa"/>
            </w:tcMar>
          </w:tcPr>
          <w:p>
            <w:pPr>
              <w:spacing w:before="0" w:after="0"/>
              <w:jc w:val="center"/>
            </w:pPr>
            <w:r>
              <w:rPr>
                <w:rFonts w:ascii="Calibri" w:hAnsi="Calibri" w:cs="Calibri" w:eastAsia="Calibri"/>
                <w:b/>
                <w:i w:val="0"/>
                <w:color w:val="1B1B1F"/>
                <w:sz w:val="19"/>
              </w:rPr>
              <w:t>25</w:t>
            </w:r>
          </w:p>
        </w:tc>
      </w:tr>
      <w:tr>
        <w:trPr>
          <w:cantSplit/>
        </w:trPr>
        <w:tc>
          <w:tcPr>
            <w:tcW w:type="dxa" w:w="1474"/>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erreicht</w:t>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907"/>
            <w:tcMar>
              <w:top w:w="30" w:type="dxa"/>
              <w:start w:w="70" w:type="dxa"/>
              <w:bottom w:w="30" w:type="dxa"/>
              <w:end w:w="70" w:type="dxa"/>
            </w:tcMar>
          </w:tcPr>
          <w:p>
            <w:pPr>
              <w:spacing w:before="0" w:after="0"/>
              <w:jc w:val="center"/>
            </w:pPr>
            <w:r>
              <w:br/>
            </w:r>
          </w:p>
        </w:tc>
      </w:tr>
    </w:tbl>
    <w:p>
      <w:pPr>
        <w:spacing w:before="0" w:after="0" w:line="240" w:lineRule="auto"/>
        <w:rPr>
          <w:sz w:val="6"/>
        </w:rPr>
      </w:pPr>
      <w:r/>
    </w:p>
    <w:p>
      <w:pPr>
        <w:spacing w:before="120" w:after="80"/>
      </w:pPr>
      <w:r>
        <w:rPr>
          <w:rFonts w:ascii="Calibri" w:hAnsi="Calibri" w:cs="Calibri" w:eastAsia="Calibri"/>
          <w:b w:val="0"/>
          <w:i w:val="0"/>
          <w:color w:val="1B1B1F"/>
          <w:sz w:val="22"/>
        </w:rPr>
        <w:t xml:space="preserve">Gesamt: </w:t>
      </w:r>
      <w:r>
        <w:rPr>
          <w:rFonts w:ascii="Calibri" w:hAnsi="Calibri" w:cs="Calibri" w:eastAsia="Calibri"/>
          <w:b w:val="0"/>
          <w:i w:val="0"/>
          <w:color w:val="4A4A55"/>
          <w:sz w:val="22"/>
        </w:rPr>
        <w:t>________</w:t>
      </w:r>
      <w:r>
        <w:rPr>
          <w:rFonts w:ascii="Calibri" w:hAnsi="Calibri" w:cs="Calibri" w:eastAsia="Calibri"/>
          <w:b w:val="0"/>
          <w:i w:val="0"/>
          <w:color w:val="1B1B1F"/>
          <w:sz w:val="22"/>
        </w:rPr>
        <w:t xml:space="preserve"> von 25 BE      Notenpunkte: </w:t>
      </w:r>
      <w:r>
        <w:rPr>
          <w:rFonts w:ascii="Calibri" w:hAnsi="Calibri" w:cs="Calibri" w:eastAsia="Calibri"/>
          <w:b w:val="0"/>
          <w:i w:val="0"/>
          <w:color w:val="4A4A55"/>
          <w:sz w:val="22"/>
        </w:rPr>
        <w:t>________</w:t>
      </w:r>
      <w:r>
        <w:rPr>
          <w:rFonts w:ascii="Calibri" w:hAnsi="Calibri" w:cs="Calibri" w:eastAsia="Calibri"/>
          <w:b w:val="0"/>
          <w:i w:val="0"/>
          <w:color w:val="1B1B1F"/>
          <w:sz w:val="22"/>
        </w:rPr>
        <w:t xml:space="preserve">      Datum, Unterschrift: </w:t>
      </w:r>
      <w:r>
        <w:rPr>
          <w:rFonts w:ascii="Calibri" w:hAnsi="Calibri" w:cs="Calibri" w:eastAsia="Calibri"/>
          <w:b w:val="0"/>
          <w:i w:val="0"/>
          <w:color w:val="4A4A55"/>
          <w:sz w:val="22"/>
        </w:rPr>
        <w:t>____________________</w:t>
      </w:r>
    </w:p>
    <w:p>
      <w:r>
        <w:br w:type="page"/>
      </w:r>
    </w:p>
    <w:p>
      <w:pPr>
        <w:keepNext/>
        <w:spacing w:before="160" w:after="80"/>
      </w:pPr>
      <w:r>
        <w:rPr>
          <w:rFonts w:ascii="Georgia" w:hAnsi="Georgia" w:cs="Georgia" w:eastAsia="Georgia"/>
          <w:b/>
          <w:color w:val="8A5F1A"/>
          <w:sz w:val="28"/>
        </w:rPr>
        <w:t>Aufgabe</w:t>
      </w:r>
      <w:r>
        <w:rPr>
          <w:rFonts w:ascii="Georgia" w:hAnsi="Georgia" w:cs="Georgia" w:eastAsia="Georgia"/>
          <w:b/>
          <w:color w:val="1B1B1F"/>
          <w:sz w:val="28"/>
        </w:rPr>
        <w:t xml:space="preserve"> · Der Geocaching-Verein</w:t>
      </w:r>
    </w:p>
    <w:p>
      <w:pPr>
        <w:spacing w:before="0" w:after="80"/>
      </w:pPr>
      <w:r>
        <w:rPr>
          <w:rFonts w:ascii="Calibri" w:hAnsi="Calibri" w:cs="Calibri" w:eastAsia="Calibri"/>
          <w:b w:val="0"/>
          <w:i w:val="0"/>
          <w:color w:val="1B1B1F"/>
          <w:sz w:val="22"/>
        </w:rPr>
        <w:t>Ein Geocaching-Verein versteckt in der Umgebung Rätsel-Caches. Die Hinweise zu den Verstecken veröffentlicht er auf seiner Website mit dem symmetrischen Verfahren KETTENSCHRIFT verschlüsselt; nur Vereinsmitglieder kennen den aktuellen Schlüssel. Das Verfahren verarbeitet Texte, die nur aus den Zeichen A bis Z bestehen, in zwei Stufen. Im Material ist in Abbildung 1 die Arbeitsweise des Verfahrens an einem Beispiel beschrieben.</w:t>
      </w:r>
    </w:p>
    <w:p>
      <w:pPr>
        <w:tabs>
          <w:tab w:pos="454" w:val="left"/>
          <w:tab w:pos="9524" w:val="right"/>
        </w:tabs>
        <w:spacing w:before="80" w:after="60"/>
        <w:ind w:left="454" w:hanging="454" w:right="907"/>
      </w:pPr>
      <w:r>
        <w:rPr>
          <w:rFonts w:ascii="Calibri" w:hAnsi="Calibri" w:cs="Calibri" w:eastAsia="Calibri"/>
          <w:b/>
          <w:color w:val="14213D"/>
          <w:sz w:val="22"/>
        </w:rPr>
        <w:t>a)</w:t>
        <w:tab/>
      </w:r>
      <w:r>
        <w:rPr>
          <w:rFonts w:ascii="Calibri" w:hAnsi="Calibri" w:cs="Calibri" w:eastAsia="Calibri"/>
          <w:b w:val="0"/>
          <w:i w:val="0"/>
          <w:color w:val="1B1B1F"/>
          <w:sz w:val="22"/>
        </w:rPr>
        <w:t>Ein Hinweis lautet im Klartext „felsspalte“.</w:t>
      </w:r>
      <w:r>
        <w:br/>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den zugehörigen Geheimtext für die Blocklänge b = 3 und den Startbuchstaben S = B.</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b)</w:t>
        <w:tab/>
      </w:r>
      <w:r>
        <w:rPr>
          <w:rFonts w:ascii="Calibri" w:hAnsi="Calibri" w:cs="Calibri" w:eastAsia="Calibri"/>
          <w:b w:val="0"/>
          <w:i w:val="0"/>
          <w:color w:val="1B1B1F"/>
          <w:sz w:val="22"/>
        </w:rPr>
        <w:t xml:space="preserve">Ein veröffentlichter Hinweis lautet </w:t>
      </w:r>
      <w:r>
        <w:rPr>
          <w:rFonts w:ascii="Consolas" w:hAnsi="Consolas" w:cs="Consolas" w:eastAsia="Consolas"/>
          <w:b w:val="0"/>
          <w:i w:val="0"/>
          <w:color w:val="1B1B1F"/>
          <w:sz w:val="22"/>
        </w:rPr>
        <w:t>TXCDU PUMYD P</w:t>
      </w:r>
      <w:r>
        <w:rPr>
          <w:rFonts w:ascii="Calibri" w:hAnsi="Calibri" w:cs="Calibri" w:eastAsia="Calibri"/>
          <w:b w:val="0"/>
          <w:i w:val="0"/>
          <w:color w:val="1B1B1F"/>
          <w:sz w:val="22"/>
        </w:rPr>
        <w:t>. Er wurde mit der Blocklänge b = 4 und dem Startbuchstaben S = F verschlüsselt.</w:t>
      </w:r>
      <w:r>
        <w:br/>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den zugehörigen Klartext. Verwenden Sie für die Dokumentation die Vorlage in Abbildung 2.</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c)</w:t>
        <w:tab/>
      </w:r>
      <w:r>
        <w:rPr>
          <w:rFonts w:ascii="Calibri" w:hAnsi="Calibri" w:cs="Calibri" w:eastAsia="Calibri"/>
          <w:b w:val="0"/>
          <w:i w:val="0"/>
          <w:color w:val="1B1B1F"/>
          <w:sz w:val="22"/>
        </w:rPr>
        <w:t>Stufe 1 des Verfahrens ist eine Transposition, Stufe 2 eine Substitution.</w:t>
      </w:r>
      <w:r>
        <w:br/>
      </w:r>
      <w:r>
        <w:rPr>
          <w:rFonts w:ascii="Calibri" w:hAnsi="Calibri" w:cs="Calibri" w:eastAsia="Calibri"/>
          <w:b/>
          <w:i w:val="0"/>
          <w:color w:val="1B1B1F"/>
          <w:sz w:val="22"/>
        </w:rPr>
        <w:t>Erläutern</w:t>
      </w:r>
      <w:r>
        <w:rPr>
          <w:rFonts w:ascii="Calibri" w:hAnsi="Calibri" w:cs="Calibri" w:eastAsia="Calibri"/>
          <w:b w:val="0"/>
          <w:i w:val="0"/>
          <w:color w:val="1B1B1F"/>
          <w:sz w:val="22"/>
        </w:rPr>
        <w:t xml:space="preserve"> Sie für jede Stufe, woran man dies erkennt, und </w:t>
      </w:r>
      <w:r>
        <w:rPr>
          <w:rFonts w:ascii="Calibri" w:hAnsi="Calibri" w:cs="Calibri" w:eastAsia="Calibri"/>
          <w:b/>
          <w:i w:val="0"/>
          <w:color w:val="1B1B1F"/>
          <w:sz w:val="22"/>
        </w:rPr>
        <w:t>entscheiden</w:t>
      </w:r>
      <w:r>
        <w:rPr>
          <w:rFonts w:ascii="Calibri" w:hAnsi="Calibri" w:cs="Calibri" w:eastAsia="Calibri"/>
          <w:b w:val="0"/>
          <w:i w:val="0"/>
          <w:color w:val="1B1B1F"/>
          <w:sz w:val="22"/>
        </w:rPr>
        <w:t xml:space="preserve"> Sie begründet, ob Stufe 2 monoalphabetisch oder polyalphabetisch ist. Betrachten Sie dazu die Buchstaben H und E im Zwischentext von Abbildung 1.</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d)</w:t>
        <w:tab/>
      </w:r>
      <w:r>
        <w:rPr>
          <w:rFonts w:ascii="Calibri" w:hAnsi="Calibri" w:cs="Calibri" w:eastAsia="Calibri"/>
          <w:b w:val="0"/>
          <w:i w:val="0"/>
          <w:color w:val="1B1B1F"/>
          <w:sz w:val="22"/>
        </w:rPr>
        <w:t>Bei der Übertragung eines Geheimtextes wird genau ein Geheimtextzeichen falsch notiert.</w:t>
      </w:r>
      <w:r>
        <w:br/>
      </w:r>
      <w:r>
        <w:rPr>
          <w:rFonts w:ascii="Calibri" w:hAnsi="Calibri" w:cs="Calibri" w:eastAsia="Calibri"/>
          <w:b/>
          <w:i w:val="0"/>
          <w:color w:val="1B1B1F"/>
          <w:sz w:val="22"/>
        </w:rPr>
        <w:t>Analysieren</w:t>
      </w:r>
      <w:r>
        <w:rPr>
          <w:rFonts w:ascii="Calibri" w:hAnsi="Calibri" w:cs="Calibri" w:eastAsia="Calibri"/>
          <w:b w:val="0"/>
          <w:i w:val="0"/>
          <w:color w:val="1B1B1F"/>
          <w:sz w:val="22"/>
        </w:rPr>
        <w:t xml:space="preserve"> Sie, wie sich dieser Fehler auf den entschlüsselten Klartext auswirkt.</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e)</w:t>
        <w:tab/>
      </w:r>
      <w:r>
        <w:rPr>
          <w:rFonts w:ascii="Calibri" w:hAnsi="Calibri" w:cs="Calibri" w:eastAsia="Calibri"/>
          <w:b w:val="0"/>
          <w:i w:val="0"/>
          <w:color w:val="1B1B1F"/>
          <w:sz w:val="22"/>
        </w:rPr>
        <w:t>Für den Zwischentext gilt ab dem zweiten Zeichen: Wert(z</w:t>
      </w:r>
      <w:r>
        <w:rPr>
          <w:rFonts w:ascii="Calibri" w:hAnsi="Calibri" w:cs="Calibri" w:eastAsia="Calibri"/>
          <w:b w:val="0"/>
          <w:i w:val="0"/>
          <w:color w:val="1B1B1F"/>
          <w:sz w:val="22"/>
          <w:vertAlign w:val="subscript"/>
        </w:rPr>
        <w:t>i</w:t>
      </w:r>
      <w:r>
        <w:rPr>
          <w:rFonts w:ascii="Calibri" w:hAnsi="Calibri" w:cs="Calibri" w:eastAsia="Calibri"/>
          <w:b w:val="0"/>
          <w:i w:val="0"/>
          <w:color w:val="1B1B1F"/>
          <w:sz w:val="22"/>
        </w:rPr>
        <w:t>) = (Wert(g</w:t>
      </w:r>
      <w:r>
        <w:rPr>
          <w:rFonts w:ascii="Calibri" w:hAnsi="Calibri" w:cs="Calibri" w:eastAsia="Calibri"/>
          <w:b w:val="0"/>
          <w:i w:val="0"/>
          <w:color w:val="1B1B1F"/>
          <w:sz w:val="22"/>
          <w:vertAlign w:val="subscript"/>
        </w:rPr>
        <w:t>i</w:t>
      </w:r>
      <w:r>
        <w:rPr>
          <w:rFonts w:ascii="Calibri" w:hAnsi="Calibri" w:cs="Calibri" w:eastAsia="Calibri"/>
          <w:b w:val="0"/>
          <w:i w:val="0"/>
          <w:color w:val="1B1B1F"/>
          <w:sz w:val="22"/>
        </w:rPr>
        <w:t>) − Wert(g</w:t>
      </w:r>
      <w:r>
        <w:rPr>
          <w:rFonts w:ascii="Calibri" w:hAnsi="Calibri" w:cs="Calibri" w:eastAsia="Calibri"/>
          <w:b w:val="0"/>
          <w:i w:val="0"/>
          <w:color w:val="1B1B1F"/>
          <w:sz w:val="22"/>
          <w:vertAlign w:val="subscript"/>
        </w:rPr>
        <w:t>i−1</w:t>
      </w:r>
      <w:r>
        <w:rPr>
          <w:rFonts w:ascii="Calibri" w:hAnsi="Calibri" w:cs="Calibri" w:eastAsia="Calibri"/>
          <w:b w:val="0"/>
          <w:i w:val="0"/>
          <w:color w:val="1B1B1F"/>
          <w:sz w:val="22"/>
        </w:rPr>
        <w:t>)) mod 26, wobei der Rest 0 für 26 steht; dabei ist g</w:t>
      </w:r>
      <w:r>
        <w:rPr>
          <w:rFonts w:ascii="Calibri" w:hAnsi="Calibri" w:cs="Calibri" w:eastAsia="Calibri"/>
          <w:b w:val="0"/>
          <w:i w:val="0"/>
          <w:color w:val="1B1B1F"/>
          <w:sz w:val="22"/>
          <w:vertAlign w:val="subscript"/>
        </w:rPr>
        <w:t>i</w:t>
      </w:r>
      <w:r>
        <w:rPr>
          <w:rFonts w:ascii="Calibri" w:hAnsi="Calibri" w:cs="Calibri" w:eastAsia="Calibri"/>
          <w:b w:val="0"/>
          <w:i w:val="0"/>
          <w:color w:val="1B1B1F"/>
          <w:sz w:val="22"/>
        </w:rPr>
        <w:t xml:space="preserve"> das i-te Geheimtextzeichen und z</w:t>
      </w:r>
      <w:r>
        <w:rPr>
          <w:rFonts w:ascii="Calibri" w:hAnsi="Calibri" w:cs="Calibri" w:eastAsia="Calibri"/>
          <w:b w:val="0"/>
          <w:i w:val="0"/>
          <w:color w:val="1B1B1F"/>
          <w:sz w:val="22"/>
          <w:vertAlign w:val="subscript"/>
        </w:rPr>
        <w:t>i</w:t>
      </w:r>
      <w:r>
        <w:rPr>
          <w:rFonts w:ascii="Calibri" w:hAnsi="Calibri" w:cs="Calibri" w:eastAsia="Calibri"/>
          <w:b w:val="0"/>
          <w:i w:val="0"/>
          <w:color w:val="1B1B1F"/>
          <w:sz w:val="22"/>
        </w:rPr>
        <w:t xml:space="preserve"> das i-te Zwischentextzeichen.</w:t>
      </w:r>
      <w:r>
        <w:br/>
      </w:r>
      <w:r>
        <w:rPr>
          <w:rFonts w:ascii="Calibri" w:hAnsi="Calibri" w:cs="Calibri" w:eastAsia="Calibri"/>
          <w:b/>
          <w:i w:val="0"/>
          <w:color w:val="1B1B1F"/>
          <w:sz w:val="22"/>
        </w:rPr>
        <w:t>Zeigen</w:t>
      </w:r>
      <w:r>
        <w:rPr>
          <w:rFonts w:ascii="Calibri" w:hAnsi="Calibri" w:cs="Calibri" w:eastAsia="Calibri"/>
          <w:b w:val="0"/>
          <w:i w:val="0"/>
          <w:color w:val="1B1B1F"/>
          <w:sz w:val="22"/>
        </w:rPr>
        <w:t xml:space="preserve"> Sie am Beispiel aus Abbildung 1, dass diese Beziehung für das zweite bis vierte Zeichen gilt, und </w:t>
      </w:r>
      <w:r>
        <w:rPr>
          <w:rFonts w:ascii="Calibri" w:hAnsi="Calibri" w:cs="Calibri" w:eastAsia="Calibri"/>
          <w:b/>
          <w:i w:val="0"/>
          <w:color w:val="1B1B1F"/>
          <w:sz w:val="22"/>
        </w:rPr>
        <w:t>begründen</w:t>
      </w:r>
      <w:r>
        <w:rPr>
          <w:rFonts w:ascii="Calibri" w:hAnsi="Calibri" w:cs="Calibri" w:eastAsia="Calibri"/>
          <w:b w:val="0"/>
          <w:i w:val="0"/>
          <w:color w:val="1B1B1F"/>
          <w:sz w:val="22"/>
        </w:rPr>
        <w:t xml:space="preserve"> Sie, dass ein Angreifer damit fast den gesamten Zwischentext bestimmen kann, ohne S zu kennen.</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f)</w:t>
        <w:tab/>
      </w:r>
      <w:r>
        <w:rPr>
          <w:rFonts w:ascii="Calibri" w:hAnsi="Calibri" w:cs="Calibri" w:eastAsia="Calibri"/>
          <w:b/>
          <w:i w:val="0"/>
          <w:color w:val="1B1B1F"/>
          <w:sz w:val="22"/>
        </w:rPr>
        <w:t>Beurteilen</w:t>
      </w:r>
      <w:r>
        <w:rPr>
          <w:rFonts w:ascii="Calibri" w:hAnsi="Calibri" w:cs="Calibri" w:eastAsia="Calibri"/>
          <w:b w:val="0"/>
          <w:i w:val="0"/>
          <w:color w:val="1B1B1F"/>
          <w:sz w:val="22"/>
        </w:rPr>
        <w:t xml:space="preserve"> Sie die Sicherheit des Verfahrens KETTENSCHRIFT. Berücksichtigen Sie dabei die Anzahl der möglichen Schlüssel und Ihr Ergebnis aus Teilaufgabe e).</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g)</w:t>
        <w:tab/>
      </w:r>
      <w:r>
        <w:rPr>
          <w:rFonts w:ascii="Calibri" w:hAnsi="Calibri" w:cs="Calibri" w:eastAsia="Calibri"/>
          <w:b/>
          <w:i w:val="0"/>
          <w:color w:val="1B1B1F"/>
          <w:sz w:val="22"/>
        </w:rPr>
        <w:t>Entscheiden</w:t>
      </w:r>
      <w:r>
        <w:rPr>
          <w:rFonts w:ascii="Calibri" w:hAnsi="Calibri" w:cs="Calibri" w:eastAsia="Calibri"/>
          <w:b w:val="0"/>
          <w:i w:val="0"/>
          <w:color w:val="1B1B1F"/>
          <w:sz w:val="22"/>
        </w:rPr>
        <w:t xml:space="preserve"> Sie begründet, ob die folgende Aussage korrekt oder falsch ist: „Wendet man Stufe 1 mit der Blocklänge b genau b-mal hintereinander an, erhält man stets wieder den ursprünglichen Text.“ Betrachten Sie dazu auch den Klartext aus Teilaufgabe b).</w:t>
      </w:r>
      <w:r>
        <w:rPr>
          <w:rFonts w:ascii="Calibri" w:hAnsi="Calibri" w:cs="Calibri" w:eastAsia="Calibri"/>
          <w:b/>
          <w:color w:val="4A4A55"/>
          <w:sz w:val="20"/>
        </w:rPr>
        <w:tab/>
        <w:t>[2 BE]</w:t>
      </w:r>
    </w:p>
    <w:p>
      <w:pPr>
        <w:spacing w:before="120" w:after="80"/>
      </w:pPr>
      <w:r>
        <w:rPr>
          <w:rFonts w:ascii="Calibri" w:hAnsi="Calibri" w:cs="Calibri" w:eastAsia="Calibri"/>
          <w:b w:val="0"/>
          <w:i w:val="0"/>
          <w:color w:val="1B1B1F"/>
          <w:sz w:val="22"/>
        </w:rPr>
        <w:t>Der Verein hängt im Vereinsheim zu jedem Hinweis zusätzlich ein Prüfzeichen aus: den letzten Buchstaben des Geheimtextes. Stimmt das letzte Zeichen des Geheimtextes auf der Website nicht mit dem ausgehängten Prüfzeichen überein, so wurde der Hinweis auf der Website verändert.</w:t>
      </w:r>
    </w:p>
    <w:p>
      <w:pPr>
        <w:tabs>
          <w:tab w:pos="454" w:val="left"/>
          <w:tab w:pos="9524" w:val="right"/>
        </w:tabs>
        <w:spacing w:before="80" w:after="60"/>
        <w:ind w:left="454" w:hanging="454" w:right="907"/>
      </w:pPr>
      <w:r>
        <w:rPr>
          <w:rFonts w:ascii="Calibri" w:hAnsi="Calibri" w:cs="Calibri" w:eastAsia="Calibri"/>
          <w:b/>
          <w:color w:val="14213D"/>
          <w:sz w:val="22"/>
        </w:rPr>
        <w:t>h)</w:t>
        <w:tab/>
      </w:r>
      <w:r>
        <w:rPr>
          <w:rFonts w:ascii="Calibri" w:hAnsi="Calibri" w:cs="Calibri" w:eastAsia="Calibri"/>
          <w:b/>
          <w:i w:val="0"/>
          <w:color w:val="1B1B1F"/>
          <w:sz w:val="22"/>
        </w:rPr>
        <w:t>Zeigen</w:t>
      </w:r>
      <w:r>
        <w:rPr>
          <w:rFonts w:ascii="Calibri" w:hAnsi="Calibri" w:cs="Calibri" w:eastAsia="Calibri"/>
          <w:b w:val="0"/>
          <w:i w:val="0"/>
          <w:color w:val="1B1B1F"/>
          <w:sz w:val="22"/>
        </w:rPr>
        <w:t xml:space="preserve"> Sie mithilfe der Klartexte „insel“ und „linse“ (Schlüssel b = 3, S = K), dass zwei verschiedene Klartexte dasselbe Prüfzeichen erzeugen können.</w:t>
      </w:r>
      <w:r>
        <w:rPr>
          <w:rFonts w:ascii="Calibri" w:hAnsi="Calibri" w:cs="Calibri" w:eastAsia="Calibri"/>
          <w:b/>
          <w:color w:val="4A4A55"/>
          <w:sz w:val="20"/>
        </w:rPr>
        <w:tab/>
        <w:t>[2 BE]</w:t>
      </w:r>
    </w:p>
    <w:p>
      <w:pPr>
        <w:tabs>
          <w:tab w:pos="454" w:val="left"/>
          <w:tab w:pos="9524" w:val="right"/>
        </w:tabs>
        <w:spacing w:before="80" w:after="60"/>
        <w:ind w:left="454" w:hanging="454" w:right="907"/>
      </w:pPr>
      <w:r>
        <w:rPr>
          <w:rFonts w:ascii="Calibri" w:hAnsi="Calibri" w:cs="Calibri" w:eastAsia="Calibri"/>
          <w:b/>
          <w:color w:val="14213D"/>
          <w:sz w:val="22"/>
        </w:rPr>
        <w:t>i)</w:t>
        <w:tab/>
      </w:r>
      <w:r>
        <w:rPr>
          <w:rFonts w:ascii="Calibri" w:hAnsi="Calibri" w:cs="Calibri" w:eastAsia="Calibri"/>
          <w:b/>
          <w:i w:val="0"/>
          <w:color w:val="1B1B1F"/>
          <w:sz w:val="22"/>
        </w:rPr>
        <w:t>Erläutern</w:t>
      </w:r>
      <w:r>
        <w:rPr>
          <w:rFonts w:ascii="Calibri" w:hAnsi="Calibri" w:cs="Calibri" w:eastAsia="Calibri"/>
          <w:b w:val="0"/>
          <w:i w:val="0"/>
          <w:color w:val="1B1B1F"/>
          <w:sz w:val="22"/>
        </w:rPr>
        <w:t xml:space="preserve"> Sie, wie der Verein stattdessen mithilfe einer digitalen Signatur sicherstellen kann, dass ein Hinweis unverändert ist und tatsächlich vom Verein stammt.</w:t>
      </w:r>
      <w:r>
        <w:rPr>
          <w:rFonts w:ascii="Calibri" w:hAnsi="Calibri" w:cs="Calibri" w:eastAsia="Calibri"/>
          <w:b/>
          <w:color w:val="4A4A55"/>
          <w:sz w:val="20"/>
        </w:rPr>
        <w:tab/>
        <w:t>[2 BE]</w:t>
      </w:r>
    </w:p>
    <w:p>
      <w:r>
        <w:br w:type="page"/>
      </w:r>
    </w:p>
    <w:p>
      <w:pPr>
        <w:keepNext/>
        <w:spacing w:before="120" w:after="60"/>
      </w:pPr>
      <w:r>
        <w:rPr>
          <w:rFonts w:ascii="Georgia" w:hAnsi="Georgia" w:cs="Georgia" w:eastAsia="Georgia"/>
          <w:b/>
          <w:i w:val="0"/>
          <w:color w:val="8A5F1A"/>
          <w:sz w:val="24"/>
        </w:rPr>
        <w:t>Material</w:t>
      </w:r>
    </w:p>
    <w:p>
      <w:pPr>
        <w:spacing w:before="0" w:after="80"/>
      </w:pPr>
      <w:r>
        <w:rPr>
          <w:rFonts w:ascii="Calibri" w:hAnsi="Calibri" w:cs="Calibri" w:eastAsia="Calibri"/>
          <w:b/>
          <w:i w:val="0"/>
          <w:color w:val="1B1B1F"/>
          <w:sz w:val="22"/>
        </w:rPr>
        <w:t>Abbildung 1: Beschreibung des Verfahrens KETTENSCHRIFT</w:t>
      </w:r>
    </w:p>
    <w:p>
      <w:pPr>
        <w:spacing w:before="0" w:after="80"/>
      </w:pPr>
      <w:r>
        <w:rPr>
          <w:rFonts w:ascii="Calibri" w:hAnsi="Calibri" w:cs="Calibri" w:eastAsia="Calibri"/>
          <w:b w:val="0"/>
          <w:i w:val="0"/>
          <w:color w:val="1B1B1F"/>
          <w:sz w:val="22"/>
        </w:rPr>
        <w:t>Nummerierung: A = 1, B = 2, …, Z = 26 (wie in der Anlage).</w:t>
      </w:r>
      <w:r>
        <w:br/>
      </w:r>
      <w:r>
        <w:rPr>
          <w:rFonts w:ascii="Calibri" w:hAnsi="Calibri" w:cs="Calibri" w:eastAsia="Calibri"/>
          <w:b w:val="0"/>
          <w:i w:val="0"/>
          <w:color w:val="1B1B1F"/>
          <w:sz w:val="22"/>
        </w:rPr>
        <w:t>Schlüssel: eine Blocklänge b ∈ {2, 3, 4, 5, 6} und ein Startbuchstabe S ∈ {A, B, …, Z}.</w:t>
      </w:r>
    </w:p>
    <w:p>
      <w:pPr>
        <w:spacing w:before="0" w:after="80"/>
      </w:pPr>
      <w:r>
        <w:rPr>
          <w:rFonts w:ascii="Calibri" w:hAnsi="Calibri" w:cs="Calibri" w:eastAsia="Calibri"/>
          <w:b w:val="0"/>
          <w:i/>
          <w:color w:val="1B1B1F"/>
          <w:sz w:val="22"/>
        </w:rPr>
        <w:t>Stufe 1 (Blockrotation):</w:t>
      </w:r>
      <w:r>
        <w:rPr>
          <w:rFonts w:ascii="Calibri" w:hAnsi="Calibri" w:cs="Calibri" w:eastAsia="Calibri"/>
          <w:b w:val="0"/>
          <w:i w:val="0"/>
          <w:color w:val="1B1B1F"/>
          <w:sz w:val="22"/>
        </w:rPr>
        <w:t xml:space="preserve"> Der Klartext wird von links beginnend in Blöcke der Länge b zerlegt; der letzte Block darf kürzer sein. In jedem Block wird das erste Zeichen an das Ende des Blocks gestellt; die übrigen Zeichen rücken um eine Stelle nach vorn. Es ergibt sich der Zwischentext.</w:t>
      </w:r>
    </w:p>
    <w:p>
      <w:pPr>
        <w:spacing w:before="0" w:after="80"/>
      </w:pPr>
      <w:r>
        <w:rPr>
          <w:rFonts w:ascii="Calibri" w:hAnsi="Calibri" w:cs="Calibri" w:eastAsia="Calibri"/>
          <w:b w:val="0"/>
          <w:i/>
          <w:color w:val="1B1B1F"/>
          <w:sz w:val="22"/>
        </w:rPr>
        <w:t>Stufe 2 (Kette):</w:t>
      </w:r>
      <w:r>
        <w:rPr>
          <w:rFonts w:ascii="Calibri" w:hAnsi="Calibri" w:cs="Calibri" w:eastAsia="Calibri"/>
          <w:b w:val="0"/>
          <w:i w:val="0"/>
          <w:color w:val="1B1B1F"/>
          <w:sz w:val="22"/>
        </w:rPr>
        <w:t xml:space="preserve"> Die Zeichen des Zwischentextes werden der Reihe nach verschlüsselt. Für das erste Zeichen addiert man den Wert des Zwischentextzeichens und den Wert des Startbuchstabens S. Für jedes weitere Zeichen addiert man den Wert des Zwischentextzeichens und den Wert des </w:t>
      </w:r>
      <w:r>
        <w:rPr>
          <w:rFonts w:ascii="Calibri" w:hAnsi="Calibri" w:cs="Calibri" w:eastAsia="Calibri"/>
          <w:b/>
          <w:i w:val="0"/>
          <w:color w:val="1B1B1F"/>
          <w:sz w:val="22"/>
        </w:rPr>
        <w:t>unmittelbar zuvor erzeugten Geheimtextzeichens</w:t>
      </w:r>
      <w:r>
        <w:rPr>
          <w:rFonts w:ascii="Calibri" w:hAnsi="Calibri" w:cs="Calibri" w:eastAsia="Calibri"/>
          <w:b w:val="0"/>
          <w:i w:val="0"/>
          <w:color w:val="1B1B1F"/>
          <w:sz w:val="22"/>
        </w:rPr>
        <w:t>. Von der Summe bildet man den Rest bei der Division durch 26 (mod); der Rest 0 steht dabei für 26 (Z). Der Buchstabe mit diesem Wert ist das Geheimtextzeichen.</w:t>
      </w:r>
    </w:p>
    <w:p>
      <w:pPr>
        <w:spacing w:before="0" w:after="80"/>
      </w:pPr>
      <w:r>
        <w:rPr>
          <w:rFonts w:ascii="Calibri" w:hAnsi="Calibri" w:cs="Calibri" w:eastAsia="Calibri"/>
          <w:b w:val="0"/>
          <w:i/>
          <w:color w:val="1B1B1F"/>
          <w:sz w:val="22"/>
        </w:rPr>
        <w:t>Beispiel:</w:t>
      </w:r>
      <w:r>
        <w:rPr>
          <w:rFonts w:ascii="Calibri" w:hAnsi="Calibri" w:cs="Calibri" w:eastAsia="Calibri"/>
          <w:b w:val="0"/>
          <w:i w:val="0"/>
          <w:color w:val="1B1B1F"/>
          <w:sz w:val="22"/>
        </w:rPr>
        <w:t xml:space="preserve"> Klartext „baumhoehle“, b = 4, S = C (Wert 3).</w:t>
      </w:r>
    </w:p>
    <w:p>
      <w:pPr>
        <w:spacing w:before="0" w:after="80"/>
      </w:pPr>
      <w:r>
        <w:rPr>
          <w:rFonts w:ascii="Calibri" w:hAnsi="Calibri" w:cs="Calibri" w:eastAsia="Calibri"/>
          <w:b w:val="0"/>
          <w:i w:val="0"/>
          <w:color w:val="1B1B1F"/>
          <w:sz w:val="22"/>
        </w:rPr>
        <w:t xml:space="preserve">Stufe 1: </w:t>
      </w:r>
      <w:r>
        <w:rPr>
          <w:rFonts w:ascii="Consolas" w:hAnsi="Consolas" w:cs="Consolas" w:eastAsia="Consolas"/>
          <w:b w:val="0"/>
          <w:i w:val="0"/>
          <w:color w:val="1B1B1F"/>
          <w:sz w:val="22"/>
        </w:rPr>
        <w:t>BAUM | HOEH | LE</w:t>
      </w:r>
      <w:r>
        <w:rPr>
          <w:rFonts w:ascii="Calibri" w:hAnsi="Calibri" w:cs="Calibri" w:eastAsia="Calibri"/>
          <w:b w:val="0"/>
          <w:i w:val="0"/>
          <w:color w:val="1B1B1F"/>
          <w:sz w:val="22"/>
        </w:rPr>
        <w:t xml:space="preserve"> → </w:t>
      </w:r>
      <w:r>
        <w:rPr>
          <w:rFonts w:ascii="Consolas" w:hAnsi="Consolas" w:cs="Consolas" w:eastAsia="Consolas"/>
          <w:b w:val="0"/>
          <w:i w:val="0"/>
          <w:color w:val="1B1B1F"/>
          <w:sz w:val="22"/>
        </w:rPr>
        <w:t>AUMB | OEHH | EL</w:t>
      </w:r>
      <w:r>
        <w:rPr>
          <w:rFonts w:ascii="Calibri" w:hAnsi="Calibri" w:cs="Calibri" w:eastAsia="Calibri"/>
          <w:b w:val="0"/>
          <w:i w:val="0"/>
          <w:color w:val="1B1B1F"/>
          <w:sz w:val="22"/>
        </w:rPr>
        <w:t xml:space="preserve">. Zwischentext: </w:t>
      </w:r>
      <w:r>
        <w:rPr>
          <w:rFonts w:ascii="Consolas" w:hAnsi="Consolas" w:cs="Consolas" w:eastAsia="Consolas"/>
          <w:b w:val="0"/>
          <w:i w:val="0"/>
          <w:color w:val="1B1B1F"/>
          <w:sz w:val="22"/>
        </w:rPr>
        <w:t>AUMBOEHHEL</w:t>
      </w:r>
      <w:r>
        <w:rPr>
          <w:rFonts w:ascii="Calibri" w:hAnsi="Calibri" w:cs="Calibri" w:eastAsia="Calibri"/>
          <w:b w:val="0"/>
          <w:i w:val="0"/>
          <w:color w:val="1B1B1F"/>
          <w:sz w:val="22"/>
        </w:rPr>
        <w:t>.</w:t>
      </w:r>
    </w:p>
    <w:p>
      <w:pPr>
        <w:spacing w:before="0" w:after="40"/>
      </w:pPr>
      <w:r>
        <w:rPr>
          <w:rFonts w:ascii="Calibri" w:hAnsi="Calibri" w:cs="Calibri" w:eastAsia="Calibri"/>
          <w:b w:val="0"/>
          <w:i w:val="0"/>
          <w:color w:val="1B1B1F"/>
          <w:sz w:val="22"/>
        </w:rPr>
        <w:t>Stufe 2:</w:t>
      </w:r>
    </w:p>
    <w:tbl>
      <w:tblPr>
        <w:tblW w:type="dxa" w:w="941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608"/>
        <w:gridCol w:w="680"/>
        <w:gridCol w:w="680"/>
        <w:gridCol w:w="680"/>
        <w:gridCol w:w="680"/>
        <w:gridCol w:w="680"/>
        <w:gridCol w:w="680"/>
        <w:gridCol w:w="680"/>
        <w:gridCol w:w="680"/>
        <w:gridCol w:w="680"/>
        <w:gridCol w:w="680"/>
      </w:tblGrid>
      <w:tr>
        <w:trPr>
          <w:cantSplit/>
        </w:trPr>
        <w:tc>
          <w:tcPr>
            <w:tcW w:type="dxa" w:w="260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Zwischentextzeichen</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A</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U</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M</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B</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O</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E</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H</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H</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E</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L</w:t>
            </w:r>
          </w:p>
        </w:tc>
      </w:tr>
      <w:tr>
        <w:trPr>
          <w:cantSplit/>
        </w:trPr>
        <w:tc>
          <w:tcPr>
            <w:tcW w:type="dxa" w:w="260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Wert</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21</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13</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15</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5</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8</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8</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5</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12</w:t>
            </w:r>
          </w:p>
        </w:tc>
      </w:tr>
      <w:tr>
        <w:trPr>
          <w:cantSplit/>
        </w:trPr>
        <w:tc>
          <w:tcPr>
            <w:tcW w:type="dxa" w:w="260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addiert wird</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 (S)</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25</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12</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14</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8</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16</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24</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r>
      <w:tr>
        <w:trPr>
          <w:cantSplit/>
        </w:trPr>
        <w:tc>
          <w:tcPr>
            <w:tcW w:type="dxa" w:w="260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Summe</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25</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38</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14</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29</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8</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16</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24</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29</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15</w:t>
            </w:r>
          </w:p>
        </w:tc>
      </w:tr>
      <w:tr>
        <w:trPr>
          <w:cantSplit/>
        </w:trPr>
        <w:tc>
          <w:tcPr>
            <w:tcW w:type="dxa" w:w="260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mod 26 (Rest 0 → 26)</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25</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12</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14</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8</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16</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24</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680"/>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15</w:t>
            </w:r>
          </w:p>
        </w:tc>
      </w:tr>
      <w:tr>
        <w:trPr>
          <w:cantSplit/>
        </w:trPr>
        <w:tc>
          <w:tcPr>
            <w:tcW w:type="dxa" w:w="260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Geheimtextzeichen</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D</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Y</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L</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N</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C</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H</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P</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X</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C</w:t>
            </w:r>
          </w:p>
        </w:tc>
        <w:tc>
          <w:tcPr>
            <w:tcW w:type="dxa" w:w="680"/>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O</w:t>
            </w:r>
          </w:p>
        </w:tc>
      </w:tr>
    </w:tbl>
    <w:p>
      <w:pPr>
        <w:spacing w:before="0" w:after="0" w:line="240" w:lineRule="auto"/>
        <w:rPr>
          <w:sz w:val="6"/>
        </w:rPr>
      </w:pPr>
      <w:r/>
    </w:p>
    <w:p>
      <w:pPr>
        <w:spacing w:before="0" w:after="80"/>
      </w:pPr>
      <w:r>
        <w:rPr>
          <w:rFonts w:ascii="Calibri" w:hAnsi="Calibri" w:cs="Calibri" w:eastAsia="Calibri"/>
          <w:b w:val="0"/>
          <w:i w:val="0"/>
          <w:color w:val="1B1B1F"/>
          <w:sz w:val="22"/>
        </w:rPr>
        <w:t xml:space="preserve">Geheimtext: </w:t>
      </w:r>
      <w:r>
        <w:rPr>
          <w:rFonts w:ascii="Consolas" w:hAnsi="Consolas" w:cs="Consolas" w:eastAsia="Consolas"/>
          <w:b w:val="0"/>
          <w:i w:val="0"/>
          <w:color w:val="1B1B1F"/>
          <w:sz w:val="22"/>
        </w:rPr>
        <w:t>DYLNC HPXCO</w:t>
      </w:r>
    </w:p>
    <w:p>
      <w:pPr>
        <w:spacing w:before="0" w:after="120"/>
      </w:pPr>
    </w:p>
    <w:p>
      <w:pPr>
        <w:spacing w:before="0" w:after="80"/>
      </w:pPr>
      <w:r>
        <w:rPr>
          <w:rFonts w:ascii="Calibri" w:hAnsi="Calibri" w:cs="Calibri" w:eastAsia="Calibri"/>
          <w:b/>
          <w:i w:val="0"/>
          <w:color w:val="1B1B1F"/>
          <w:sz w:val="22"/>
        </w:rPr>
        <w:t>Abbildung 2: Vorlage zu Teilaufgabe b)</w:t>
      </w:r>
      <w:r>
        <w:rPr>
          <w:rFonts w:ascii="Calibri" w:hAnsi="Calibri" w:cs="Calibri" w:eastAsia="Calibri"/>
          <w:b w:val="0"/>
          <w:i w:val="0"/>
          <w:color w:val="1B1B1F"/>
          <w:sz w:val="22"/>
        </w:rPr>
        <w:t xml:space="preserve"> (Geheimtext </w:t>
      </w:r>
      <w:r>
        <w:rPr>
          <w:rFonts w:ascii="Consolas" w:hAnsi="Consolas" w:cs="Consolas" w:eastAsia="Consolas"/>
          <w:b w:val="0"/>
          <w:i w:val="0"/>
          <w:color w:val="1B1B1F"/>
          <w:sz w:val="22"/>
        </w:rPr>
        <w:t>TXCDU PUMYD P</w:t>
      </w:r>
      <w:r>
        <w:rPr>
          <w:rFonts w:ascii="Calibri" w:hAnsi="Calibri" w:cs="Calibri" w:eastAsia="Calibri"/>
          <w:b w:val="0"/>
          <w:i w:val="0"/>
          <w:color w:val="1B1B1F"/>
          <w:sz w:val="22"/>
        </w:rPr>
        <w:t>, b = 4, S = F)</w:t>
      </w:r>
    </w:p>
    <w:p>
      <w:pPr>
        <w:spacing w:before="0" w:after="80"/>
      </w:pPr>
      <w:r>
        <w:rPr>
          <w:rFonts w:ascii="Calibri" w:hAnsi="Calibri" w:cs="Calibri" w:eastAsia="Calibri"/>
          <w:b w:val="0"/>
          <w:i/>
          <w:color w:val="1B1B1F"/>
          <w:sz w:val="22"/>
        </w:rPr>
        <w:t>Hinweis: Beim Entschlüsseln zieht man vom Wert jedes Geheimtextzeichens den Wert des vorherigen Geheimtextzeichens ab, beim ersten Zeichen den Wert von S.</w:t>
      </w:r>
    </w:p>
    <w:tbl>
      <w:tblPr>
        <w:tblW w:type="dxa" w:w="9440"/>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891"/>
        <w:gridCol w:w="595"/>
        <w:gridCol w:w="595"/>
        <w:gridCol w:w="595"/>
        <w:gridCol w:w="595"/>
        <w:gridCol w:w="595"/>
        <w:gridCol w:w="595"/>
        <w:gridCol w:w="595"/>
        <w:gridCol w:w="595"/>
        <w:gridCol w:w="595"/>
        <w:gridCol w:w="595"/>
        <w:gridCol w:w="595"/>
      </w:tblGrid>
      <w:tr>
        <w:trPr>
          <w:cantSplit/>
        </w:trPr>
        <w:tc>
          <w:tcPr>
            <w:tcW w:type="dxa" w:w="289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Geheimtextzeichen</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T</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X</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C</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D</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U</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P</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U</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M</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Y</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D</w:t>
            </w:r>
          </w:p>
        </w:tc>
        <w:tc>
          <w:tcPr>
            <w:tcW w:type="dxa" w:w="595"/>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P</w:t>
            </w:r>
          </w:p>
        </w:tc>
      </w:tr>
      <w:tr>
        <w:trPr>
          <w:cantSplit/>
        </w:trPr>
        <w:tc>
          <w:tcPr>
            <w:tcW w:type="dxa" w:w="289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Wert</w:t>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r>
      <w:tr>
        <w:trPr>
          <w:cantSplit/>
        </w:trPr>
        <w:tc>
          <w:tcPr>
            <w:tcW w:type="dxa" w:w="289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abzuziehender Wert</w:t>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r>
      <w:tr>
        <w:trPr>
          <w:cantSplit/>
        </w:trPr>
        <w:tc>
          <w:tcPr>
            <w:tcW w:type="dxa" w:w="289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Differenz mod 26 (Rest 0 → 26)</w:t>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r>
      <w:tr>
        <w:trPr>
          <w:cantSplit/>
        </w:trPr>
        <w:tc>
          <w:tcPr>
            <w:tcW w:type="dxa" w:w="289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Zwischentextzeichen</w:t>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c>
          <w:tcPr>
            <w:tcW w:type="dxa" w:w="595"/>
            <w:tcMar>
              <w:top w:w="30" w:type="dxa"/>
              <w:start w:w="70" w:type="dxa"/>
              <w:bottom w:w="30" w:type="dxa"/>
              <w:end w:w="70" w:type="dxa"/>
            </w:tcMar>
          </w:tcPr>
          <w:p>
            <w:pPr>
              <w:spacing w:before="0" w:after="0"/>
              <w:jc w:val="center"/>
            </w:pPr>
            <w:r>
              <w:br/>
            </w:r>
          </w:p>
        </w:tc>
      </w:tr>
    </w:tbl>
    <w:p>
      <w:pPr>
        <w:spacing w:before="0" w:after="0" w:line="240" w:lineRule="auto"/>
        <w:rPr>
          <w:sz w:val="6"/>
        </w:rPr>
      </w:pPr>
      <w:r/>
    </w:p>
    <w:p>
      <w:pPr>
        <w:spacing w:before="120" w:after="80"/>
      </w:pPr>
      <w:r>
        <w:rPr>
          <w:rFonts w:ascii="Calibri" w:hAnsi="Calibri" w:cs="Calibri" w:eastAsia="Calibri"/>
          <w:b w:val="0"/>
          <w:i w:val="0"/>
          <w:color w:val="1B1B1F"/>
          <w:sz w:val="22"/>
        </w:rPr>
        <w:t xml:space="preserve">Zwischentext in Blöcken der Länge 4:   </w:t>
      </w:r>
      <w:r>
        <w:rPr>
          <w:rFonts w:ascii="Calibri" w:hAnsi="Calibri" w:cs="Calibri" w:eastAsia="Calibri"/>
          <w:b w:val="0"/>
          <w:i w:val="0"/>
          <w:color w:val="4A4A55"/>
          <w:sz w:val="22"/>
        </w:rPr>
        <w:t>____________</w:t>
      </w:r>
      <w:r>
        <w:rPr>
          <w:rFonts w:ascii="Calibri" w:hAnsi="Calibri" w:cs="Calibri" w:eastAsia="Calibri"/>
          <w:b w:val="0"/>
          <w:i w:val="0"/>
          <w:color w:val="1B1B1F"/>
          <w:sz w:val="22"/>
        </w:rPr>
        <w:t xml:space="preserve">  |  </w:t>
      </w:r>
      <w:r>
        <w:rPr>
          <w:rFonts w:ascii="Calibri" w:hAnsi="Calibri" w:cs="Calibri" w:eastAsia="Calibri"/>
          <w:b w:val="0"/>
          <w:i w:val="0"/>
          <w:color w:val="4A4A55"/>
          <w:sz w:val="22"/>
        </w:rPr>
        <w:t>____________</w:t>
      </w:r>
      <w:r>
        <w:rPr>
          <w:rFonts w:ascii="Calibri" w:hAnsi="Calibri" w:cs="Calibri" w:eastAsia="Calibri"/>
          <w:b w:val="0"/>
          <w:i w:val="0"/>
          <w:color w:val="1B1B1F"/>
          <w:sz w:val="22"/>
        </w:rPr>
        <w:t xml:space="preserve">  |  </w:t>
      </w:r>
      <w:r>
        <w:rPr>
          <w:rFonts w:ascii="Calibri" w:hAnsi="Calibri" w:cs="Calibri" w:eastAsia="Calibri"/>
          <w:b w:val="0"/>
          <w:i w:val="0"/>
          <w:color w:val="4A4A55"/>
          <w:sz w:val="22"/>
        </w:rPr>
        <w:t>____________</w:t>
      </w:r>
    </w:p>
    <w:p>
      <w:pPr>
        <w:spacing w:before="120" w:after="80"/>
      </w:pPr>
      <w:r>
        <w:rPr>
          <w:rFonts w:ascii="Calibri" w:hAnsi="Calibri" w:cs="Calibri" w:eastAsia="Calibri"/>
          <w:b w:val="0"/>
          <w:i w:val="0"/>
          <w:color w:val="1B1B1F"/>
          <w:sz w:val="22"/>
        </w:rPr>
        <w:t xml:space="preserve">Klartext: </w:t>
      </w:r>
      <w:r>
        <w:rPr>
          <w:rFonts w:ascii="Calibri" w:hAnsi="Calibri" w:cs="Calibri" w:eastAsia="Calibri"/>
          <w:b w:val="0"/>
          <w:i w:val="0"/>
          <w:color w:val="4A4A55"/>
          <w:sz w:val="22"/>
        </w:rPr>
        <w:t>__________________________________________________</w:t>
      </w:r>
    </w:p>
    <w:p>
      <w:pPr>
        <w:spacing w:before="0" w:after="120"/>
      </w:pPr>
    </w:p>
    <w:p>
      <w:pPr>
        <w:spacing w:before="0" w:after="80"/>
      </w:pPr>
      <w:r>
        <w:rPr>
          <w:rFonts w:ascii="Calibri" w:hAnsi="Calibri" w:cs="Calibri" w:eastAsia="Calibri"/>
          <w:b/>
          <w:i w:val="0"/>
          <w:color w:val="1B1B1F"/>
          <w:sz w:val="22"/>
        </w:rPr>
        <w:t>Anlage:</w:t>
      </w:r>
      <w:r>
        <w:rPr>
          <w:rFonts w:ascii="Calibri" w:hAnsi="Calibri" w:cs="Calibri" w:eastAsia="Calibri"/>
          <w:b w:val="0"/>
          <w:i w:val="0"/>
          <w:color w:val="1B1B1F"/>
          <w:sz w:val="22"/>
        </w:rPr>
        <w:t xml:space="preserve"> Werkzeugkarte WK1 (Alphabet A = 1 … Z = 26, Vigenère-Quadrat, ASCII-Tabelle) – wird nicht benötigt, liegt aber wie im Abitur bei.</w:t>
      </w:r>
    </w:p>
    <w:p>
      <w:r>
        <w:br w:type="page"/>
      </w:r>
    </w:p>
    <w:p>
      <w:pPr>
        <w:keepNext/>
        <w:spacing w:before="120" w:after="60"/>
      </w:pPr>
      <w:r>
        <w:rPr>
          <w:rFonts w:ascii="Georgia" w:hAnsi="Georgia" w:cs="Georgia" w:eastAsia="Georgia"/>
          <w:b/>
          <w:i w:val="0"/>
          <w:color w:val="8A5F1A"/>
          <w:sz w:val="24"/>
        </w:rPr>
        <w:t>Anlage</w:t>
      </w:r>
    </w:p>
    <w:p>
      <w:pPr>
        <w:spacing w:before="0" w:after="80"/>
      </w:pPr>
      <w:r>
        <w:rPr>
          <w:rFonts w:ascii="Calibri" w:hAnsi="Calibri" w:cs="Calibri" w:eastAsia="Calibri"/>
          <w:b w:val="0"/>
          <w:i w:val="0"/>
          <w:color w:val="1B1B1F"/>
          <w:sz w:val="19"/>
        </w:rPr>
        <w:t>Auszug aus der Anlage zu den Ergänzenden Hinweisen zum Kerncurriculum Informatik (Juni 2025), Abschnitt „ASCII-Tabelle / Vigenère-Quadrat / Alphabet mit Nummerierung“ – in ausgedruckter Form als Hilfsmittel zugelassen.</w:t>
      </w:r>
    </w:p>
    <w:p>
      <w:pPr>
        <w:spacing w:before="0" w:after="40"/>
      </w:pPr>
      <w:r>
        <w:rPr>
          <w:rFonts w:ascii="Calibri" w:hAnsi="Calibri" w:cs="Calibri" w:eastAsia="Calibri"/>
          <w:b/>
          <w:i w:val="0"/>
          <w:color w:val="1B1B1F"/>
          <w:sz w:val="22"/>
        </w:rPr>
        <w:t>Alphabet mit Nummerierung</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077"/>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tblGrid>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A</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B</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C</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D</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E</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F</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G</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H</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I</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J</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K</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L</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M</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N</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O</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P</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Q</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R</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S</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T</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U</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V</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W</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X</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Y</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Z</w:t>
            </w:r>
          </w:p>
        </w:tc>
      </w:tr>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t>A = 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3</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4</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5</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6</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7</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8</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9</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10</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12</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13</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14</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15</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16</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17</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18</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19</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20</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22</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23</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24</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25</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26</w:t>
            </w:r>
          </w:p>
        </w:tc>
      </w:tr>
    </w:tbl>
    <w:p>
      <w:pPr>
        <w:spacing w:before="0" w:after="0" w:line="240" w:lineRule="auto"/>
        <w:rPr>
          <w:sz w:val="6"/>
        </w:rPr>
      </w:pPr>
      <w:r/>
    </w:p>
    <w:p>
      <w:pPr>
        <w:spacing w:before="0" w:after="0"/>
      </w:pPr>
      <w:r>
        <w:rPr>
          <w:rFonts w:ascii="Calibri" w:hAnsi="Calibri" w:cs="Calibri" w:eastAsia="Calibri"/>
          <w:b/>
          <w:i w:val="0"/>
          <w:color w:val="1B1B1F"/>
          <w:sz w:val="22"/>
        </w:rPr>
        <w:t>Vigenère-Quadrat</w:t>
      </w:r>
    </w:p>
    <w:p>
      <w:pPr>
        <w:spacing w:before="0" w:after="80"/>
      </w:pPr>
      <w:r>
        <w:rPr>
          <w:rFonts w:ascii="Calibri" w:hAnsi="Calibri" w:cs="Calibri" w:eastAsia="Calibri"/>
          <w:b w:val="0"/>
          <w:i w:val="0"/>
          <w:color w:val="1B1B1F"/>
          <w:sz w:val="19"/>
        </w:rPr>
        <w:t>Kopfzeile: Klartextbuchstabe · Kopfspalte: Schlüsselbuchstabe · Kreuzung: Geheimtextbuchstabe</w:t>
      </w:r>
    </w:p>
    <w:tbl>
      <w:tblPr>
        <w:tblW w:type="dxa" w:w="9242"/>
        <w:jc w:val="center"/>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tblGrid>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A</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B</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C</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D</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E</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F</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G</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H</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I</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J</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K</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L</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M</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N</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O</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P</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Q</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R</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S</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T</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U</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V</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W</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X</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Y</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Z</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r>
    </w:tbl>
    <w:p>
      <w:pPr>
        <w:spacing w:before="0" w:after="0" w:line="240" w:lineRule="auto"/>
        <w:rPr>
          <w:sz w:val="6"/>
        </w:rPr>
      </w:pPr>
      <w:r/>
    </w:p>
    <w:p>
      <w:pPr>
        <w:spacing w:before="0" w:after="40"/>
      </w:pPr>
      <w:r>
        <w:rPr>
          <w:rFonts w:ascii="Calibri" w:hAnsi="Calibri" w:cs="Calibri" w:eastAsia="Calibri"/>
          <w:b/>
          <w:i w:val="0"/>
          <w:color w:val="1B1B1F"/>
          <w:sz w:val="22"/>
        </w:rPr>
        <w:t>ASCII-Tabelle (Auszug 32–126)</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190"/>
        <w:gridCol w:w="1190"/>
        <w:gridCol w:w="1190"/>
        <w:gridCol w:w="1190"/>
        <w:gridCol w:w="1190"/>
        <w:gridCol w:w="1190"/>
        <w:gridCol w:w="1190"/>
        <w:gridCol w:w="1190"/>
      </w:tblGrid>
      <w:tr>
        <w:trPr>
          <w:cantSplit/>
          <w:tblHeader/>
        </w:trPr>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32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35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36 $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37 %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38 &amp;</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39 '</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40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41 )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42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45 -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46 .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47 /</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48 0</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49 1</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50 2</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51 3</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52 4</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53 5</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54 6</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55 7</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56 8</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57 9</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58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59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60 &lt;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61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62 &gt;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63 ?</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64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65 A</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66 B</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67 C</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68 D</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69 E</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70 F</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71 G</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72 H</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73 I</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74 J</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75 K</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76 L</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77 M</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78 N</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79 O</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80 P</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81 Q</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82 R</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83 S</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84 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85 U</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86 V</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87 W</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88 X</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89 Y</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90 Z</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91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92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95 _</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96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97 a</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98 b</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99 c</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100 d</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101 e</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102 f</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103 g</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104 h</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105 i</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106 j</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107 k</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108 l</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109 m</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110 n</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111 o</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112 p</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113 q</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114 r</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115 s</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116 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117 u</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118 v</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119 w</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120 x</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121 y</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122 z</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125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126 ~</w:t>
            </w:r>
          </w:p>
        </w:tc>
        <w:tc>
          <w:tcPr>
            <w:tcW w:type="dxa" w:w="1191"/>
            <w:tcMar>
              <w:top w:w="30" w:type="dxa"/>
              <w:start w:w="70" w:type="dxa"/>
              <w:bottom w:w="30" w:type="dxa"/>
              <w:end w:w="70" w:type="dxa"/>
            </w:tcMar>
          </w:tcPr>
          <w:p>
            <w:pPr>
              <w:spacing w:before="0" w:after="0"/>
              <w:jc w:val="center"/>
            </w:pPr>
          </w:p>
        </w:tc>
      </w:tr>
    </w:tbl>
    <w:p>
      <w:pPr>
        <w:spacing w:before="0" w:after="0" w:line="240" w:lineRule="auto"/>
        <w:rPr>
          <w:sz w:val="6"/>
        </w:rPr>
      </w:pPr>
      <w:r/>
    </w:p>
    <w:p>
      <w:pPr>
        <w:spacing w:before="0" w:after="80"/>
      </w:pPr>
      <w:r>
        <w:rPr>
          <w:rFonts w:ascii="Calibri" w:hAnsi="Calibri" w:cs="Calibri" w:eastAsia="Calibri"/>
          <w:b w:val="0"/>
          <w:i w:val="0"/>
          <w:color w:val="1B1B1F"/>
          <w:sz w:val="19"/>
        </w:rPr>
        <w:t>␣ = Leerzeichen</w:t>
      </w:r>
    </w:p>
    <w:p>
      <w:pPr>
        <w:spacing w:before="200" w:after="0"/>
        <w:jc w:val="center"/>
      </w:pPr>
      <w:r>
        <w:rPr>
          <w:rFonts w:ascii="Georgia" w:hAnsi="Georgia" w:cs="Georgia" w:eastAsia="Georgia"/>
          <w:b/>
          <w:color w:val="8A5F1A"/>
          <w:sz w:val="22"/>
        </w:rPr>
      </w:r>
    </w:p>
    <w:sectPr w:rsidR="00FC693F" w:rsidRPr="0006063C" w:rsidSect="00034616">
      <w:footerReference w:type="default" r:id="rId10"/>
      <w:headerReference w:type="default" r:id="rId11"/>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PROBEKLAUSUR gA · KETTENSCHRIFT</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