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6_fc53bfa518f9cbd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PAPIER-BOSS W6 · GENERALPROBE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18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PROBEKLAUSUR gA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KETTENSCHRIFT – Erwartungshorizont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gA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144"/>
      </w:tblGrid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Bearbeitungszeit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55 Minuten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Hilfsmittel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ausschließlich die Anlage der Ergänzenden Hinweise zum KC Informatik (Juni 2025) in ausgedruckter Form: Alphabet mit Nummerierung (A = 1 … Z = 26), Vigenère-Quadrat, ASCII-Tabelle (Auszug 32–126) – im Kurs als Werkzeugkarte WK1 ausgegeben, liegt dieser Prüfung als Anlage bei. Kein Taschenrechner, keine Formelsammlung, keine eigenen Notizen.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Bewertungseinheiten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25 BE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Prüfung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Probeklausur unter Abiturbedingungen (Block 2) · Informatik · grundlegendes Anforderungsniveau (gA)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Thema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Kryptologie – Kryptos · Die Zeitreise der Geheimschriften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Name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0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Kurs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Datum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Bewertungsgrundsätze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 xml:space="preserve">Bewertet wird nach Kernpunkten; gleichwertige, fachlich richtige Alternativen werden voll anerkannt.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Folgefehler: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 xml:space="preserve"> Wer mit einem falschen Zwischenergebnis korrekt weiterrechnet, erhält für die Folgeschritte volle Punkte (außer das Ergebnis wird dadurch trivial). „Beurteilen“ ohne ausdrückliches Urteil sowie „begründen/erläutern“ ohne kausale Verknüpfung bzw. ohne Beispiel: höchstens die Hälfte der BE. „Entscheiden (begründet)“: Entscheidung ohne Begründung bzw. Begründung mit falscher Entscheidung: 0 BE. Fachbegriffe werden erwartet.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60" w:after="80"/>
      </w:pPr>
      <w:r>
        <w:rPr>
          <w:rFonts w:ascii="Georgia" w:hAnsi="Georgia" w:cs="Georgia" w:eastAsia="Georgia"/>
          <w:b/>
          <w:color w:val="8A5F1A"/>
          <w:sz w:val="28"/>
        </w:rPr>
        <w:t>Aufgabe</w:t>
      </w:r>
      <w:r>
        <w:rPr>
          <w:rFonts w:ascii="Georgia" w:hAnsi="Georgia" w:cs="Georgia" w:eastAsia="Georgia"/>
          <w:b/>
          <w:color w:val="1B1B1F"/>
          <w:sz w:val="28"/>
        </w:rPr>
        <w:t xml:space="preserve"> · Der Geocaching-Verein</w:t>
      </w:r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a)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Ein Hinweis lautet im Klartext „felsspalte“.</w:t>
      </w:r>
      <w:r>
        <w:br/>
      </w:r>
      <w:r>
        <w:rPr>
          <w:rFonts w:ascii="Calibri" w:hAnsi="Calibri" w:cs="Calibri" w:eastAsia="Calibri"/>
          <w:b/>
          <w:i w:val="0"/>
          <w:color w:val="4A4A55"/>
          <w:sz w:val="19"/>
        </w:rPr>
        <w:t>Bestimmen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den zugehörigen Geheimtext für die Blocklänge b = 3 und den Startbuchstaben S = B.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Blöcke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FEL | SSP | ALT | E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→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ELF | SPS | LTA | E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; Zwischentext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ELFSPSLTAE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(der letzte Block aus einem Zeichen bleibt)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Kette mit S = B (Wert 2): E 5 + 2 = 7 G · L 12 + 7 = 19 S · F 6 + 19 = 25 Y · S 19 + 25 = 44 → 18 R · P 16 + 18 = 34 → 8 H · S 19 + 8 = 27 → 1 A · L 12 + 1 = 13 M · T 20 + 13 = 33 → 7 G · A 1 + 7 = 8 H · E 5 + 8 = 13 M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Geheimtext 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19"/>
              </w:rPr>
              <w:t>GSYRH AMGHM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Zwischentext statt Geheimtext als Vorgänger addiert (P4); S = B mit Wert 1 (P1); Rest nicht gebildet bzw. 26 statt 0 falsch behandelt (P2); letzter Block „E“ vergessen (P4); nach rechts statt nach links rotiert (P4).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b)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Ein veröffentlichter Hinweis lautet </w:t>
      </w:r>
      <w:r>
        <w:rPr>
          <w:rFonts w:ascii="Consolas" w:hAnsi="Consolas" w:cs="Consolas" w:eastAsia="Consolas"/>
          <w:b w:val="0"/>
          <w:i w:val="0"/>
          <w:color w:val="4A4A55"/>
          <w:sz w:val="19"/>
        </w:rPr>
        <w:t>TXCDU PUMYD P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. Er wurde mit der Blocklänge b = 4 und dem Startbuchstaben S = F verschlüsselt.</w:t>
      </w:r>
      <w:r>
        <w:br/>
      </w:r>
      <w:r>
        <w:rPr>
          <w:rFonts w:ascii="Calibri" w:hAnsi="Calibri" w:cs="Calibri" w:eastAsia="Calibri"/>
          <w:b/>
          <w:i w:val="0"/>
          <w:color w:val="4A4A55"/>
          <w:sz w:val="19"/>
        </w:rPr>
        <w:t>Bestimmen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den zugehörigen Klartext. Verwenden Sie für die Dokumentation die Vorlage in Abbildung 2.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Umkehrung erkannt: zuerst Stufe 2 rückgängig (Wert des Geheimtextzeichens minus Wert des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vorherigen Geheimtextzeichens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, beim ersten Zeichen minus Wert von S = F = 6), dann Stufe 1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Vorlage: Werte 20 24 3 4 21 16 21 13 25 4 16; abgezogen 6 20 24 3 4 21 16 21 13 25 4; Differenzen 14 4 −21 → 5 1 17 −5 → 21 5 −8 → 18 12 −21 → 5 12; Zwischentext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NDEAQUERLEL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Blöcke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NDEA | QUER | LEL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; Rotation umkehren (letztes Zeichen jedes Blocks nach vorn) →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ANDE | RQUE | LLE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; Klartext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anderquelle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(„an der Quelle“)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Ergebnis ohne Dokumentation (der Hinweis in Abbildung 2 ersetzt die Dokumentation nicht); vorheriges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Zwischen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textzeichen statt Geheimtextzeichen abgezogen (P3); negative Differenz nicht in 1 … 26 überführt (P2); letzter Block der Länge 3 als Block der Länge 4 behandelt (P4); Rotation in derselben statt in der umgekehrten Richtung (P3); Stufen in falscher Reihenfolge rückgängig gemacht (P3).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c)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Stufe 1 des Verfahrens ist eine Transposition, Stufe 2 eine Substitution.</w:t>
      </w:r>
      <w:r>
        <w:br/>
      </w:r>
      <w:r>
        <w:rPr>
          <w:rFonts w:ascii="Calibri" w:hAnsi="Calibri" w:cs="Calibri" w:eastAsia="Calibri"/>
          <w:b/>
          <w:i w:val="0"/>
          <w:color w:val="4A4A55"/>
          <w:sz w:val="19"/>
        </w:rPr>
        <w:t>Erläutern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für jede Stufe, woran man dies erkennt, und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entscheiden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begründet, ob Stufe 2 monoalphabetisch oder polyalphabetisch ist. Betrachten Sie dazu die Buchstaben H und E im Zwischentext von Abbildung 1.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Stufe 1 Transposition: dieselben Zeichen, nur andere Reihenfolge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Stufe 2 Substitution: Zeichen werden durch andere ersetzt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polyalphabetisch: H wird an Position 7 zu P, an Position 8 zu X; E an Position 6 zu H, an Position 9 zu C – derselbe Buchstabe wird verschieden ersetzt, weil der addierte Wert vom vorherigen Geheimtextzeichen abhängt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„Stufe 2 ist monoalphabetisch, weil jeder Buchstabe nur einmal ersetzt wird“ (P5); Stufe 1 als Substitution bezeichnet, weil „sich die Buchstaben an den Positionen ändern“ (P5).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d)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Bei der Übertragung eines Geheimtextes wird genau ein Geheimtextzeichen falsch notiert.</w:t>
      </w:r>
      <w:r>
        <w:br/>
      </w:r>
      <w:r>
        <w:rPr>
          <w:rFonts w:ascii="Calibri" w:hAnsi="Calibri" w:cs="Calibri" w:eastAsia="Calibri"/>
          <w:b/>
          <w:i w:val="0"/>
          <w:color w:val="4A4A55"/>
          <w:sz w:val="19"/>
        </w:rPr>
        <w:t>Analysieren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wie sich dieser Fehler auf den entschlüsselten Klartext auswirkt.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Beim Entschlüsseln gilt für jedes Zeichen: Zwischentextzeichen = Geheimtextzeichen minus vorheriges Geheimtextzeichen. Ein falsches Geheimtextzeichen g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geht in genau zwei Differenzen ein: für z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und für z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i+1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Alle anderen Zwischentextzeichen werden korrekt bestimmt, da jede Differenz nur zwei benachbarte Geheimtextzeichen verwendet – der Fehler pflanzt sich nicht weiter fort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Stufe 1 vertauscht nur Positionen innerhalb der Blöcke: Im Klartext sind daher genau zwei Buchstaben falsch (ggf. in zwei benachbarten Blöcken); ist das letzte Geheimtextzeichen betroffen, nur einer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Alternativen: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Nachweis an einem selbst gewählten Beispiel mit korrekter Rechnung und Verallgemeinerung.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„alle folgenden Zeichen werden falsch“ – das gilt beim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Verschlüsseln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für eine Änderung des Klartextes, nicht beim Entschlüsseln (P3); nur Stufe 2 betrachtet (P10).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e)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Für den Zwischentext gilt ab dem zweiten Zeichen: Wert(z</w:t>
      </w:r>
      <w:r>
        <w:rPr>
          <w:rFonts w:ascii="Calibri" w:hAnsi="Calibri" w:cs="Calibri" w:eastAsia="Calibri"/>
          <w:b w:val="0"/>
          <w:i w:val="0"/>
          <w:color w:val="4A4A55"/>
          <w:sz w:val="19"/>
          <w:vertAlign w:val="subscript"/>
        </w:rPr>
        <w:t>i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) = (Wert(g</w:t>
      </w:r>
      <w:r>
        <w:rPr>
          <w:rFonts w:ascii="Calibri" w:hAnsi="Calibri" w:cs="Calibri" w:eastAsia="Calibri"/>
          <w:b w:val="0"/>
          <w:i w:val="0"/>
          <w:color w:val="4A4A55"/>
          <w:sz w:val="19"/>
          <w:vertAlign w:val="subscript"/>
        </w:rPr>
        <w:t>i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) − Wert(g</w:t>
      </w:r>
      <w:r>
        <w:rPr>
          <w:rFonts w:ascii="Calibri" w:hAnsi="Calibri" w:cs="Calibri" w:eastAsia="Calibri"/>
          <w:b w:val="0"/>
          <w:i w:val="0"/>
          <w:color w:val="4A4A55"/>
          <w:sz w:val="19"/>
          <w:vertAlign w:val="subscript"/>
        </w:rPr>
        <w:t>i−1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)) mod 26, wobei der Rest 0 für 26 steht; dabei ist g</w:t>
      </w:r>
      <w:r>
        <w:rPr>
          <w:rFonts w:ascii="Calibri" w:hAnsi="Calibri" w:cs="Calibri" w:eastAsia="Calibri"/>
          <w:b w:val="0"/>
          <w:i w:val="0"/>
          <w:color w:val="4A4A55"/>
          <w:sz w:val="19"/>
          <w:vertAlign w:val="subscript"/>
        </w:rPr>
        <w:t>i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das i-te Geheimtextzeichen und z</w:t>
      </w:r>
      <w:r>
        <w:rPr>
          <w:rFonts w:ascii="Calibri" w:hAnsi="Calibri" w:cs="Calibri" w:eastAsia="Calibri"/>
          <w:b w:val="0"/>
          <w:i w:val="0"/>
          <w:color w:val="4A4A55"/>
          <w:sz w:val="19"/>
          <w:vertAlign w:val="subscript"/>
        </w:rPr>
        <w:t>i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das i-te Zwischentextzeichen.</w:t>
      </w:r>
      <w:r>
        <w:br/>
      </w:r>
      <w:r>
        <w:rPr>
          <w:rFonts w:ascii="Calibri" w:hAnsi="Calibri" w:cs="Calibri" w:eastAsia="Calibri"/>
          <w:b/>
          <w:i w:val="0"/>
          <w:color w:val="4A4A55"/>
          <w:sz w:val="19"/>
        </w:rPr>
        <w:t>Zeigen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am Beispiel aus Abbildung 1, dass diese Beziehung für das zweite bis vierte Zeichen gilt, und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begründen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dass ein Angreifer damit fast den gesamten Zwischentext bestimmen kann, ohne S zu kennen.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Zeichen 2: Y − D = 25 − 4 = 21 = U ✓; Zeichen 3: L − Y = 12 − 25 = −13 → 13 = M ✓; Zeichen 4: N − L = 14 − 12 = 2 = B ✓ (alle drei Zeichen vollständig: 2 BE; zwei Zeichen: 1 BE)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Begründung: In der Formel kommen nur Geheimtextzeichen vor, die ein Angreifer kennt; nur das erste Zeichen hängt von S ab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nur Beispiel ohne allgemeine Begründung (P10); Summe statt Differenz (P3).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f)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Beurteilen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die Sicherheit des Verfahrens KETTENSCHRIFT. Berücksichtigen Sie dabei die Anzahl der möglichen Schlüssel und Ihr Ergebnis aus Teilaufgabe e).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Schlüsselanzahl 5 · 26 = 130 → Ausprobieren von Hand möglich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wegen e) kennt der Angreifer ohnehin fast den ganzen Zwischentext, dann sind nur noch 5 Blocklängen zu testen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Urteil: unsicher, nur als Rätsel geeignet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kein Urteil (P10); 26 · 26 Schlüssel (P7).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g)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Entscheiden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begründet, ob die folgende Aussage korrekt oder falsch ist: „Wendet man Stufe 1 mit der Blocklänge b genau b-mal hintereinander an, erhält man stets wieder den ursprünglichen Text.“ Betrachten Sie dazu auch den Klartext aus Teilaufgabe b).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falsch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; volle Blöcke sind nach b Rotationen unverändert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der kürzere letzte Block nicht: anderquelle (b = 4) → letzter Block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LLE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wird nach 4 Rotationen zu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LEL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kürzeren letzten Block übersehen (P4).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h)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Zeigen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mithilfe der Klartexte „insel“ und „linse“ (Schlüssel b = 3, S = K), dass zwei verschiedene Klartexte dasselbe Prüfzeichen erzeugen können.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insel →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INS | EL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→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NSI | LE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NSILE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; Kette mit K = 11: N 14 + 11 = 25 Y · S 19 + 25 = 44 → 18 R · I 9 + 18 = 27 → 1 A · L 12 + 1 = 13 M · E 5 + 13 = 18 R →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YRAMR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; linse →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LIN | SE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→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INL | ES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INLES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: I 9 + 11 = 20 T · N 14 + 20 = 34 → 8 H · L 12 + 8 = 20 T · E 5 + 20 = 25 Y · S 19 + 25 = 44 → 18 R →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THTYR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; Prüfzeichen jeweils R (eine korrekte Rechnung: 1 BE)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i)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Erläutern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wie der Verein stattdessen mithilfe einer digitalen Signatur sicherstellen kann, dass ein Hinweis unverändert ist und tatsächlich vom Verein stammt.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Der Verein bildet den Hashwert des Hinweises und verschlüsselt ihn mit seinem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privaten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Schlüssel; diese Signatur wird mit dem Hinweis veröffentlicht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Mitglieder entschlüsseln die Signatur mit dem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öffentlichen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Schlüssel des Vereins und vergleichen das Ergebnis mit dem selbst berechneten Hashwert des Hinweises: Stimmen sie überein, ist der Hinweis unverändert (Integrität) und stammt vom Verein, da nur dieser den privaten Schlüssel besitzt (Authentizität)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Signieren mit dem öffentlichen Schlüssel (P9); Hashvergleich fehlt (P9).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Verteilung auf die Anforderungsbereiche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rPr>
          <w:cantSplit/>
          <w:tblHeader/>
        </w:trPr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AFB I</w:t>
            </w: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AFB II</w:t>
            </w: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AFB III</w:t>
            </w: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gesamt</w:t>
            </w:r>
          </w:p>
        </w:tc>
      </w:tr>
      <w:tr>
        <w:trPr>
          <w:cantSplit/>
        </w:trPr>
        <w:tc>
          <w:tcPr>
            <w:tcW w:type="dxa" w:w="1905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8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13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4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25</w:t>
            </w:r>
          </w:p>
        </w:tc>
      </w:tr>
      <w:tr>
        <w:trPr>
          <w:cantSplit/>
        </w:trPr>
        <w:tc>
          <w:tcPr>
            <w:tcW w:type="dxa" w:w="1905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Anteil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32 %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52 %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16 %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100 %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Notenschlüssel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963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</w:tblGrid>
      <w:tr>
        <w:trPr>
          <w:cantSplit/>
          <w:tblHeader/>
        </w:trPr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Punkte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15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14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13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12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11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10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9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8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7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6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5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4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3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2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96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ab BE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24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23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22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20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19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18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17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15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14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13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12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10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9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7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5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0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PROBEKLAUSUR gA · KETTENSCHRIFT · EH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