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7A2E2E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2 · LE CHIFFRE INDÉCHIFFRABLE</w:t>
            </w:r>
          </w:p>
        </w:tc>
        <w:tc>
          <w:tcPr>
            <w:tcW w:type="dxa" w:w="2268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Zwei-Quadrat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Anlage (Vigenère-Quadrat, Alphabet A = 1 … Z = 26);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AUSGANGSLAGE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Im Archiv taucht ein Notizbuch eines venezianischen Kuriers auf. Darin beschreibt er ein Verfahren, das er „Zwei-Quadrat“ nennt. Prüfe, ob du es beherrschst – und ob es hält, was der Kurier sich davon versprach.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7A2E2E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Verfahren Zwei-Quadrat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7A2E2E"/>
          <w:sz w:val="24"/>
        </w:rPr>
        <w:t>Material – Das Verfahren Zwei-Quadrat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Das Verfahren verwendet zwei Schlüsselquadrate Q1 und Q2 der Größe 5 × 5, in denen die Buchstaben I und J nicht unterschieden werden. Jedes Quadrat wird aus einem Schlüsselwort gebildet: Die Buchstaben des Schlüsselworts werden ohne Wiederholung zeilenweise eingetragen, danach folgen die übrigen Buchstaben in alphabetischer Reihenfolge. Die Zeilen werden von oben nach unten mit 1 bis 5, die Spalten von links nach rechts mit 1 bis 5 nummeriert. Zum Schlüssel gehört außerdem ein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Zahlenschlüssel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aus den Ziffern 0 bis 4.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Verschlüsselung: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den Klartextbuchstaben an der i-ten Stelle wird die i-te Ziffer k des Zahlenschlüssels verwendet; ist der Zahlenschlüssel aufgebraucht, beginnt man wieder mit seiner ersten Ziffer. Der Klartextbuchstabe wird in Q1 gesucht; er stehe dort in Zeile z und Spalte s. Man berechnet die neue Zeile</w:t>
      </w:r>
    </w:p>
    <w:p>
      <w:pPr>
        <w:spacing w:before="60" w:after="100"/>
        <w:jc w:val="center"/>
      </w:pPr>
      <w:r>
        <w:rPr>
          <w:rFonts w:ascii="Calibri" w:hAnsi="Calibri" w:cs="Calibri" w:eastAsia="Calibri"/>
          <w:b w:val="0"/>
          <w:i w:val="0"/>
          <w:color w:val="1B1B1F"/>
          <w:sz w:val="24"/>
        </w:rPr>
        <w:t>z' = ((z + k − 1) mod 5) + 1.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Der Geheimtextbuchstabe ist der Buchstabe, der 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Q2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Zeile z' und Spalte s steht. (mod bezeichnet den kleinsten nicht negativen Rest.)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Abbildung 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– Schlüsselquadrate (Q1 aus BRIEFTAUBE, Q2 aus KOMPASS)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Q1</w:t>
            </w:r>
          </w:p>
          <w:tbl>
            <w:tblPr>
              <w:tblW w:type="dxa" w:w="3231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8"/>
              <w:gridCol w:w="538"/>
              <w:gridCol w:w="538"/>
              <w:gridCol w:w="538"/>
              <w:gridCol w:w="538"/>
              <w:gridCol w:w="538"/>
            </w:tblGrid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1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2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3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4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5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1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B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R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I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E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F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2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T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A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U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C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D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3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G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H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K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L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M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4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N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O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P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Q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S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5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V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W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X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Y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Z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Q2</w:t>
            </w:r>
          </w:p>
          <w:tbl>
            <w:tblPr>
              <w:tblW w:type="dxa" w:w="3231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8"/>
              <w:gridCol w:w="538"/>
              <w:gridCol w:w="538"/>
              <w:gridCol w:w="538"/>
              <w:gridCol w:w="538"/>
              <w:gridCol w:w="538"/>
            </w:tblGrid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1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2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3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4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5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1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K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O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M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P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A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2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S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B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C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D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E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3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F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G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H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I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L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4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N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Q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R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T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U</w:t>
                  </w:r>
                </w:p>
              </w:tc>
            </w:tr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5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V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W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X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Y</w:t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Z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Beispiel: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Zahlenschlüssel 3142. Der Klartextbuchstabe h an der 1. Stelle steht in Q1 in Zeile 3 und Spalte 2; mit k = 3 ergibt sich z' = ((3 + 3 − 1) mod 5) + 1 = 1. In Q2 steht in Zeile 1, Spalte 2 der Buchstabe O.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Aufgaben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(Schlüssel: Q1 und Q2 aus Abbildung 1, Zahlenschlüssel 3142, sofern nicht anders angegeben)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Wenden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Verfahren auf den Klartext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nachtwache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Verwenden Sie die Vorlage (Abbildung 2).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Abbildung 2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– Vorlage (für a) und b))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Stelle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z, s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z'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Klartext zum Geheimtext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WVCIQ XDQVA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Stelle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z', s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es sich um ein Transpositions- oder ein Substitutionsverfahren handelt und ob das Verfahren mono- oder polyalphabetisch ist. Beziehen Sie sich dabei auf Ihr Ergebnis aus a).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das Verfahren mit dem Zahlenschlüssel 2222 monoalphabetisch ist und dass es – unabhängig von der Länge des Zahlenschlüssels – höchstens fünf verschiedene Ersetzungsalphabete gibt.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e)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Angreifer weiß, dass der Zahlenschlüssel aus vier Ziffern besteht, und besitzt einen langen deutschen Geheimtext.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er mithilfe der Häufigkeitsanalyse vorgehen kann. Gehen Sie auch darauf ein, welche Information die Spalten der Quadrate preisgeben.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f)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die Aussage korrekt ist.</w:t>
      </w:r>
      <w:r>
        <w:br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(1) „Sind Q1 und Q2 gleich, so liefert eine zweifache Verschlüsselung erst mit dem Zahlenschlüssel 3142 und dann mit 1203 denselben Geheimtext wie eine einfache Verschlüsselung mit dem Zahlenschlüssel 4340.“</w:t>
      </w:r>
      <w:r>
        <w:br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(2) „Mit den Quadraten aus Abbildung 1 lässt sich eine zweifache Verschlüsselung mit dem Zahlenschlüssel 3142 stets durch eine einfache Verschlüsselung mit einem geeigneten Zahlenschlüssel ersetzen.“</w:t>
      </w:r>
      <w:r>
        <w:rPr>
          <w:rFonts w:ascii="Calibri" w:hAnsi="Calibri" w:cs="Calibri" w:eastAsia="Calibri"/>
          <w:b/>
          <w:color w:val="4A4A55"/>
          <w:sz w:val="20"/>
        </w:rPr>
        <w:tab/>
        <w:t>[4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g)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welche Auswirkungen es auf die Entschlüsselung hat, wenn bei der Übertragung (1) ein Geheimtextbuchstabe verfälscht wird bzw. (2) ein Geheimtextbuchstabe verloren geht.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h)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Beurteilen Sie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des Verfahrens Zwei-Quadrat. Berücksichtigen Sie dabei auch die Größe des Schlüsselraums (Hinweis: 25! ≈ 1,55 · 10²⁵).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spacing w:before="200" w:after="0"/>
        <w:jc w:val="center"/>
      </w:pPr>
      <w:r>
        <w:rPr>
          <w:rFonts w:ascii="Georgia" w:hAnsi="Georgia" w:cs="Georgia" w:eastAsia="Georgia"/>
          <w:b/>
          <w:color w:val="8A5F1A"/>
          <w:sz w:val="22"/>
        </w:rPr>
        <w:t>Viel Erfolg – möge dein Siegel halten!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W2 · Das Zwei-Quadrat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