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3_d1377e2871e621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3 · DAS MASCHINENZEITALTER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WARM-UP W3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Das Maschinenzeitalter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WU-W3-01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556B2F"/>
                <w:sz w:val="24"/>
              </w:rPr>
              <w:t>Bits lesen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Welches Zeichen hat die ASCII-Bitfolge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0100 1110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?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64 + 8 + 4 + 2 = 78 →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N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WU-W3-02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556B2F"/>
                <w:sz w:val="24"/>
              </w:rPr>
              <w:t>XOR im Kopf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Berechne: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  <w:gridCol w:w="2664"/>
            </w:tblGrid>
            <w:tr>
              <w:tc>
                <w:tcPr>
                  <w:tcW w:type="dxa" w:w="1701"/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  <w:jc w:val="right"/>
                  </w:pPr>
                </w:p>
              </w:tc>
              <w:tc>
                <w:tcPr>
                  <w:tcW w:type="dxa" w:w="2665"/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pacing w:val="40"/>
                      <w:sz w:val="24"/>
                    </w:rPr>
                    <w:t>1001 0110</w:t>
                  </w:r>
                </w:p>
              </w:tc>
            </w:tr>
            <w:tr>
              <w:tc>
                <w:tcPr>
                  <w:tcW w:type="dxa" w:w="1701"/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4A4A55"/>
                      <w:sz w:val="21"/>
                    </w:rPr>
                    <w:t>⊕</w:t>
                  </w:r>
                </w:p>
              </w:tc>
              <w:tc>
                <w:tcPr>
                  <w:tcW w:type="dxa" w:w="2665"/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pacing w:val="40"/>
                      <w:sz w:val="24"/>
                    </w:rPr>
                    <w:t>0101 1010</w:t>
                  </w:r>
                </w:p>
              </w:tc>
            </w:tr>
            <w:tr>
              <w:tc>
                <w:tcPr>
                  <w:tcW w:type="dxa" w:w="1701"/>
                  <w:tcBorders>
                    <w:top w:val="single" w:sz="12" w:space="0" w:color="1B1B1F"/>
                  </w:tcBorders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4A4A55"/>
                      <w:sz w:val="21"/>
                    </w:rPr>
                    <w:t>=</w:t>
                  </w:r>
                </w:p>
              </w:tc>
              <w:tc>
                <w:tcPr>
                  <w:tcW w:type="dxa" w:w="2665"/>
                  <w:tcBorders>
                    <w:top w:val="single" w:sz="12" w:space="0" w:color="1B1B1F"/>
                  </w:tcBorders>
                  <w:tcMar>
                    <w:top w:w="30" w:type="dxa"/>
                    <w:start w:w="60" w:type="dxa"/>
                    <w:bottom w:w="30" w:type="dxa"/>
                    <w:end w:w="6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onsolas" w:hAnsi="Consolas" w:cs="Consolas" w:eastAsia="Consolas"/>
                      <w:b/>
                      <w:color w:val="1F4E8C"/>
                      <w:spacing w:val="40"/>
                      <w:sz w:val="24"/>
                    </w:rPr>
                    <w:t>1100 1100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1100 1100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WU-W3-03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556B2F"/>
                <w:sz w:val="24"/>
              </w:rPr>
              <w:t>Hin und zurück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Warum entschlüsselt Bob mit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derselben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XOR-Operation und demselben Schlüssel?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a ⊕ k ⊕ k = a, weil k ⊕ k = 0 und a ⊕ 0 = a (XOR ist selbstinvers).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WU-W3-04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556B2F"/>
                <w:sz w:val="24"/>
              </w:rPr>
              <w:t>Vier Gebote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Nenne die vier Bedingungen an den Schlüssel eines One-Time-Pads.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echt zufällig · so lang wie die Nachricht · nur einmal benutzt · geheim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WU-W3-05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556B2F"/>
                <w:sz w:val="24"/>
              </w:rPr>
              <w:t>Was bleibt übrig?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Zwei Nachrichten wurden mit demselben Einmalschlüssel K verschlüsselt. Was erhält Eve aus C1 ⊕ C2?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M1 ⊕ M2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– der Schlüssel fällt heraus; mit geratenen Wörtern lassen sich beide Texte rekonstruieren.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WU-W3-06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556B2F"/>
                <w:sz w:val="24"/>
              </w:rPr>
              <w:t>S-Box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KRYPTOS-16: Bestimme S(0100) und S⁻¹(1001) mit dem S-Box-Handout.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S(0100) =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0111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, S⁻¹(1001) =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0011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WU-W3-07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556B2F"/>
                <w:sz w:val="24"/>
              </w:rPr>
              <w:t>Spiegeln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Transponiere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1111 0000 0000 0000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(Zeile 1 = erste Vierergruppe).</w:t>
            </w:r>
          </w:p>
          <w:tbl>
            <w:tblPr>
              <w:tblW w:type="dxa" w:w="1247"/>
              <w:jc w:val="center"/>
              <w:tblBorders>
                <w:top w:val="single" w:sz="4" w:space="0" w:color="4A4A55"/>
                <w:left w:val="single" w:sz="4" w:space="0" w:color="4A4A55"/>
                <w:bottom w:val="single" w:sz="4" w:space="0" w:color="4A4A55"/>
                <w:right w:val="single" w:sz="4" w:space="0" w:color="4A4A55"/>
                <w:insideH w:val="single" w:sz="4" w:space="0" w:color="4A4A55"/>
                <w:insideV w:val="single" w:sz="4" w:space="0" w:color="4A4A55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11"/>
              <w:gridCol w:w="311"/>
              <w:gridCol w:w="311"/>
              <w:gridCol w:w="311"/>
            </w:tblGrid>
            <w:tr>
              <w:tc>
                <w:tcPr>
                  <w:tcW w:type="dxa" w:w="312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312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312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312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1</w:t>
                  </w:r>
                </w:p>
              </w:tc>
            </w:tr>
            <w:tr>
              <w:tc>
                <w:tcPr>
                  <w:tcW w:type="dxa" w:w="312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0</w:t>
                  </w:r>
                </w:p>
              </w:tc>
              <w:tc>
                <w:tcPr>
                  <w:tcW w:type="dxa" w:w="312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0</w:t>
                  </w:r>
                </w:p>
              </w:tc>
              <w:tc>
                <w:tcPr>
                  <w:tcW w:type="dxa" w:w="312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0</w:t>
                  </w:r>
                </w:p>
              </w:tc>
              <w:tc>
                <w:tcPr>
                  <w:tcW w:type="dxa" w:w="312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0</w:t>
                  </w:r>
                </w:p>
              </w:tc>
            </w:tr>
            <w:tr>
              <w:tc>
                <w:tcPr>
                  <w:tcW w:type="dxa" w:w="312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0</w:t>
                  </w:r>
                </w:p>
              </w:tc>
              <w:tc>
                <w:tcPr>
                  <w:tcW w:type="dxa" w:w="312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0</w:t>
                  </w:r>
                </w:p>
              </w:tc>
              <w:tc>
                <w:tcPr>
                  <w:tcW w:type="dxa" w:w="312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0</w:t>
                  </w:r>
                </w:p>
              </w:tc>
              <w:tc>
                <w:tcPr>
                  <w:tcW w:type="dxa" w:w="312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0</w:t>
                  </w:r>
                </w:p>
              </w:tc>
            </w:tr>
            <w:tr>
              <w:tc>
                <w:tcPr>
                  <w:tcW w:type="dxa" w:w="312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0</w:t>
                  </w:r>
                </w:p>
              </w:tc>
              <w:tc>
                <w:tcPr>
                  <w:tcW w:type="dxa" w:w="312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0</w:t>
                  </w:r>
                </w:p>
              </w:tc>
              <w:tc>
                <w:tcPr>
                  <w:tcW w:type="dxa" w:w="312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0</w:t>
                  </w:r>
                </w:p>
              </w:tc>
              <w:tc>
                <w:tcPr>
                  <w:tcW w:type="dxa" w:w="312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20"/>
                    </w:rPr>
                    <w:t>0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F4E8C"/>
                      <w:sz w:val="22"/>
                    </w:rPr>
                    <w:t>1000 1000 1000 1000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WU-W3-08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556B2F"/>
                <w:sz w:val="24"/>
              </w:rPr>
              <w:t>Muster oder Rauschen?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In welchem Betriebsmodus werden gleiche Klartextblöcke zu gleichen Geheimtextblöcken – und warum ist das ein Problem?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ECB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; Wiederholungen und Bildumrisse bleiben sichtbar. CBC verhindert das.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WU-W3-09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3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556B2F"/>
                <w:sz w:val="24"/>
              </w:rPr>
              <w:t>Spirale W0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Caesar, Verschiebung 3 (Nummerierung A = 1 … Z = 26). Entschlüssele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ODQCH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lanze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(O − 3 = L …)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WU-W3-10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556B2F"/>
                <w:sz w:val="24"/>
              </w:rPr>
              <w:t>Spirale W2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Vigenère mit dem Quadrat der Anlage: Klartextbuchstabe n, Schlüsselbuchstabe F. Geheimtextbuchstabe?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S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(F = Verschiebung 5; n = 14 → 19 = S mit A = 1)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</w:trPr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WU-W3-11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556B2F"/>
                <w:sz w:val="24"/>
              </w:rPr>
              <w:t>Spirale W2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Kasiski: Wiederholungen im Abstand 16, 24 und 40. Welche Schlüssellänge ist am wahrscheinlichsten?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ggT =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8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 (auch 2 oder 4 möglich)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Borders>
              <w:top w:val="dashed" w:sz="6" w:space="0" w:color="4A4A55"/>
              <w:left w:val="dashed" w:sz="6" w:space="0" w:color="4A4A55"/>
              <w:bottom w:val="dashed" w:sz="6" w:space="0" w:color="4A4A55"/>
              <w:right w:val="dashed" w:sz="6" w:space="0" w:color="4A4A55"/>
            </w:tcBorders>
            <w:tcMar>
              <w:top w:w="12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60"/>
            </w:pPr>
            <w:r>
              <w:rPr>
                <w:rFonts w:ascii="Consolas" w:hAnsi="Consolas" w:cs="Consolas" w:eastAsia="Consolas"/>
                <w:b/>
                <w:color w:val="4A4A55"/>
                <w:sz w:val="17"/>
              </w:rPr>
              <w:t>WU-W3-12</w:t>
            </w:r>
            <w:r>
              <w:rPr>
                <w:rFonts w:ascii="Calibri" w:hAnsi="Calibri" w:cs="Calibri" w:eastAsia="Calibri"/>
                <w:color w:val="4A4A55"/>
                <w:sz w:val="17"/>
              </w:rPr>
              <w:t xml:space="preserve">   ⏱ 2 min</w:t>
            </w:r>
          </w:p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556B2F"/>
                <w:sz w:val="24"/>
              </w:rPr>
              <w:t>ADFGVX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Quadrat ZEPPELIN18 (Akte W3·4): Welches Buchstabenpaar steht für die Ziffer 8, welches Zeichen für GV?</w:t>
            </w:r>
          </w:p>
          <w:tbl>
            <w:tblPr>
              <w:tblW w:type="dxa" w:w="436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65"/>
            </w:tblGrid>
            <w:tr>
              <w:tc>
                <w:tcPr>
                  <w:tcW w:type="dxa" w:w="4365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RÜCKSEITE · LÖSUNG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8 =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DD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 xml:space="preserve">, GV =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F4E8C"/>
                      <w:sz w:val="22"/>
                    </w:rPr>
                    <w:t>T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/>
      </w:pPr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WARM-UP W3 · Das Maschinenzeitalter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