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&lt;h1&gt; &lt;h1 Style =" Color: green"&gt;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Lankster Associates, dba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Frank Lankster Enterprises,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Albert Franklin Lankster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Linden, Alabama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January 26, 2023&lt;/h1&gt;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&lt;p&gt; Church Worship Services, Evangelism, Historic Preservation,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Slave Heritage Museum,  Individual and Community Witnessing 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          &lt;/body&gt; YouTube`  Channel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Featuring Albert Franklin Lankster in about 300 Videos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Facebook Pages (2) - covering a span of 6 Years,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Highlighting Sunday Sermons, Vital Community Issues,and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Life Transforming Music.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Twitter Account: @Albert Lankster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Para-Legal Services: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1. Social Security Disability Representative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2. Legal Research in Real Property Law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3. Administrative Law - Counseling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A  Library at 305 Wolf Street in Linden, Alabama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Latest Project, Jan. 2023, Software Engineering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Owns and Operates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The Frank Lankster House [Listed on Alabama Register of Historic Places] - A Slave Heritage Museum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1000 East </w:t>
      </w:r>
      <w:r w:rsidDel="00000000" w:rsidR="00000000" w:rsidRPr="00000000">
        <w:rPr>
          <w:rtl w:val="0"/>
        </w:rPr>
        <w:t xml:space="preserve">Coats</w:t>
      </w:r>
      <w:r w:rsidDel="00000000" w:rsidR="00000000" w:rsidRPr="00000000">
        <w:rPr>
          <w:rtl w:val="0"/>
        </w:rPr>
        <w:t xml:space="preserve"> Avenue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Linden, Alabama  36748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Contact Information: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Mailing Address - 305 Wolf Street Linden, Alabama 36748-1736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Email Address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franklankster@gmail.com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Phone # (657) 502-7484         &lt;/html&gt;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8"/>
        <w:gridCol w:w="8012"/>
        <w:tblGridChange w:id="0">
          <w:tblGrid>
            <w:gridCol w:w="1348"/>
            <w:gridCol w:w="8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franklankster@gmail.com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Barbara.Lankster@cc-dc.org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Try   …..  Writing Code, building my web site 1/26/23 at 10:04 pm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ranklanks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