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BEBD" w14:textId="77777777" w:rsidR="001E1339" w:rsidRPr="001E1339" w:rsidRDefault="001E1339" w:rsidP="00CC005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rPr>
      </w:pPr>
      <w:r w:rsidRPr="001E1339">
        <w:rPr>
          <w:b/>
          <w:color w:val="000000"/>
        </w:rPr>
        <w:t>Copyright (c) 20</w:t>
      </w:r>
      <w:r w:rsidR="00C402B9">
        <w:rPr>
          <w:b/>
          <w:color w:val="000000"/>
        </w:rPr>
        <w:t>2</w:t>
      </w:r>
      <w:r w:rsidR="000F4AEB">
        <w:rPr>
          <w:b/>
          <w:color w:val="000000"/>
        </w:rPr>
        <w:t>1</w:t>
      </w:r>
      <w:r w:rsidR="000F6950">
        <w:rPr>
          <w:b/>
          <w:color w:val="000000"/>
        </w:rPr>
        <w:t xml:space="preserve"> Kenneth A. Wilson</w:t>
      </w:r>
    </w:p>
    <w:p w14:paraId="35801D5F" w14:textId="77777777" w:rsidR="001E1339" w:rsidRPr="001E1339" w:rsidRDefault="001E1339" w:rsidP="001E133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rPr>
      </w:pPr>
      <w:r w:rsidRPr="001E1339">
        <w:rPr>
          <w:b/>
          <w:color w:val="000000"/>
        </w:rPr>
        <w:t>All rights reserved.</w:t>
      </w:r>
    </w:p>
    <w:p w14:paraId="0EF38EA5" w14:textId="77777777" w:rsidR="001E1339" w:rsidRDefault="001E1339" w:rsidP="00277E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14:paraId="30B40E35" w14:textId="77777777" w:rsidR="00563618" w:rsidRDefault="00563618" w:rsidP="0056361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rPr>
      </w:pPr>
      <w:r>
        <w:rPr>
          <w:b/>
          <w:color w:val="000000"/>
        </w:rPr>
        <w:t>USER’S MANUAL</w:t>
      </w:r>
    </w:p>
    <w:p w14:paraId="0691DEED" w14:textId="77777777" w:rsidR="00563618" w:rsidRDefault="00563618" w:rsidP="00277E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14:paraId="2521CB25" w14:textId="77777777" w:rsidR="00CD0879" w:rsidRDefault="00CD0879" w:rsidP="0056361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rPr>
      </w:pPr>
      <w:r>
        <w:rPr>
          <w:b/>
          <w:color w:val="000000"/>
        </w:rPr>
        <w:t>CROSS-NATIONAL TIME-SERIES DATA ARCHIVE</w:t>
      </w:r>
    </w:p>
    <w:p w14:paraId="1C7B01E4"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sz w:val="24"/>
          <w:szCs w:val="24"/>
        </w:rPr>
      </w:pPr>
    </w:p>
    <w:p w14:paraId="36044B3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r>
        <w:rPr>
          <w:b/>
          <w:color w:val="000000"/>
        </w:rPr>
        <w:t>Introduction</w:t>
      </w:r>
    </w:p>
    <w:p w14:paraId="5DC55597" w14:textId="77777777" w:rsidR="008054FB" w:rsidRDefault="008054F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p>
    <w:p w14:paraId="767163EF" w14:textId="77777777" w:rsidR="00CD0879" w:rsidRDefault="00CD0879" w:rsidP="003D2E8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Cross-National Time-Series Data Archive (CNTS) was launched by Arthur S. Banks in the fall of 1968 at the State University of New York at Binghamton. The archive was, in part, the outcome of an effort initiated some years earlier to assemble, in machine readable, longitudinal format, certain of the aggregate data resources of </w:t>
      </w:r>
      <w:r>
        <w:rPr>
          <w:i/>
          <w:color w:val="000000"/>
        </w:rPr>
        <w:t>The Statesman's Yearbook</w:t>
      </w:r>
      <w:r>
        <w:rPr>
          <w:color w:val="000000"/>
        </w:rPr>
        <w:t xml:space="preserve">, an annual with a history of continuous publication since 1864, which had never been systematically mined for quantitative materials of potential utility for comparative social scientists. However, many of the data extracted from this source proved to be of questionable reliability (particularly for the earlier years) and a large number of additional sources were ultimately consulted (see Sources and Source Identification, below). </w:t>
      </w:r>
    </w:p>
    <w:p w14:paraId="7713BF1B" w14:textId="77777777" w:rsidR="00CD0879" w:rsidRDefault="00CD0879" w:rsidP="003D2E8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 establishing the archive, it was decided to assemble materials dating, insofar as possible, from 1815 (immediately after the Congress of Vienna and formation of the modern international system). It was also decided that all commonly recognized members of the international community would be represented, excl</w:t>
      </w:r>
      <w:r w:rsidR="003D2E8B">
        <w:rPr>
          <w:color w:val="000000"/>
        </w:rPr>
        <w:t xml:space="preserve">uding a handful of quasi-states </w:t>
      </w:r>
      <w:r>
        <w:rPr>
          <w:color w:val="000000"/>
        </w:rPr>
        <w:t>such as Andorra, Liechtenstein, Monaco, and Vatican City. In 1977, dat</w:t>
      </w:r>
      <w:r w:rsidR="003D2E8B">
        <w:rPr>
          <w:color w:val="000000"/>
        </w:rPr>
        <w:t>a</w:t>
      </w:r>
      <w:r>
        <w:rPr>
          <w:color w:val="000000"/>
        </w:rPr>
        <w:t xml:space="preserve"> for the latter were also introduced, with coverage extending from 1975.</w:t>
      </w:r>
    </w:p>
    <w:p w14:paraId="4B97759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original file was punched and stored on IBM cards, but these quickly became too numerous for efficient utilization and, in the fall of 1969, were abandoned in favor of tape storage, for which various update, listing, and extraction procedures were concurrently developed.</w:t>
      </w:r>
    </w:p>
    <w:p w14:paraId="0C878C7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 January 1971, 102 of the archive's variables were presented in a volume entitled </w:t>
      </w:r>
      <w:r>
        <w:rPr>
          <w:i/>
          <w:color w:val="000000"/>
        </w:rPr>
        <w:t>Cross-Polity Time-Series Data (</w:t>
      </w:r>
      <w:r>
        <w:rPr>
          <w:color w:val="000000"/>
        </w:rPr>
        <w:t>M.I.T. Press</w:t>
      </w:r>
      <w:r w:rsidR="003D2E8B">
        <w:rPr>
          <w:color w:val="000000"/>
        </w:rPr>
        <w:t>)</w:t>
      </w:r>
      <w:r w:rsidR="003D2E8B">
        <w:rPr>
          <w:i/>
          <w:color w:val="000000"/>
        </w:rPr>
        <w:t xml:space="preserve">. </w:t>
      </w:r>
      <w:r>
        <w:rPr>
          <w:color w:val="000000"/>
        </w:rPr>
        <w:t>For some years thereafter, magnetic tape copies of the file were distributed from Binghamton. Internet access was initiated in December 1997.</w:t>
      </w:r>
    </w:p>
    <w:p w14:paraId="4724337A" w14:textId="77777777" w:rsidR="00CD0879" w:rsidRDefault="00CD0879" w:rsidP="004055B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Updating the file lagged somewhat in the two decades prior to the compiler's </w:t>
      </w:r>
      <w:r w:rsidR="004055B2">
        <w:rPr>
          <w:color w:val="000000"/>
        </w:rPr>
        <w:t>r</w:t>
      </w:r>
      <w:r>
        <w:rPr>
          <w:color w:val="000000"/>
        </w:rPr>
        <w:t>etirement in 1996, but has since been accelerated, with most variables relatively current, save for a few (such as Telegraph Mileage) whose measurement is now of little relevance, or others (such as Urbanization in smaller cities) for which data is no longer available.</w:t>
      </w:r>
    </w:p>
    <w:p w14:paraId="52D7BA64" w14:textId="77777777" w:rsidR="00CD0879" w:rsidRDefault="00CD0879" w:rsidP="004055B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problem of missing data has been addressed as follows. Short-term gaps between "</w:t>
      </w:r>
      <w:r w:rsidR="004055B2">
        <w:rPr>
          <w:color w:val="000000"/>
        </w:rPr>
        <w:t>h</w:t>
      </w:r>
      <w:r>
        <w:rPr>
          <w:color w:val="000000"/>
        </w:rPr>
        <w:t xml:space="preserve">ard data" entries are remedied by means of an inverse compound interest </w:t>
      </w:r>
      <w:r w:rsidR="004055B2">
        <w:rPr>
          <w:color w:val="000000"/>
        </w:rPr>
        <w:t>procedure</w:t>
      </w:r>
      <w:r>
        <w:rPr>
          <w:color w:val="000000"/>
        </w:rPr>
        <w:t xml:space="preserve"> save for some of the early population data for which simple averaging was employed.  </w:t>
      </w:r>
    </w:p>
    <w:p w14:paraId="39167DD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Given the wide variety of sources, varying degrees of reliability are to be expected. The file is, however, an open one, and corrections are constantly being made as they become known to the compiler.</w:t>
      </w:r>
    </w:p>
    <w:p w14:paraId="2EE5C5EB" w14:textId="77777777" w:rsidR="00CD0879" w:rsidRDefault="00CD0879" w:rsidP="004055B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w:t>
      </w:r>
      <w:r w:rsidR="003D2E8B">
        <w:rPr>
          <w:color w:val="000000"/>
        </w:rPr>
        <w:t>structure of the archive, its content, coding criteria and sources are</w:t>
      </w:r>
      <w:r>
        <w:rPr>
          <w:color w:val="000000"/>
        </w:rPr>
        <w:t xml:space="preserve"> detailed below. </w:t>
      </w:r>
    </w:p>
    <w:p w14:paraId="3FE6A00A"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0D96670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r>
        <w:rPr>
          <w:b/>
          <w:color w:val="000000"/>
        </w:rPr>
        <w:t>STRUCTURE OF THE ARCHIVE</w:t>
      </w:r>
    </w:p>
    <w:p w14:paraId="5DFBC871"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sz w:val="24"/>
          <w:szCs w:val="24"/>
        </w:rPr>
      </w:pPr>
    </w:p>
    <w:p w14:paraId="1F4580C7" w14:textId="77777777" w:rsidR="00CD0879" w:rsidRDefault="00CD0879" w:rsidP="00E64FB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archive has </w:t>
      </w:r>
      <w:r w:rsidR="00E64FB8">
        <w:rPr>
          <w:color w:val="000000"/>
        </w:rPr>
        <w:t xml:space="preserve">almost </w:t>
      </w:r>
      <w:r w:rsidR="004055B2">
        <w:rPr>
          <w:color w:val="000000"/>
        </w:rPr>
        <w:t>200</w:t>
      </w:r>
      <w:r>
        <w:rPr>
          <w:color w:val="000000"/>
        </w:rPr>
        <w:t xml:space="preserve"> variable</w:t>
      </w:r>
      <w:r w:rsidR="0085612E">
        <w:rPr>
          <w:color w:val="000000"/>
        </w:rPr>
        <w:t>s</w:t>
      </w:r>
      <w:r>
        <w:rPr>
          <w:color w:val="000000"/>
        </w:rPr>
        <w:t xml:space="preserve"> </w:t>
      </w:r>
      <w:r w:rsidR="0085612E">
        <w:rPr>
          <w:color w:val="000000"/>
        </w:rPr>
        <w:t>and</w:t>
      </w:r>
      <w:r>
        <w:rPr>
          <w:color w:val="000000"/>
        </w:rPr>
        <w:t xml:space="preserve"> contains data for </w:t>
      </w:r>
      <w:r w:rsidR="00AF7E32">
        <w:rPr>
          <w:color w:val="000000"/>
        </w:rPr>
        <w:t>over 200</w:t>
      </w:r>
      <w:r>
        <w:rPr>
          <w:color w:val="000000"/>
        </w:rPr>
        <w:t xml:space="preserve"> country units, with pro</w:t>
      </w:r>
      <w:r w:rsidR="009F537F">
        <w:rPr>
          <w:color w:val="000000"/>
        </w:rPr>
        <w:t>vision for entries from 1815</w:t>
      </w:r>
      <w:r>
        <w:rPr>
          <w:color w:val="000000"/>
        </w:rPr>
        <w:t xml:space="preserve"> (excluding the two modern wartime periods, 1914-1918 and 1940-1945</w:t>
      </w:r>
      <w:r w:rsidR="00642986">
        <w:rPr>
          <w:color w:val="000000"/>
        </w:rPr>
        <w:t>)</w:t>
      </w:r>
      <w:r>
        <w:rPr>
          <w:color w:val="000000"/>
        </w:rPr>
        <w:t xml:space="preserve">. </w:t>
      </w:r>
      <w:r w:rsidR="00AF7E32">
        <w:rPr>
          <w:color w:val="000000"/>
        </w:rPr>
        <w:t>T</w:t>
      </w:r>
      <w:r>
        <w:rPr>
          <w:color w:val="000000"/>
        </w:rPr>
        <w:t xml:space="preserve">he basic structure </w:t>
      </w:r>
      <w:r w:rsidR="00AF7E32">
        <w:rPr>
          <w:color w:val="000000"/>
        </w:rPr>
        <w:t xml:space="preserve">of the archive </w:t>
      </w:r>
      <w:r>
        <w:rPr>
          <w:color w:val="000000"/>
        </w:rPr>
        <w:t>is that of a rectangular matrix of periodically augmented records, each</w:t>
      </w:r>
      <w:r w:rsidR="00AF7E32">
        <w:rPr>
          <w:color w:val="000000"/>
        </w:rPr>
        <w:t xml:space="preserve"> </w:t>
      </w:r>
      <w:r>
        <w:rPr>
          <w:color w:val="000000"/>
        </w:rPr>
        <w:t xml:space="preserve">encompassing data for one country-year. </w:t>
      </w:r>
    </w:p>
    <w:p w14:paraId="486A1115"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281E34B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r>
        <w:rPr>
          <w:b/>
          <w:color w:val="000000"/>
        </w:rPr>
        <w:t>STRUCTURE OF THE DATA</w:t>
      </w:r>
    </w:p>
    <w:p w14:paraId="29D8FB0B"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sz w:val="24"/>
          <w:szCs w:val="24"/>
        </w:rPr>
      </w:pPr>
    </w:p>
    <w:p w14:paraId="04238F12" w14:textId="77777777" w:rsidR="008A13D2" w:rsidRDefault="00CD0879" w:rsidP="00A5548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data </w:t>
      </w:r>
      <w:r w:rsidR="00A55487">
        <w:rPr>
          <w:color w:val="000000"/>
        </w:rPr>
        <w:t xml:space="preserve">is contained in the file, </w:t>
      </w:r>
      <w:r w:rsidR="00A55487" w:rsidRPr="00A55487">
        <w:rPr>
          <w:b/>
          <w:bCs/>
          <w:color w:val="000000"/>
        </w:rPr>
        <w:t>“</w:t>
      </w:r>
      <w:r w:rsidR="008A13D2">
        <w:rPr>
          <w:b/>
          <w:bCs/>
          <w:color w:val="000000"/>
        </w:rPr>
        <w:t>20</w:t>
      </w:r>
      <w:r w:rsidR="00CF7B13">
        <w:rPr>
          <w:b/>
          <w:bCs/>
          <w:color w:val="000000"/>
        </w:rPr>
        <w:t>nn</w:t>
      </w:r>
      <w:r w:rsidR="008A13D2">
        <w:rPr>
          <w:b/>
          <w:bCs/>
          <w:color w:val="000000"/>
        </w:rPr>
        <w:t xml:space="preserve"> Edition </w:t>
      </w:r>
      <w:r w:rsidR="00A55487">
        <w:rPr>
          <w:b/>
          <w:bCs/>
          <w:color w:val="000000"/>
        </w:rPr>
        <w:t>CNTSDATA</w:t>
      </w:r>
      <w:r w:rsidR="00A55487" w:rsidRPr="00A55487">
        <w:rPr>
          <w:b/>
          <w:bCs/>
          <w:color w:val="000000"/>
        </w:rPr>
        <w:t>.xls</w:t>
      </w:r>
      <w:r w:rsidR="008A13D2">
        <w:rPr>
          <w:b/>
          <w:bCs/>
          <w:color w:val="000000"/>
        </w:rPr>
        <w:t>x</w:t>
      </w:r>
      <w:r w:rsidR="00A55487" w:rsidRPr="00A55487">
        <w:rPr>
          <w:b/>
          <w:bCs/>
          <w:color w:val="000000"/>
        </w:rPr>
        <w:t>”,</w:t>
      </w:r>
      <w:r w:rsidR="00A55487">
        <w:rPr>
          <w:color w:val="000000"/>
        </w:rPr>
        <w:t xml:space="preserve"> and </w:t>
      </w:r>
      <w:r>
        <w:rPr>
          <w:color w:val="000000"/>
        </w:rPr>
        <w:t xml:space="preserve">may be categorized in a variety of ways. </w:t>
      </w:r>
    </w:p>
    <w:p w14:paraId="6334503F" w14:textId="77777777" w:rsidR="008A13D2" w:rsidRDefault="008A13D2" w:rsidP="00A5548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8F76F41" w14:textId="77777777" w:rsidR="00CD0879" w:rsidRDefault="008A13D2" w:rsidP="00A5548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CD0879">
        <w:rPr>
          <w:color w:val="000000"/>
        </w:rPr>
        <w:t>First, all of the variables currently included in the file are longitudinal, rather than cross-sectional, in character. The temporal spans of the arrays vary, of course, depending on the availability of data and the relevance of an indicator at a given point in time. To cite the obvious, one would not expect to find telephone data for the first three-quarters of the nineteenth century; less obvious, perhaps, is the general lack of telegraph mileage data after 1939--attributable largely to the decline in relevance of the telegram as a means of communication in the contemporary era. Series terminated for reason of either source a</w:t>
      </w:r>
      <w:r w:rsidR="008C4CEF">
        <w:rPr>
          <w:color w:val="000000"/>
        </w:rPr>
        <w:t xml:space="preserve">vailability or relevance have the year of termination shown </w:t>
      </w:r>
      <w:r w:rsidR="00CD0879">
        <w:rPr>
          <w:color w:val="000000"/>
        </w:rPr>
        <w:t xml:space="preserve">in </w:t>
      </w:r>
      <w:r w:rsidR="000D6560">
        <w:rPr>
          <w:color w:val="000000"/>
        </w:rPr>
        <w:t xml:space="preserve">the file, </w:t>
      </w:r>
      <w:r w:rsidR="000D6560" w:rsidRPr="00DE4E54">
        <w:rPr>
          <w:b/>
          <w:bCs/>
          <w:color w:val="000000"/>
        </w:rPr>
        <w:t>“</w:t>
      </w:r>
      <w:r>
        <w:rPr>
          <w:b/>
          <w:bCs/>
          <w:color w:val="000000"/>
        </w:rPr>
        <w:t>20</w:t>
      </w:r>
      <w:r w:rsidR="00CF7B13">
        <w:rPr>
          <w:b/>
          <w:bCs/>
          <w:color w:val="000000"/>
        </w:rPr>
        <w:t>nn</w:t>
      </w:r>
      <w:r>
        <w:rPr>
          <w:b/>
          <w:bCs/>
          <w:color w:val="000000"/>
        </w:rPr>
        <w:t xml:space="preserve"> Edition </w:t>
      </w:r>
      <w:r w:rsidR="00523618" w:rsidRPr="00DE4E54">
        <w:rPr>
          <w:b/>
          <w:bCs/>
          <w:iCs/>
          <w:color w:val="000000"/>
        </w:rPr>
        <w:t>Codebook</w:t>
      </w:r>
      <w:r w:rsidR="000D6560" w:rsidRPr="00DE4E54">
        <w:rPr>
          <w:b/>
          <w:bCs/>
          <w:iCs/>
          <w:color w:val="000000"/>
        </w:rPr>
        <w:t>.xls”</w:t>
      </w:r>
      <w:r w:rsidR="000D6560" w:rsidRPr="000D6560">
        <w:rPr>
          <w:iCs/>
          <w:color w:val="000000"/>
        </w:rPr>
        <w:t>.</w:t>
      </w:r>
    </w:p>
    <w:p w14:paraId="7773FFCE" w14:textId="77777777" w:rsidR="00CD0879" w:rsidRDefault="00CD0879" w:rsidP="00D90C4A">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Second, the overwhelming proportion of the data are </w:t>
      </w:r>
      <w:r>
        <w:rPr>
          <w:i/>
          <w:color w:val="000000"/>
        </w:rPr>
        <w:t>interval</w:t>
      </w:r>
      <w:r>
        <w:rPr>
          <w:color w:val="000000"/>
        </w:rPr>
        <w:t xml:space="preserve">-scaled, that is to say, expressed in true numeric units, be they dollars, miles, or what have you. The only </w:t>
      </w:r>
      <w:r>
        <w:rPr>
          <w:i/>
          <w:color w:val="000000"/>
        </w:rPr>
        <w:t>ordinal</w:t>
      </w:r>
      <w:r>
        <w:rPr>
          <w:color w:val="000000"/>
        </w:rPr>
        <w:t xml:space="preserve">-scaled data (ranked on a "more" or "less" basis without the implication of true numeric units) are certain of the political items in </w:t>
      </w:r>
      <w:r w:rsidR="004701C3">
        <w:rPr>
          <w:color w:val="000000"/>
        </w:rPr>
        <w:t>Legislative Process Data and Political Data. Only</w:t>
      </w:r>
      <w:r>
        <w:rPr>
          <w:color w:val="000000"/>
        </w:rPr>
        <w:t xml:space="preserve"> four variables</w:t>
      </w:r>
      <w:r w:rsidR="008C4CEF">
        <w:rPr>
          <w:color w:val="000000"/>
        </w:rPr>
        <w:t>,</w:t>
      </w:r>
      <w:r>
        <w:rPr>
          <w:color w:val="000000"/>
        </w:rPr>
        <w:t xml:space="preserve"> </w:t>
      </w:r>
      <w:r w:rsidR="004701C3">
        <w:rPr>
          <w:color w:val="000000"/>
        </w:rPr>
        <w:t>Type of Regime</w:t>
      </w:r>
      <w:r w:rsidR="008C4CEF">
        <w:rPr>
          <w:color w:val="000000"/>
        </w:rPr>
        <w:t xml:space="preserve"> (</w:t>
      </w:r>
      <w:r w:rsidR="0062217C">
        <w:rPr>
          <w:b/>
          <w:bCs/>
          <w:color w:val="000000"/>
        </w:rPr>
        <w:t>p</w:t>
      </w:r>
      <w:r w:rsidR="008C4CEF" w:rsidRPr="0062217C">
        <w:rPr>
          <w:b/>
          <w:bCs/>
          <w:color w:val="000000"/>
        </w:rPr>
        <w:t>olit01</w:t>
      </w:r>
      <w:r w:rsidR="008C4CEF">
        <w:rPr>
          <w:color w:val="000000"/>
        </w:rPr>
        <w:t>)</w:t>
      </w:r>
      <w:r w:rsidR="004701C3">
        <w:rPr>
          <w:color w:val="000000"/>
        </w:rPr>
        <w:t>, Head of State</w:t>
      </w:r>
      <w:r w:rsidR="008C4CEF">
        <w:rPr>
          <w:color w:val="000000"/>
        </w:rPr>
        <w:t xml:space="preserve"> (</w:t>
      </w:r>
      <w:r w:rsidR="0062217C" w:rsidRPr="0062217C">
        <w:rPr>
          <w:b/>
          <w:bCs/>
          <w:color w:val="000000"/>
        </w:rPr>
        <w:t>polit</w:t>
      </w:r>
      <w:r w:rsidR="008C4CEF" w:rsidRPr="0062217C">
        <w:rPr>
          <w:b/>
          <w:bCs/>
          <w:color w:val="000000"/>
        </w:rPr>
        <w:t>05</w:t>
      </w:r>
      <w:r w:rsidR="008C4CEF">
        <w:rPr>
          <w:color w:val="000000"/>
        </w:rPr>
        <w:t>)</w:t>
      </w:r>
      <w:r w:rsidR="004701C3">
        <w:rPr>
          <w:color w:val="000000"/>
        </w:rPr>
        <w:t>, Premier</w:t>
      </w:r>
      <w:r w:rsidR="008C4CEF">
        <w:rPr>
          <w:color w:val="000000"/>
        </w:rPr>
        <w:t xml:space="preserve"> (</w:t>
      </w:r>
      <w:r w:rsidR="0062217C" w:rsidRPr="0062217C">
        <w:rPr>
          <w:b/>
          <w:bCs/>
          <w:color w:val="000000"/>
        </w:rPr>
        <w:t>p</w:t>
      </w:r>
      <w:r w:rsidR="008C4CEF" w:rsidRPr="0062217C">
        <w:rPr>
          <w:b/>
          <w:bCs/>
          <w:color w:val="000000"/>
        </w:rPr>
        <w:t>olit06</w:t>
      </w:r>
      <w:r w:rsidR="008C4CEF">
        <w:rPr>
          <w:color w:val="000000"/>
        </w:rPr>
        <w:t>)</w:t>
      </w:r>
      <w:r>
        <w:rPr>
          <w:color w:val="000000"/>
        </w:rPr>
        <w:t xml:space="preserve"> and </w:t>
      </w:r>
      <w:r w:rsidR="004701C3">
        <w:rPr>
          <w:color w:val="000000"/>
        </w:rPr>
        <w:t>Effective Executive (Type)</w:t>
      </w:r>
      <w:r w:rsidR="008C4CEF">
        <w:rPr>
          <w:color w:val="000000"/>
        </w:rPr>
        <w:t xml:space="preserve"> (</w:t>
      </w:r>
      <w:r w:rsidR="0062217C" w:rsidRPr="00D90C4A">
        <w:rPr>
          <w:b/>
          <w:bCs/>
          <w:color w:val="000000"/>
        </w:rPr>
        <w:t>polit</w:t>
      </w:r>
      <w:r w:rsidR="008C4CEF" w:rsidRPr="00D90C4A">
        <w:rPr>
          <w:b/>
          <w:bCs/>
          <w:color w:val="000000"/>
        </w:rPr>
        <w:t>07</w:t>
      </w:r>
      <w:r w:rsidR="004701C3">
        <w:rPr>
          <w:color w:val="000000"/>
        </w:rPr>
        <w:t>)</w:t>
      </w:r>
      <w:r>
        <w:rPr>
          <w:color w:val="000000"/>
        </w:rPr>
        <w:t xml:space="preserve"> are </w:t>
      </w:r>
      <w:r>
        <w:rPr>
          <w:i/>
          <w:color w:val="000000"/>
        </w:rPr>
        <w:t>nominal</w:t>
      </w:r>
      <w:r>
        <w:rPr>
          <w:color w:val="000000"/>
        </w:rPr>
        <w:t xml:space="preserve">-scaled (ranked by qualitative category rather than on a "more"/"less" basis). While a variety of techniques have been developed for relatively sophisticated analysis of noninterval data, most of the readily accessible multivariate procedures remain regression-based, hence technically requiring an interval level of measurement. </w:t>
      </w:r>
    </w:p>
    <w:p w14:paraId="382970F5" w14:textId="77777777" w:rsidR="00CD0879" w:rsidRDefault="00CD0879" w:rsidP="007C6EF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Third, the file contains both </w:t>
      </w:r>
      <w:r>
        <w:rPr>
          <w:i/>
          <w:color w:val="000000"/>
        </w:rPr>
        <w:t>primary</w:t>
      </w:r>
      <w:r>
        <w:rPr>
          <w:color w:val="000000"/>
        </w:rPr>
        <w:t xml:space="preserve"> and </w:t>
      </w:r>
      <w:r>
        <w:rPr>
          <w:i/>
          <w:color w:val="000000"/>
        </w:rPr>
        <w:t xml:space="preserve">secondary </w:t>
      </w:r>
      <w:r>
        <w:rPr>
          <w:color w:val="000000"/>
        </w:rPr>
        <w:t xml:space="preserve">(derived) data. The latter are calculated by mathematical manipulation of the primary data, most commonly by conversion of primary variables to per capita or per square mile form in order to achieve inter-nation comparability, and by recasting arrays on the basis of percent annual change. </w:t>
      </w:r>
    </w:p>
    <w:p w14:paraId="28DF28DE" w14:textId="77777777" w:rsidR="00CD0879" w:rsidRDefault="00CD0879" w:rsidP="004055B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Finally, most of the archive's interval-scaled arrays contain both </w:t>
      </w:r>
      <w:r>
        <w:rPr>
          <w:i/>
          <w:color w:val="000000"/>
        </w:rPr>
        <w:t>original</w:t>
      </w:r>
      <w:r>
        <w:rPr>
          <w:color w:val="000000"/>
        </w:rPr>
        <w:t xml:space="preserve"> and </w:t>
      </w:r>
      <w:r>
        <w:rPr>
          <w:i/>
          <w:color w:val="000000"/>
        </w:rPr>
        <w:t>estimated</w:t>
      </w:r>
      <w:r>
        <w:rPr>
          <w:color w:val="000000"/>
        </w:rPr>
        <w:t xml:space="preserve"> data. Each </w:t>
      </w:r>
      <w:r w:rsidR="004055B2">
        <w:rPr>
          <w:color w:val="000000"/>
        </w:rPr>
        <w:t xml:space="preserve">datum </w:t>
      </w:r>
      <w:r>
        <w:rPr>
          <w:color w:val="000000"/>
        </w:rPr>
        <w:t xml:space="preserve">is an original entry, either taken directly or derived from an external source. The estimated data, on the other hand, are one of two principal types, depending on whether they were computer-generated (as described above) or supplied by the compiler, usually on the basis of indirect evidence contained in the literature (including instances where initial or terminal original data points fall in the periods 1914-1918 or 1940-1945), to remedy obvious discrepancies in report figures due to typographical or other error, or to "smooth" discontinuities resulting from longitudinal changes in external coding criteria. All such entries are referenced </w:t>
      </w:r>
      <w:r w:rsidR="004055B2">
        <w:rPr>
          <w:color w:val="000000"/>
        </w:rPr>
        <w:t xml:space="preserve">as </w:t>
      </w:r>
      <w:r w:rsidR="004055B2" w:rsidRPr="004055B2">
        <w:rPr>
          <w:color w:val="000000"/>
        </w:rPr>
        <w:t>Compiler’s estimate</w:t>
      </w:r>
      <w:r w:rsidR="00DE3CD7">
        <w:rPr>
          <w:color w:val="000000"/>
        </w:rPr>
        <w:t>.</w:t>
      </w:r>
      <w:r>
        <w:rPr>
          <w:color w:val="000000"/>
        </w:rPr>
        <w:t xml:space="preserve"> Finally, a limited number of less reliable estimates are also included. These </w:t>
      </w:r>
      <w:r>
        <w:rPr>
          <w:color w:val="000000"/>
        </w:rPr>
        <w:lastRenderedPageBreak/>
        <w:t>"</w:t>
      </w:r>
      <w:r w:rsidR="004055B2" w:rsidRPr="004055B2">
        <w:rPr>
          <w:color w:val="000000"/>
        </w:rPr>
        <w:t>Working estimate</w:t>
      </w:r>
      <w:r w:rsidR="004055B2">
        <w:rPr>
          <w:color w:val="000000"/>
        </w:rPr>
        <w:t>s</w:t>
      </w:r>
      <w:r>
        <w:rPr>
          <w:color w:val="000000"/>
        </w:rPr>
        <w:t>" were originally inserted for analytic purposes under circumstances where missing data could not be tolerated, and should be viewed with extreme caution, particularly where they are used as bases for computer-generated estimates.</w:t>
      </w:r>
    </w:p>
    <w:p w14:paraId="142F9987" w14:textId="77777777" w:rsidR="00CD0879" w:rsidRDefault="00CD0879" w:rsidP="00C37B5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701C3">
        <w:rPr>
          <w:color w:val="000000"/>
        </w:rPr>
        <w:t>U</w:t>
      </w:r>
      <w:r>
        <w:rPr>
          <w:color w:val="000000"/>
        </w:rPr>
        <w:t xml:space="preserve">rbanization </w:t>
      </w:r>
      <w:r w:rsidR="004701C3">
        <w:rPr>
          <w:color w:val="000000"/>
        </w:rPr>
        <w:t>D</w:t>
      </w:r>
      <w:r w:rsidR="00005D3C">
        <w:rPr>
          <w:color w:val="000000"/>
        </w:rPr>
        <w:t>ata</w:t>
      </w:r>
      <w:r w:rsidR="00C37B57">
        <w:rPr>
          <w:color w:val="000000"/>
        </w:rPr>
        <w:t>,</w:t>
      </w:r>
      <w:r w:rsidR="00005D3C">
        <w:rPr>
          <w:color w:val="000000"/>
        </w:rPr>
        <w:t xml:space="preserve"> </w:t>
      </w:r>
      <w:r>
        <w:rPr>
          <w:color w:val="000000"/>
        </w:rPr>
        <w:t xml:space="preserve">largely in </w:t>
      </w:r>
      <w:r w:rsidR="00C37B57">
        <w:rPr>
          <w:color w:val="000000"/>
        </w:rPr>
        <w:t>“</w:t>
      </w:r>
      <w:r w:rsidR="004701C3">
        <w:rPr>
          <w:color w:val="000000"/>
        </w:rPr>
        <w:t>Population, Cities of 25,000 &amp; Over</w:t>
      </w:r>
      <w:r w:rsidR="00C37B57">
        <w:rPr>
          <w:color w:val="000000"/>
        </w:rPr>
        <w:t>”</w:t>
      </w:r>
      <w:r w:rsidR="00DE3CD7">
        <w:rPr>
          <w:color w:val="000000"/>
        </w:rPr>
        <w:t xml:space="preserve"> (</w:t>
      </w:r>
      <w:r w:rsidR="00F97341" w:rsidRPr="00F97341">
        <w:rPr>
          <w:b/>
          <w:bCs/>
          <w:color w:val="000000"/>
        </w:rPr>
        <w:t>urban</w:t>
      </w:r>
      <w:r w:rsidR="00DE3CD7" w:rsidRPr="00F97341">
        <w:rPr>
          <w:b/>
          <w:bCs/>
          <w:color w:val="000000"/>
        </w:rPr>
        <w:t>05</w:t>
      </w:r>
      <w:r w:rsidR="00F97341">
        <w:rPr>
          <w:color w:val="000000"/>
        </w:rPr>
        <w:t>)</w:t>
      </w:r>
      <w:r w:rsidR="004701C3">
        <w:rPr>
          <w:color w:val="000000"/>
        </w:rPr>
        <w:t xml:space="preserve"> and </w:t>
      </w:r>
      <w:r w:rsidR="00C37B57">
        <w:rPr>
          <w:color w:val="000000"/>
        </w:rPr>
        <w:t>“</w:t>
      </w:r>
      <w:r w:rsidR="004701C3">
        <w:rPr>
          <w:color w:val="000000"/>
        </w:rPr>
        <w:t>Pop</w:t>
      </w:r>
      <w:r w:rsidR="00DE3CD7">
        <w:rPr>
          <w:color w:val="000000"/>
        </w:rPr>
        <w:t>ulation, Cities of 20,000</w:t>
      </w:r>
      <w:r w:rsidR="00005D3C">
        <w:rPr>
          <w:color w:val="000000"/>
        </w:rPr>
        <w:t xml:space="preserve"> &amp; Over</w:t>
      </w:r>
      <w:r w:rsidR="00C37B57">
        <w:rPr>
          <w:color w:val="000000"/>
        </w:rPr>
        <w:t>”</w:t>
      </w:r>
      <w:r w:rsidR="00005D3C">
        <w:rPr>
          <w:color w:val="000000"/>
        </w:rPr>
        <w:t xml:space="preserve"> </w:t>
      </w:r>
      <w:r w:rsidR="00DE3CD7">
        <w:rPr>
          <w:color w:val="000000"/>
        </w:rPr>
        <w:t>(</w:t>
      </w:r>
      <w:r w:rsidR="00F97341" w:rsidRPr="00F97341">
        <w:rPr>
          <w:b/>
          <w:bCs/>
          <w:color w:val="000000"/>
        </w:rPr>
        <w:t>urban</w:t>
      </w:r>
      <w:r w:rsidR="00DE3CD7" w:rsidRPr="00F97341">
        <w:rPr>
          <w:b/>
          <w:bCs/>
          <w:color w:val="000000"/>
        </w:rPr>
        <w:t>07</w:t>
      </w:r>
      <w:r>
        <w:rPr>
          <w:color w:val="000000"/>
        </w:rPr>
        <w:t xml:space="preserve">) </w:t>
      </w:r>
      <w:r w:rsidR="00C37B57">
        <w:rPr>
          <w:color w:val="000000"/>
        </w:rPr>
        <w:t>contains some</w:t>
      </w:r>
      <w:r>
        <w:rPr>
          <w:color w:val="000000"/>
        </w:rPr>
        <w:t xml:space="preserve"> entries calculated according to a proportional estimation procedure described in Arthur S. Banks and David L. Carr, "Urbanization and Modernization: A Longitudinal Analysis," </w:t>
      </w:r>
      <w:r>
        <w:rPr>
          <w:i/>
          <w:color w:val="000000"/>
        </w:rPr>
        <w:t>Studies</w:t>
      </w:r>
      <w:r>
        <w:rPr>
          <w:color w:val="000000"/>
        </w:rPr>
        <w:t xml:space="preserve"> </w:t>
      </w:r>
      <w:r>
        <w:rPr>
          <w:i/>
          <w:color w:val="000000"/>
        </w:rPr>
        <w:t>in</w:t>
      </w:r>
      <w:r>
        <w:rPr>
          <w:color w:val="000000"/>
        </w:rPr>
        <w:t xml:space="preserve"> </w:t>
      </w:r>
      <w:r>
        <w:rPr>
          <w:i/>
          <w:color w:val="000000"/>
        </w:rPr>
        <w:t>Comparative</w:t>
      </w:r>
      <w:r>
        <w:rPr>
          <w:color w:val="000000"/>
        </w:rPr>
        <w:t xml:space="preserve"> </w:t>
      </w:r>
      <w:r>
        <w:rPr>
          <w:i/>
          <w:color w:val="000000"/>
        </w:rPr>
        <w:t>International</w:t>
      </w:r>
      <w:r>
        <w:rPr>
          <w:color w:val="000000"/>
        </w:rPr>
        <w:t xml:space="preserve"> </w:t>
      </w:r>
      <w:r>
        <w:rPr>
          <w:i/>
          <w:color w:val="000000"/>
        </w:rPr>
        <w:t>Development</w:t>
      </w:r>
      <w:r>
        <w:rPr>
          <w:color w:val="000000"/>
        </w:rPr>
        <w:t xml:space="preserve">, 9 (Summer, 1974), 26-45. </w:t>
      </w:r>
    </w:p>
    <w:p w14:paraId="01219176" w14:textId="77777777" w:rsidR="008A13D2" w:rsidRDefault="008A13D2" w:rsidP="00C37B5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FD5FEEE" w14:textId="77777777" w:rsidR="008A13D2" w:rsidRPr="008A13D2" w:rsidRDefault="008A13D2" w:rsidP="00C37B5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r w:rsidRPr="008A13D2">
        <w:rPr>
          <w:b/>
          <w:color w:val="000000"/>
        </w:rPr>
        <w:t>HOW TO SUBSET THE DATA</w:t>
      </w:r>
    </w:p>
    <w:p w14:paraId="4FA1F0F7" w14:textId="77777777" w:rsidR="008A13D2" w:rsidRDefault="008A13D2" w:rsidP="00C37B5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2A60688" w14:textId="77777777" w:rsidR="008A13D2" w:rsidRDefault="008A13D2" w:rsidP="008A13D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8A13D2">
        <w:rPr>
          <w:color w:val="000000"/>
        </w:rPr>
        <w:t>To see a subset o</w:t>
      </w:r>
      <w:r>
        <w:rPr>
          <w:color w:val="000000"/>
        </w:rPr>
        <w:t xml:space="preserve">f the data, in the </w:t>
      </w:r>
      <w:r w:rsidR="00A308AB">
        <w:rPr>
          <w:color w:val="000000"/>
        </w:rPr>
        <w:t xml:space="preserve">spreadsheet </w:t>
      </w:r>
      <w:r>
        <w:rPr>
          <w:color w:val="000000"/>
        </w:rPr>
        <w:t xml:space="preserve">menu select </w:t>
      </w:r>
      <w:r w:rsidRPr="008A13D2">
        <w:rPr>
          <w:color w:val="000000"/>
        </w:rPr>
        <w:t xml:space="preserve">the down arrow of any column </w:t>
      </w:r>
      <w:r>
        <w:rPr>
          <w:color w:val="000000"/>
        </w:rPr>
        <w:t>next to its variable name</w:t>
      </w:r>
      <w:r w:rsidRPr="008A13D2">
        <w:rPr>
          <w:color w:val="000000"/>
        </w:rPr>
        <w:t xml:space="preserve">. </w:t>
      </w:r>
      <w:r>
        <w:rPr>
          <w:color w:val="000000"/>
        </w:rPr>
        <w:t>More than one column may be subset simultaneously</w:t>
      </w:r>
      <w:r w:rsidR="005E5A18">
        <w:rPr>
          <w:color w:val="000000"/>
        </w:rPr>
        <w:t xml:space="preserve"> by selecting the down arrow of any other column(s)</w:t>
      </w:r>
      <w:r>
        <w:rPr>
          <w:color w:val="000000"/>
        </w:rPr>
        <w:t>.</w:t>
      </w:r>
    </w:p>
    <w:p w14:paraId="065537DF" w14:textId="77777777" w:rsidR="008A13D2" w:rsidRPr="008A13D2" w:rsidRDefault="008A13D2" w:rsidP="008A13D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p>
    <w:p w14:paraId="0E4D1CCA" w14:textId="77777777" w:rsidR="008A13D2" w:rsidRPr="008A13D2" w:rsidRDefault="005E5A18" w:rsidP="005E5A1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rPr>
      </w:pPr>
      <w:r>
        <w:rPr>
          <w:b/>
          <w:bCs/>
          <w:color w:val="000000"/>
        </w:rPr>
        <w:t>Note: The C</w:t>
      </w:r>
      <w:r w:rsidR="008A13D2" w:rsidRPr="008A13D2">
        <w:rPr>
          <w:b/>
          <w:bCs/>
          <w:color w:val="000000"/>
        </w:rPr>
        <w:t xml:space="preserve">ountry </w:t>
      </w:r>
      <w:r>
        <w:rPr>
          <w:b/>
          <w:bCs/>
          <w:color w:val="000000"/>
        </w:rPr>
        <w:t>C</w:t>
      </w:r>
      <w:r w:rsidR="008A13D2" w:rsidRPr="008A13D2">
        <w:rPr>
          <w:b/>
          <w:bCs/>
          <w:color w:val="000000"/>
        </w:rPr>
        <w:t>ode is invariant, while the country names change over time;</w:t>
      </w:r>
      <w:r w:rsidR="008A13D2">
        <w:rPr>
          <w:b/>
          <w:bCs/>
          <w:color w:val="000000"/>
        </w:rPr>
        <w:t xml:space="preserve"> </w:t>
      </w:r>
      <w:r w:rsidR="008A13D2" w:rsidRPr="008A13D2">
        <w:rPr>
          <w:b/>
          <w:bCs/>
          <w:color w:val="000000"/>
        </w:rPr>
        <w:t>thus select subsets based on the country code</w:t>
      </w:r>
      <w:r w:rsidR="00A308AB">
        <w:rPr>
          <w:b/>
          <w:bCs/>
          <w:color w:val="000000"/>
        </w:rPr>
        <w:t>, not the country name</w:t>
      </w:r>
      <w:r w:rsidR="008A13D2" w:rsidRPr="008A13D2">
        <w:rPr>
          <w:b/>
          <w:bCs/>
          <w:color w:val="000000"/>
        </w:rPr>
        <w:t xml:space="preserve">. </w:t>
      </w:r>
    </w:p>
    <w:p w14:paraId="3F561C64" w14:textId="77777777" w:rsidR="008A13D2" w:rsidRDefault="008A13D2" w:rsidP="00C37B5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58C0C35"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48BD2BF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r>
        <w:rPr>
          <w:b/>
          <w:color w:val="000000"/>
        </w:rPr>
        <w:t>VARIABLE DEFINITIONS AND CODING CRITERIA</w:t>
      </w:r>
    </w:p>
    <w:p w14:paraId="1C4C6CFD"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sz w:val="24"/>
          <w:szCs w:val="24"/>
        </w:rPr>
      </w:pPr>
    </w:p>
    <w:p w14:paraId="3AFDD99C" w14:textId="77777777" w:rsidR="00CD0879" w:rsidRDefault="00CD0879" w:rsidP="000D6560">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The variable </w:t>
      </w:r>
      <w:r w:rsidR="000D6560">
        <w:rPr>
          <w:color w:val="000000"/>
        </w:rPr>
        <w:t xml:space="preserve">names, </w:t>
      </w:r>
      <w:r>
        <w:rPr>
          <w:color w:val="000000"/>
        </w:rPr>
        <w:t>definitions and codi</w:t>
      </w:r>
      <w:r w:rsidR="000D6560">
        <w:rPr>
          <w:color w:val="000000"/>
        </w:rPr>
        <w:t>ng criteria are discussed below</w:t>
      </w:r>
      <w:r>
        <w:rPr>
          <w:color w:val="000000"/>
        </w:rPr>
        <w:t xml:space="preserve">, </w:t>
      </w:r>
      <w:r w:rsidR="000D6560">
        <w:rPr>
          <w:color w:val="000000"/>
        </w:rPr>
        <w:t>all</w:t>
      </w:r>
      <w:r>
        <w:rPr>
          <w:color w:val="000000"/>
        </w:rPr>
        <w:t xml:space="preserve"> of which are summarized in </w:t>
      </w:r>
      <w:r w:rsidR="000D6560" w:rsidRPr="008A13D2">
        <w:rPr>
          <w:b/>
          <w:bCs/>
          <w:iCs/>
          <w:color w:val="000000"/>
        </w:rPr>
        <w:t>“</w:t>
      </w:r>
      <w:r w:rsidR="008A13D2" w:rsidRPr="008A13D2">
        <w:rPr>
          <w:b/>
          <w:bCs/>
          <w:iCs/>
          <w:color w:val="000000"/>
        </w:rPr>
        <w:t>20</w:t>
      </w:r>
      <w:r w:rsidR="00CF7B13">
        <w:rPr>
          <w:b/>
          <w:bCs/>
          <w:iCs/>
          <w:color w:val="000000"/>
        </w:rPr>
        <w:t>nn</w:t>
      </w:r>
      <w:r w:rsidR="008A13D2" w:rsidRPr="008A13D2">
        <w:rPr>
          <w:b/>
          <w:bCs/>
          <w:iCs/>
          <w:color w:val="000000"/>
        </w:rPr>
        <w:t xml:space="preserve"> Edition</w:t>
      </w:r>
      <w:r w:rsidR="008A13D2">
        <w:rPr>
          <w:iCs/>
          <w:color w:val="000000"/>
        </w:rPr>
        <w:t xml:space="preserve"> </w:t>
      </w:r>
      <w:r w:rsidR="000D6560" w:rsidRPr="00DE4E54">
        <w:rPr>
          <w:b/>
          <w:bCs/>
          <w:iCs/>
          <w:color w:val="000000"/>
        </w:rPr>
        <w:t>Codebook.xls”</w:t>
      </w:r>
      <w:r w:rsidRPr="00DE4E54">
        <w:rPr>
          <w:b/>
          <w:bCs/>
          <w:iCs/>
          <w:color w:val="000000"/>
        </w:rPr>
        <w:t>.</w:t>
      </w:r>
      <w:r w:rsidR="006F37F5">
        <w:rPr>
          <w:color w:val="000000"/>
        </w:rPr>
        <w:t xml:space="preserve"> </w:t>
      </w:r>
    </w:p>
    <w:p w14:paraId="37921C40"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7B529046" w14:textId="77777777" w:rsidR="00CD0879" w:rsidRDefault="001E7FEE">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Identification Data</w:t>
      </w:r>
    </w:p>
    <w:p w14:paraId="2975C325"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25CC23B5" w14:textId="77777777" w:rsidR="00CD0879" w:rsidRDefault="001E7FEE" w:rsidP="0073453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Three</w:t>
      </w:r>
      <w:r w:rsidR="00642986">
        <w:rPr>
          <w:color w:val="000000"/>
        </w:rPr>
        <w:t xml:space="preserve"> fields are </w:t>
      </w:r>
      <w:r w:rsidR="00CD0879">
        <w:rPr>
          <w:color w:val="000000"/>
        </w:rPr>
        <w:t>used exclusively for identification purposes</w:t>
      </w:r>
      <w:r w:rsidR="0044043D">
        <w:rPr>
          <w:color w:val="000000"/>
        </w:rPr>
        <w:t>:</w:t>
      </w:r>
      <w:r w:rsidR="00734536">
        <w:rPr>
          <w:color w:val="000000"/>
        </w:rPr>
        <w:t xml:space="preserve"> </w:t>
      </w:r>
      <w:r w:rsidR="00642986" w:rsidRPr="00F97341">
        <w:rPr>
          <w:b/>
          <w:bCs/>
          <w:color w:val="000000"/>
        </w:rPr>
        <w:t>code</w:t>
      </w:r>
      <w:r w:rsidR="00734536">
        <w:rPr>
          <w:b/>
          <w:bCs/>
          <w:color w:val="000000"/>
        </w:rPr>
        <w:t xml:space="preserve"> (CNTS country code), WBcode (World Bank country code)</w:t>
      </w:r>
      <w:r w:rsidR="00642986">
        <w:rPr>
          <w:color w:val="000000"/>
        </w:rPr>
        <w:t xml:space="preserve">, </w:t>
      </w:r>
      <w:r w:rsidR="00642986" w:rsidRPr="00F97341">
        <w:rPr>
          <w:b/>
          <w:bCs/>
          <w:color w:val="000000"/>
        </w:rPr>
        <w:t>countr</w:t>
      </w:r>
      <w:r w:rsidR="00734536">
        <w:rPr>
          <w:b/>
          <w:bCs/>
          <w:color w:val="000000"/>
        </w:rPr>
        <w:t xml:space="preserve">y and </w:t>
      </w:r>
      <w:r w:rsidR="00734536" w:rsidRPr="00F97341">
        <w:rPr>
          <w:b/>
          <w:bCs/>
          <w:color w:val="000000"/>
        </w:rPr>
        <w:t>year</w:t>
      </w:r>
      <w:r w:rsidR="00642986">
        <w:rPr>
          <w:color w:val="000000"/>
        </w:rPr>
        <w:t>.</w:t>
      </w:r>
      <w:r w:rsidR="00C663DA">
        <w:rPr>
          <w:color w:val="000000"/>
        </w:rPr>
        <w:t xml:space="preserve"> For a list of the C</w:t>
      </w:r>
      <w:r w:rsidR="001C0D88">
        <w:rPr>
          <w:color w:val="000000"/>
        </w:rPr>
        <w:t xml:space="preserve">ountry </w:t>
      </w:r>
      <w:r w:rsidR="00C663DA">
        <w:rPr>
          <w:color w:val="000000"/>
        </w:rPr>
        <w:t>IDs</w:t>
      </w:r>
      <w:r w:rsidR="00CD0879">
        <w:rPr>
          <w:color w:val="000000"/>
        </w:rPr>
        <w:t xml:space="preserve"> and </w:t>
      </w:r>
      <w:r w:rsidR="00C663DA">
        <w:rPr>
          <w:color w:val="000000"/>
        </w:rPr>
        <w:t>C</w:t>
      </w:r>
      <w:r w:rsidR="0044043D">
        <w:rPr>
          <w:color w:val="000000"/>
        </w:rPr>
        <w:t>ountr</w:t>
      </w:r>
      <w:r w:rsidR="006F37F5">
        <w:rPr>
          <w:color w:val="000000"/>
        </w:rPr>
        <w:t xml:space="preserve">y </w:t>
      </w:r>
      <w:r w:rsidR="00C663DA">
        <w:rPr>
          <w:color w:val="000000"/>
        </w:rPr>
        <w:t>L</w:t>
      </w:r>
      <w:r w:rsidR="006F37F5">
        <w:rPr>
          <w:color w:val="000000"/>
        </w:rPr>
        <w:t>abel</w:t>
      </w:r>
      <w:r w:rsidR="0044043D">
        <w:rPr>
          <w:color w:val="000000"/>
        </w:rPr>
        <w:t>s</w:t>
      </w:r>
      <w:r w:rsidR="00CD0879">
        <w:rPr>
          <w:color w:val="000000"/>
        </w:rPr>
        <w:t xml:space="preserve">, see </w:t>
      </w:r>
      <w:r w:rsidR="00642986">
        <w:rPr>
          <w:color w:val="000000"/>
        </w:rPr>
        <w:t xml:space="preserve">the file, </w:t>
      </w:r>
      <w:r w:rsidR="00642986" w:rsidRPr="00F97341">
        <w:rPr>
          <w:b/>
          <w:bCs/>
          <w:color w:val="000000"/>
        </w:rPr>
        <w:t>“</w:t>
      </w:r>
      <w:r w:rsidR="008A13D2" w:rsidRPr="008A13D2">
        <w:rPr>
          <w:b/>
          <w:bCs/>
          <w:iCs/>
          <w:color w:val="000000"/>
        </w:rPr>
        <w:t>20</w:t>
      </w:r>
      <w:r w:rsidR="00CF7B13">
        <w:rPr>
          <w:b/>
          <w:bCs/>
          <w:iCs/>
          <w:color w:val="000000"/>
        </w:rPr>
        <w:t>nn</w:t>
      </w:r>
      <w:r w:rsidR="008A13D2" w:rsidRPr="008A13D2">
        <w:rPr>
          <w:b/>
          <w:bCs/>
          <w:iCs/>
          <w:color w:val="000000"/>
        </w:rPr>
        <w:t xml:space="preserve"> Edition</w:t>
      </w:r>
      <w:r w:rsidR="008A13D2">
        <w:rPr>
          <w:iCs/>
          <w:color w:val="000000"/>
        </w:rPr>
        <w:t xml:space="preserve"> </w:t>
      </w:r>
      <w:r w:rsidR="00642986" w:rsidRPr="00F97341">
        <w:rPr>
          <w:b/>
          <w:bCs/>
          <w:color w:val="000000"/>
        </w:rPr>
        <w:t>I</w:t>
      </w:r>
      <w:r w:rsidR="00CD0879" w:rsidRPr="00F97341">
        <w:rPr>
          <w:b/>
          <w:bCs/>
          <w:color w:val="000000"/>
        </w:rPr>
        <w:t>ndependent States</w:t>
      </w:r>
      <w:r w:rsidR="0044043D" w:rsidRPr="00F97341">
        <w:rPr>
          <w:b/>
          <w:bCs/>
          <w:color w:val="000000"/>
        </w:rPr>
        <w:t xml:space="preserve"> Since</w:t>
      </w:r>
      <w:r w:rsidR="00CD0879" w:rsidRPr="00F97341">
        <w:rPr>
          <w:b/>
          <w:bCs/>
          <w:color w:val="000000"/>
        </w:rPr>
        <w:t xml:space="preserve"> 1815.</w:t>
      </w:r>
      <w:r w:rsidR="00642986" w:rsidRPr="00F97341">
        <w:rPr>
          <w:b/>
          <w:bCs/>
          <w:color w:val="000000"/>
        </w:rPr>
        <w:t>xls”.</w:t>
      </w:r>
    </w:p>
    <w:p w14:paraId="23829240" w14:textId="77777777" w:rsidR="00CD0879" w:rsidRDefault="00CD0879" w:rsidP="00C663DA">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Each country has a unique </w:t>
      </w:r>
      <w:r w:rsidR="00C663DA">
        <w:rPr>
          <w:color w:val="000000"/>
        </w:rPr>
        <w:t>C</w:t>
      </w:r>
      <w:r w:rsidR="001C0D88">
        <w:rPr>
          <w:color w:val="000000"/>
        </w:rPr>
        <w:t xml:space="preserve">ountry </w:t>
      </w:r>
      <w:r w:rsidR="00C663DA">
        <w:rPr>
          <w:color w:val="000000"/>
        </w:rPr>
        <w:t>ID</w:t>
      </w:r>
      <w:r>
        <w:rPr>
          <w:color w:val="000000"/>
        </w:rPr>
        <w:t xml:space="preserve">. Not all of the country </w:t>
      </w:r>
      <w:r w:rsidR="00642986">
        <w:rPr>
          <w:color w:val="000000"/>
        </w:rPr>
        <w:t>label</w:t>
      </w:r>
      <w:r w:rsidR="0044043D">
        <w:rPr>
          <w:color w:val="000000"/>
        </w:rPr>
        <w:t>s</w:t>
      </w:r>
      <w:r>
        <w:rPr>
          <w:color w:val="000000"/>
        </w:rPr>
        <w:t xml:space="preserve"> are, however, invariant through time. Alternative labels are utilized, as follows, for the periods indicated: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B77DAA" w:rsidRPr="00B53A4A" w14:paraId="559EEA6C" w14:textId="77777777" w:rsidTr="00B53A4A">
        <w:tc>
          <w:tcPr>
            <w:tcW w:w="2952" w:type="dxa"/>
            <w:shd w:val="clear" w:color="auto" w:fill="auto"/>
          </w:tcPr>
          <w:p w14:paraId="63315D44" w14:textId="77777777" w:rsidR="00B77DAA" w:rsidRPr="00B53A4A" w:rsidRDefault="00B77DAA" w:rsidP="00B53A4A">
            <w:pPr>
              <w:pStyle w:val="NormalPar"/>
              <w:jc w:val="center"/>
              <w:rPr>
                <w:color w:val="000000"/>
              </w:rPr>
            </w:pPr>
            <w:r w:rsidRPr="00B53A4A">
              <w:rPr>
                <w:color w:val="000000"/>
              </w:rPr>
              <w:t>Labels</w:t>
            </w:r>
          </w:p>
        </w:tc>
        <w:tc>
          <w:tcPr>
            <w:tcW w:w="2952" w:type="dxa"/>
            <w:shd w:val="clear" w:color="auto" w:fill="auto"/>
          </w:tcPr>
          <w:p w14:paraId="77D3E67F" w14:textId="77777777" w:rsidR="00B77DAA" w:rsidRPr="00B53A4A" w:rsidRDefault="00B77DAA" w:rsidP="00B53A4A">
            <w:pPr>
              <w:pStyle w:val="NormalPar"/>
              <w:jc w:val="center"/>
              <w:rPr>
                <w:color w:val="000000"/>
              </w:rPr>
            </w:pPr>
            <w:r w:rsidRPr="00B53A4A">
              <w:rPr>
                <w:color w:val="000000"/>
              </w:rPr>
              <w:t>Period</w:t>
            </w:r>
          </w:p>
        </w:tc>
        <w:tc>
          <w:tcPr>
            <w:tcW w:w="2952" w:type="dxa"/>
            <w:shd w:val="clear" w:color="auto" w:fill="auto"/>
          </w:tcPr>
          <w:p w14:paraId="173E8C74" w14:textId="77777777" w:rsidR="00B77DAA" w:rsidRPr="00B53A4A" w:rsidRDefault="00B77DAA" w:rsidP="00B53A4A">
            <w:pPr>
              <w:pStyle w:val="NormalPar"/>
              <w:jc w:val="center"/>
              <w:rPr>
                <w:color w:val="000000"/>
              </w:rPr>
            </w:pPr>
            <w:r w:rsidRPr="00B53A4A">
              <w:rPr>
                <w:color w:val="000000"/>
              </w:rPr>
              <w:t>Country ID</w:t>
            </w:r>
          </w:p>
        </w:tc>
      </w:tr>
      <w:tr w:rsidR="00C663DA" w:rsidRPr="00B53A4A" w14:paraId="4568AAD9" w14:textId="77777777" w:rsidTr="00B53A4A">
        <w:tc>
          <w:tcPr>
            <w:tcW w:w="2952" w:type="dxa"/>
            <w:shd w:val="clear" w:color="auto" w:fill="auto"/>
          </w:tcPr>
          <w:p w14:paraId="4C94187C" w14:textId="77777777" w:rsidR="00C663DA" w:rsidRPr="00B53A4A" w:rsidRDefault="00C663DA" w:rsidP="00B53A4A">
            <w:pPr>
              <w:pStyle w:val="NormalPar"/>
              <w:jc w:val="center"/>
              <w:rPr>
                <w:color w:val="000000"/>
              </w:rPr>
            </w:pPr>
            <w:r w:rsidRPr="00B53A4A">
              <w:rPr>
                <w:color w:val="000000"/>
              </w:rPr>
              <w:t>Abyssinia</w:t>
            </w:r>
          </w:p>
          <w:p w14:paraId="687C326C" w14:textId="77777777" w:rsidR="00C663DA" w:rsidRPr="00B53A4A" w:rsidRDefault="00C663DA" w:rsidP="00B53A4A">
            <w:pPr>
              <w:pStyle w:val="NormalPar"/>
              <w:jc w:val="center"/>
              <w:rPr>
                <w:color w:val="000000"/>
              </w:rPr>
            </w:pPr>
            <w:r w:rsidRPr="00B53A4A">
              <w:rPr>
                <w:color w:val="000000"/>
              </w:rPr>
              <w:t>Ethiopia</w:t>
            </w:r>
          </w:p>
          <w:p w14:paraId="7FA75038" w14:textId="77777777" w:rsidR="00C663DA" w:rsidRPr="00B53A4A" w:rsidRDefault="00C663DA" w:rsidP="00B53A4A">
            <w:pPr>
              <w:pStyle w:val="NormalPar"/>
              <w:jc w:val="center"/>
              <w:rPr>
                <w:color w:val="000000"/>
              </w:rPr>
            </w:pPr>
            <w:r w:rsidRPr="00B53A4A">
              <w:rPr>
                <w:color w:val="000000"/>
              </w:rPr>
              <w:t>Ethiopia PDR</w:t>
            </w:r>
          </w:p>
          <w:p w14:paraId="50BD5F44" w14:textId="77777777" w:rsidR="00C663DA" w:rsidRPr="00B53A4A" w:rsidRDefault="00C663DA" w:rsidP="00B53A4A">
            <w:pPr>
              <w:pStyle w:val="NormalPar"/>
              <w:jc w:val="center"/>
              <w:rPr>
                <w:color w:val="000000"/>
              </w:rPr>
            </w:pPr>
            <w:r w:rsidRPr="00B53A4A">
              <w:rPr>
                <w:color w:val="000000"/>
              </w:rPr>
              <w:t>Ethiopia FDR</w:t>
            </w:r>
          </w:p>
        </w:tc>
        <w:tc>
          <w:tcPr>
            <w:tcW w:w="2952" w:type="dxa"/>
            <w:shd w:val="clear" w:color="auto" w:fill="auto"/>
          </w:tcPr>
          <w:p w14:paraId="0BFC9557" w14:textId="77777777" w:rsidR="00C663DA" w:rsidRPr="00B53A4A" w:rsidRDefault="00C663DA" w:rsidP="00B53A4A">
            <w:pPr>
              <w:pStyle w:val="NormalPar"/>
              <w:jc w:val="center"/>
              <w:rPr>
                <w:color w:val="000000"/>
              </w:rPr>
            </w:pPr>
            <w:r w:rsidRPr="00B53A4A">
              <w:rPr>
                <w:color w:val="000000"/>
              </w:rPr>
              <w:t>1898-1935</w:t>
            </w:r>
          </w:p>
          <w:p w14:paraId="73F9D1B7" w14:textId="77777777" w:rsidR="00C663DA" w:rsidRPr="00B53A4A" w:rsidRDefault="00C663DA" w:rsidP="00B53A4A">
            <w:pPr>
              <w:pStyle w:val="NormalPar"/>
              <w:jc w:val="center"/>
              <w:rPr>
                <w:color w:val="000000"/>
              </w:rPr>
            </w:pPr>
            <w:r w:rsidRPr="00B53A4A">
              <w:rPr>
                <w:color w:val="000000"/>
              </w:rPr>
              <w:t>1946-1986</w:t>
            </w:r>
          </w:p>
          <w:p w14:paraId="51EF52A4" w14:textId="77777777" w:rsidR="00C663DA" w:rsidRPr="00B53A4A" w:rsidRDefault="00C663DA" w:rsidP="00B53A4A">
            <w:pPr>
              <w:pStyle w:val="NormalPar"/>
              <w:jc w:val="center"/>
              <w:rPr>
                <w:color w:val="000000"/>
              </w:rPr>
            </w:pPr>
            <w:r w:rsidRPr="00B53A4A">
              <w:rPr>
                <w:color w:val="000000"/>
              </w:rPr>
              <w:t>1987-1994</w:t>
            </w:r>
          </w:p>
          <w:p w14:paraId="65422C7A" w14:textId="77777777" w:rsidR="00C663DA" w:rsidRPr="00B53A4A" w:rsidRDefault="00C663DA" w:rsidP="00B53A4A">
            <w:pPr>
              <w:pStyle w:val="NormalPar"/>
              <w:jc w:val="center"/>
              <w:rPr>
                <w:color w:val="000000"/>
              </w:rPr>
            </w:pPr>
            <w:r w:rsidRPr="00B53A4A">
              <w:rPr>
                <w:color w:val="000000"/>
              </w:rPr>
              <w:t>1995-</w:t>
            </w:r>
          </w:p>
        </w:tc>
        <w:tc>
          <w:tcPr>
            <w:tcW w:w="2952" w:type="dxa"/>
            <w:shd w:val="clear" w:color="auto" w:fill="auto"/>
          </w:tcPr>
          <w:p w14:paraId="36B1286D" w14:textId="77777777" w:rsidR="00C663DA" w:rsidRPr="00B53A4A" w:rsidRDefault="00C663DA" w:rsidP="00B53A4A">
            <w:pPr>
              <w:pStyle w:val="NormalPar"/>
              <w:jc w:val="center"/>
              <w:rPr>
                <w:color w:val="FF0000"/>
              </w:rPr>
            </w:pPr>
            <w:r w:rsidRPr="00B53A4A">
              <w:rPr>
                <w:color w:val="FF0000"/>
              </w:rPr>
              <w:t>0370</w:t>
            </w:r>
          </w:p>
        </w:tc>
      </w:tr>
      <w:tr w:rsidR="00C663DA" w:rsidRPr="00B53A4A" w14:paraId="4FA9D83C" w14:textId="77777777" w:rsidTr="00B53A4A">
        <w:tc>
          <w:tcPr>
            <w:tcW w:w="2952" w:type="dxa"/>
            <w:shd w:val="clear" w:color="auto" w:fill="auto"/>
          </w:tcPr>
          <w:p w14:paraId="5B6F2B16" w14:textId="77777777" w:rsidR="00C663DA" w:rsidRPr="00B53A4A" w:rsidRDefault="00C663DA" w:rsidP="00B53A4A">
            <w:pPr>
              <w:pStyle w:val="NormalPar"/>
              <w:jc w:val="center"/>
              <w:rPr>
                <w:color w:val="000000"/>
              </w:rPr>
            </w:pPr>
            <w:r w:rsidRPr="00B53A4A">
              <w:rPr>
                <w:color w:val="000000"/>
              </w:rPr>
              <w:t>Austrian Empire</w:t>
            </w:r>
          </w:p>
          <w:p w14:paraId="52D4C62E" w14:textId="77777777" w:rsidR="00C663DA" w:rsidRPr="00B53A4A" w:rsidRDefault="00C663DA" w:rsidP="00B53A4A">
            <w:pPr>
              <w:pStyle w:val="NormalPar"/>
              <w:jc w:val="center"/>
              <w:rPr>
                <w:color w:val="000000"/>
              </w:rPr>
            </w:pPr>
            <w:r w:rsidRPr="00B53A4A">
              <w:rPr>
                <w:color w:val="000000"/>
              </w:rPr>
              <w:t>Austria-Hungary</w:t>
            </w:r>
          </w:p>
        </w:tc>
        <w:tc>
          <w:tcPr>
            <w:tcW w:w="2952" w:type="dxa"/>
            <w:shd w:val="clear" w:color="auto" w:fill="auto"/>
          </w:tcPr>
          <w:p w14:paraId="47C3AEB9" w14:textId="77777777" w:rsidR="00C663DA" w:rsidRPr="00B53A4A" w:rsidRDefault="00C663DA" w:rsidP="00B53A4A">
            <w:pPr>
              <w:pStyle w:val="NormalPar"/>
              <w:jc w:val="center"/>
              <w:rPr>
                <w:color w:val="000000"/>
              </w:rPr>
            </w:pPr>
            <w:r w:rsidRPr="00B53A4A">
              <w:rPr>
                <w:color w:val="000000"/>
              </w:rPr>
              <w:t xml:space="preserve">1815-1866 </w:t>
            </w:r>
          </w:p>
          <w:p w14:paraId="3912CB25" w14:textId="77777777" w:rsidR="00C663DA" w:rsidRPr="00B53A4A" w:rsidRDefault="00C663DA" w:rsidP="00B53A4A">
            <w:pPr>
              <w:pStyle w:val="NormalPar"/>
              <w:jc w:val="center"/>
              <w:rPr>
                <w:color w:val="000000"/>
              </w:rPr>
            </w:pPr>
            <w:r w:rsidRPr="00B53A4A">
              <w:rPr>
                <w:color w:val="000000"/>
              </w:rPr>
              <w:t>1867-1913</w:t>
            </w:r>
          </w:p>
        </w:tc>
        <w:tc>
          <w:tcPr>
            <w:tcW w:w="2952" w:type="dxa"/>
            <w:shd w:val="clear" w:color="auto" w:fill="auto"/>
          </w:tcPr>
          <w:p w14:paraId="21081F6A" w14:textId="77777777" w:rsidR="00C663DA" w:rsidRPr="00B53A4A" w:rsidRDefault="00C663DA" w:rsidP="00B53A4A">
            <w:pPr>
              <w:pStyle w:val="NormalPar"/>
              <w:jc w:val="center"/>
              <w:rPr>
                <w:color w:val="FF0000"/>
              </w:rPr>
            </w:pPr>
            <w:r w:rsidRPr="00B53A4A">
              <w:rPr>
                <w:color w:val="FF0000"/>
              </w:rPr>
              <w:t>0060</w:t>
            </w:r>
          </w:p>
        </w:tc>
      </w:tr>
      <w:tr w:rsidR="00C663DA" w:rsidRPr="00B53A4A" w14:paraId="2FD27750" w14:textId="77777777" w:rsidTr="00B53A4A">
        <w:tc>
          <w:tcPr>
            <w:tcW w:w="2952" w:type="dxa"/>
            <w:shd w:val="clear" w:color="auto" w:fill="auto"/>
          </w:tcPr>
          <w:p w14:paraId="41D94E83" w14:textId="77777777" w:rsidR="00C663DA" w:rsidRPr="00B53A4A" w:rsidRDefault="00C663DA" w:rsidP="00B53A4A">
            <w:pPr>
              <w:pStyle w:val="NormalPar"/>
              <w:jc w:val="center"/>
              <w:rPr>
                <w:color w:val="000000"/>
              </w:rPr>
            </w:pPr>
            <w:r w:rsidRPr="00B53A4A">
              <w:rPr>
                <w:color w:val="000000"/>
              </w:rPr>
              <w:t>Burma</w:t>
            </w:r>
          </w:p>
          <w:p w14:paraId="48A5D3D4" w14:textId="77777777" w:rsidR="00C663DA" w:rsidRPr="00B53A4A" w:rsidRDefault="00C663DA" w:rsidP="00B53A4A">
            <w:pPr>
              <w:pStyle w:val="NormalPar"/>
              <w:jc w:val="center"/>
              <w:rPr>
                <w:color w:val="000000"/>
              </w:rPr>
            </w:pPr>
            <w:r w:rsidRPr="00B53A4A">
              <w:rPr>
                <w:color w:val="000000"/>
              </w:rPr>
              <w:t>Myanmar</w:t>
            </w:r>
          </w:p>
        </w:tc>
        <w:tc>
          <w:tcPr>
            <w:tcW w:w="2952" w:type="dxa"/>
            <w:shd w:val="clear" w:color="auto" w:fill="auto"/>
          </w:tcPr>
          <w:p w14:paraId="1CBC367F" w14:textId="77777777" w:rsidR="00C663DA" w:rsidRPr="00B53A4A" w:rsidRDefault="00C663DA" w:rsidP="00B53A4A">
            <w:pPr>
              <w:pStyle w:val="NormalPar"/>
              <w:jc w:val="center"/>
              <w:rPr>
                <w:color w:val="000000"/>
              </w:rPr>
            </w:pPr>
            <w:r w:rsidRPr="00B53A4A">
              <w:rPr>
                <w:color w:val="000000"/>
              </w:rPr>
              <w:t>1948-1988</w:t>
            </w:r>
          </w:p>
          <w:p w14:paraId="7B836EBD" w14:textId="77777777" w:rsidR="00C663DA" w:rsidRPr="00B53A4A" w:rsidRDefault="00C663DA" w:rsidP="00B53A4A">
            <w:pPr>
              <w:pStyle w:val="NormalPar"/>
              <w:jc w:val="center"/>
              <w:rPr>
                <w:color w:val="000000"/>
              </w:rPr>
            </w:pPr>
            <w:r w:rsidRPr="00B53A4A">
              <w:rPr>
                <w:color w:val="000000"/>
              </w:rPr>
              <w:t>1989-</w:t>
            </w:r>
          </w:p>
        </w:tc>
        <w:tc>
          <w:tcPr>
            <w:tcW w:w="2952" w:type="dxa"/>
            <w:shd w:val="clear" w:color="auto" w:fill="auto"/>
          </w:tcPr>
          <w:p w14:paraId="7C3C493C" w14:textId="77777777" w:rsidR="00C663DA" w:rsidRPr="00B53A4A" w:rsidRDefault="00C663DA" w:rsidP="00B53A4A">
            <w:pPr>
              <w:pStyle w:val="NormalPar"/>
              <w:jc w:val="center"/>
              <w:rPr>
                <w:color w:val="FF0000"/>
              </w:rPr>
            </w:pPr>
            <w:r w:rsidRPr="00B53A4A">
              <w:rPr>
                <w:color w:val="FF0000"/>
              </w:rPr>
              <w:t>0140</w:t>
            </w:r>
          </w:p>
        </w:tc>
      </w:tr>
      <w:tr w:rsidR="00C663DA" w:rsidRPr="00B53A4A" w14:paraId="54E5955A" w14:textId="77777777" w:rsidTr="00B53A4A">
        <w:trPr>
          <w:trHeight w:val="1135"/>
        </w:trPr>
        <w:tc>
          <w:tcPr>
            <w:tcW w:w="2952" w:type="dxa"/>
            <w:shd w:val="clear" w:color="auto" w:fill="auto"/>
          </w:tcPr>
          <w:p w14:paraId="3837FCEC" w14:textId="77777777" w:rsidR="00C663DA" w:rsidRPr="00B53A4A" w:rsidRDefault="00C663DA" w:rsidP="00B53A4A">
            <w:pPr>
              <w:pStyle w:val="NormalPar"/>
              <w:jc w:val="center"/>
              <w:rPr>
                <w:color w:val="000000"/>
              </w:rPr>
            </w:pPr>
            <w:r w:rsidRPr="00B53A4A">
              <w:rPr>
                <w:color w:val="000000"/>
              </w:rPr>
              <w:t>Cambodia</w:t>
            </w:r>
          </w:p>
          <w:p w14:paraId="56EEC0CD" w14:textId="77777777" w:rsidR="00C663DA" w:rsidRPr="00B53A4A" w:rsidRDefault="00C663DA" w:rsidP="00B53A4A">
            <w:pPr>
              <w:pStyle w:val="NormalPar"/>
              <w:jc w:val="center"/>
              <w:rPr>
                <w:color w:val="000000"/>
              </w:rPr>
            </w:pPr>
            <w:r w:rsidRPr="00B53A4A">
              <w:rPr>
                <w:color w:val="000000"/>
              </w:rPr>
              <w:t>Khmer Republic</w:t>
            </w:r>
          </w:p>
          <w:p w14:paraId="206754DD" w14:textId="77777777" w:rsidR="00C663DA" w:rsidRPr="00B53A4A" w:rsidRDefault="00C663DA" w:rsidP="00B53A4A">
            <w:pPr>
              <w:pStyle w:val="NormalPar"/>
              <w:jc w:val="center"/>
              <w:rPr>
                <w:color w:val="000000"/>
              </w:rPr>
            </w:pPr>
            <w:r w:rsidRPr="00B53A4A">
              <w:rPr>
                <w:color w:val="000000"/>
              </w:rPr>
              <w:t>Kampuchea</w:t>
            </w:r>
          </w:p>
          <w:p w14:paraId="372F5457" w14:textId="77777777" w:rsidR="00C663DA" w:rsidRPr="00B53A4A" w:rsidRDefault="00C663DA" w:rsidP="00B53A4A">
            <w:pPr>
              <w:pStyle w:val="NormalPar"/>
              <w:jc w:val="center"/>
              <w:rPr>
                <w:color w:val="000000"/>
              </w:rPr>
            </w:pPr>
            <w:r w:rsidRPr="00B53A4A">
              <w:rPr>
                <w:color w:val="000000"/>
              </w:rPr>
              <w:t>Cambodia</w:t>
            </w:r>
          </w:p>
        </w:tc>
        <w:tc>
          <w:tcPr>
            <w:tcW w:w="2952" w:type="dxa"/>
            <w:shd w:val="clear" w:color="auto" w:fill="auto"/>
          </w:tcPr>
          <w:p w14:paraId="2DC34DF8" w14:textId="77777777" w:rsidR="00C663DA" w:rsidRPr="00B53A4A" w:rsidRDefault="00C663DA" w:rsidP="00B53A4A">
            <w:pPr>
              <w:pStyle w:val="NormalPar"/>
              <w:jc w:val="center"/>
              <w:rPr>
                <w:color w:val="000000"/>
              </w:rPr>
            </w:pPr>
            <w:r w:rsidRPr="00B53A4A">
              <w:rPr>
                <w:color w:val="000000"/>
              </w:rPr>
              <w:t>1953-1970</w:t>
            </w:r>
          </w:p>
          <w:p w14:paraId="3892FE0F" w14:textId="77777777" w:rsidR="00C663DA" w:rsidRPr="00B53A4A" w:rsidRDefault="00C663DA" w:rsidP="00B53A4A">
            <w:pPr>
              <w:pStyle w:val="NormalPar"/>
              <w:jc w:val="center"/>
              <w:rPr>
                <w:color w:val="000000"/>
              </w:rPr>
            </w:pPr>
            <w:r w:rsidRPr="00B53A4A">
              <w:rPr>
                <w:color w:val="000000"/>
              </w:rPr>
              <w:t>1971-1974</w:t>
            </w:r>
          </w:p>
          <w:p w14:paraId="7A294C8E" w14:textId="77777777" w:rsidR="00C663DA" w:rsidRPr="00B53A4A" w:rsidRDefault="00C663DA" w:rsidP="00B53A4A">
            <w:pPr>
              <w:pStyle w:val="NormalPar"/>
              <w:jc w:val="center"/>
              <w:rPr>
                <w:color w:val="000000"/>
              </w:rPr>
            </w:pPr>
            <w:r w:rsidRPr="00B53A4A">
              <w:rPr>
                <w:color w:val="000000"/>
              </w:rPr>
              <w:t>1975-1989</w:t>
            </w:r>
          </w:p>
          <w:p w14:paraId="1D6ACBE3" w14:textId="77777777" w:rsidR="00C663DA" w:rsidRPr="00B53A4A" w:rsidRDefault="00C663DA" w:rsidP="00B53A4A">
            <w:pPr>
              <w:pStyle w:val="NormalPar"/>
              <w:jc w:val="center"/>
              <w:rPr>
                <w:color w:val="000000"/>
              </w:rPr>
            </w:pPr>
            <w:r w:rsidRPr="00B53A4A">
              <w:rPr>
                <w:color w:val="000000"/>
              </w:rPr>
              <w:t>1990-</w:t>
            </w:r>
          </w:p>
        </w:tc>
        <w:tc>
          <w:tcPr>
            <w:tcW w:w="2952" w:type="dxa"/>
            <w:shd w:val="clear" w:color="auto" w:fill="auto"/>
          </w:tcPr>
          <w:p w14:paraId="251C9750" w14:textId="77777777" w:rsidR="00C663DA" w:rsidRPr="00B53A4A" w:rsidRDefault="00C663DA" w:rsidP="00B53A4A">
            <w:pPr>
              <w:pStyle w:val="NormalPar"/>
              <w:jc w:val="center"/>
              <w:rPr>
                <w:color w:val="FF0000"/>
              </w:rPr>
            </w:pPr>
            <w:r w:rsidRPr="00B53A4A">
              <w:rPr>
                <w:color w:val="FF0000"/>
              </w:rPr>
              <w:t>0160</w:t>
            </w:r>
          </w:p>
        </w:tc>
      </w:tr>
      <w:tr w:rsidR="00C663DA" w:rsidRPr="00B53A4A" w14:paraId="4B668695" w14:textId="77777777" w:rsidTr="00B53A4A">
        <w:tc>
          <w:tcPr>
            <w:tcW w:w="2952" w:type="dxa"/>
            <w:shd w:val="clear" w:color="auto" w:fill="auto"/>
          </w:tcPr>
          <w:p w14:paraId="069F8DDE" w14:textId="77777777" w:rsidR="00C663DA" w:rsidRPr="00B53A4A" w:rsidRDefault="00C663DA" w:rsidP="00B53A4A">
            <w:pPr>
              <w:pStyle w:val="NormalPar"/>
              <w:jc w:val="center"/>
              <w:rPr>
                <w:color w:val="000000"/>
              </w:rPr>
            </w:pPr>
            <w:r w:rsidRPr="00B53A4A">
              <w:rPr>
                <w:color w:val="000000"/>
              </w:rPr>
              <w:lastRenderedPageBreak/>
              <w:t>Central African Republic</w:t>
            </w:r>
          </w:p>
          <w:p w14:paraId="32122DE7" w14:textId="77777777" w:rsidR="00C663DA" w:rsidRPr="00B53A4A" w:rsidRDefault="00C663DA" w:rsidP="00B53A4A">
            <w:pPr>
              <w:pStyle w:val="NormalPar"/>
              <w:jc w:val="center"/>
              <w:rPr>
                <w:color w:val="000000"/>
              </w:rPr>
            </w:pPr>
            <w:r w:rsidRPr="00B53A4A">
              <w:rPr>
                <w:color w:val="000000"/>
              </w:rPr>
              <w:t>Central African Empire Central African Republic</w:t>
            </w:r>
          </w:p>
        </w:tc>
        <w:tc>
          <w:tcPr>
            <w:tcW w:w="2952" w:type="dxa"/>
            <w:shd w:val="clear" w:color="auto" w:fill="auto"/>
          </w:tcPr>
          <w:p w14:paraId="7E77CFDB" w14:textId="77777777" w:rsidR="00C663DA" w:rsidRPr="00B53A4A" w:rsidRDefault="00C663DA" w:rsidP="00B53A4A">
            <w:pPr>
              <w:pStyle w:val="NormalPar"/>
              <w:jc w:val="center"/>
              <w:rPr>
                <w:color w:val="000000"/>
              </w:rPr>
            </w:pPr>
            <w:r w:rsidRPr="00B53A4A">
              <w:rPr>
                <w:color w:val="000000"/>
              </w:rPr>
              <w:t>1960-1975</w:t>
            </w:r>
          </w:p>
          <w:p w14:paraId="556DF5B3" w14:textId="77777777" w:rsidR="00C663DA" w:rsidRPr="00B53A4A" w:rsidRDefault="00C663DA" w:rsidP="00B53A4A">
            <w:pPr>
              <w:pStyle w:val="NormalPar"/>
              <w:jc w:val="center"/>
              <w:rPr>
                <w:color w:val="000000"/>
              </w:rPr>
            </w:pPr>
            <w:r w:rsidRPr="00B53A4A">
              <w:rPr>
                <w:color w:val="000000"/>
              </w:rPr>
              <w:t>1976-1978</w:t>
            </w:r>
          </w:p>
          <w:p w14:paraId="7677B8A7" w14:textId="77777777" w:rsidR="00C663DA" w:rsidRPr="00B53A4A" w:rsidRDefault="00C663DA" w:rsidP="00B53A4A">
            <w:pPr>
              <w:pStyle w:val="NormalPar"/>
              <w:jc w:val="center"/>
              <w:rPr>
                <w:color w:val="000000"/>
              </w:rPr>
            </w:pPr>
            <w:r w:rsidRPr="00B53A4A">
              <w:rPr>
                <w:color w:val="000000"/>
              </w:rPr>
              <w:t>1979-</w:t>
            </w:r>
          </w:p>
        </w:tc>
        <w:tc>
          <w:tcPr>
            <w:tcW w:w="2952" w:type="dxa"/>
            <w:shd w:val="clear" w:color="auto" w:fill="auto"/>
          </w:tcPr>
          <w:p w14:paraId="69F3DCB2" w14:textId="77777777" w:rsidR="00C663DA" w:rsidRPr="00B53A4A" w:rsidRDefault="00C663DA" w:rsidP="00B53A4A">
            <w:pPr>
              <w:pStyle w:val="NormalPar"/>
              <w:jc w:val="center"/>
              <w:rPr>
                <w:color w:val="FF0000"/>
              </w:rPr>
            </w:pPr>
            <w:r w:rsidRPr="00B53A4A">
              <w:rPr>
                <w:color w:val="FF0000"/>
              </w:rPr>
              <w:t>0190</w:t>
            </w:r>
          </w:p>
        </w:tc>
      </w:tr>
      <w:tr w:rsidR="00C663DA" w:rsidRPr="00B53A4A" w14:paraId="689B303D" w14:textId="77777777" w:rsidTr="00B53A4A">
        <w:tc>
          <w:tcPr>
            <w:tcW w:w="2952" w:type="dxa"/>
            <w:shd w:val="clear" w:color="auto" w:fill="auto"/>
          </w:tcPr>
          <w:p w14:paraId="3745EDE0" w14:textId="77777777" w:rsidR="00C663DA" w:rsidRPr="00B53A4A" w:rsidRDefault="00C663DA" w:rsidP="00B53A4A">
            <w:pPr>
              <w:pStyle w:val="NormalPar"/>
              <w:jc w:val="center"/>
              <w:rPr>
                <w:color w:val="000000"/>
              </w:rPr>
            </w:pPr>
            <w:r w:rsidRPr="00B53A4A">
              <w:rPr>
                <w:color w:val="000000"/>
              </w:rPr>
              <w:t>Ceylon</w:t>
            </w:r>
          </w:p>
          <w:p w14:paraId="10C38BDC" w14:textId="77777777" w:rsidR="00C663DA" w:rsidRPr="00B53A4A" w:rsidRDefault="00C663DA" w:rsidP="00B53A4A">
            <w:pPr>
              <w:pStyle w:val="NormalPar"/>
              <w:jc w:val="center"/>
              <w:rPr>
                <w:color w:val="000000"/>
              </w:rPr>
            </w:pPr>
            <w:r w:rsidRPr="00B53A4A">
              <w:rPr>
                <w:color w:val="000000"/>
              </w:rPr>
              <w:t>Sri Lanka</w:t>
            </w:r>
          </w:p>
        </w:tc>
        <w:tc>
          <w:tcPr>
            <w:tcW w:w="2952" w:type="dxa"/>
            <w:shd w:val="clear" w:color="auto" w:fill="auto"/>
          </w:tcPr>
          <w:p w14:paraId="38D93676" w14:textId="77777777" w:rsidR="00C663DA" w:rsidRPr="00B53A4A" w:rsidRDefault="00C663DA" w:rsidP="00B53A4A">
            <w:pPr>
              <w:pStyle w:val="NormalPar"/>
              <w:jc w:val="center"/>
              <w:rPr>
                <w:color w:val="000000"/>
              </w:rPr>
            </w:pPr>
            <w:r w:rsidRPr="00B53A4A">
              <w:rPr>
                <w:color w:val="000000"/>
              </w:rPr>
              <w:t>1948-1970</w:t>
            </w:r>
          </w:p>
          <w:p w14:paraId="000B27E9" w14:textId="77777777" w:rsidR="00C663DA" w:rsidRPr="00B53A4A" w:rsidRDefault="00C663DA" w:rsidP="00B53A4A">
            <w:pPr>
              <w:pStyle w:val="NormalPar"/>
              <w:jc w:val="center"/>
              <w:rPr>
                <w:color w:val="000000"/>
              </w:rPr>
            </w:pPr>
            <w:r w:rsidRPr="00B53A4A">
              <w:rPr>
                <w:color w:val="000000"/>
              </w:rPr>
              <w:t>1971-</w:t>
            </w:r>
          </w:p>
        </w:tc>
        <w:tc>
          <w:tcPr>
            <w:tcW w:w="2952" w:type="dxa"/>
            <w:shd w:val="clear" w:color="auto" w:fill="auto"/>
          </w:tcPr>
          <w:p w14:paraId="4706BD5B" w14:textId="77777777" w:rsidR="00C663DA" w:rsidRPr="00B53A4A" w:rsidRDefault="00C663DA" w:rsidP="00B53A4A">
            <w:pPr>
              <w:pStyle w:val="NormalPar"/>
              <w:jc w:val="center"/>
              <w:rPr>
                <w:color w:val="FF0000"/>
              </w:rPr>
            </w:pPr>
            <w:r w:rsidRPr="00B53A4A">
              <w:rPr>
                <w:color w:val="FF0000"/>
              </w:rPr>
              <w:t>0200</w:t>
            </w:r>
          </w:p>
        </w:tc>
      </w:tr>
      <w:tr w:rsidR="00C663DA" w:rsidRPr="00B53A4A" w14:paraId="25C67A2E" w14:textId="77777777" w:rsidTr="00B53A4A">
        <w:tc>
          <w:tcPr>
            <w:tcW w:w="2952" w:type="dxa"/>
            <w:shd w:val="clear" w:color="auto" w:fill="auto"/>
          </w:tcPr>
          <w:p w14:paraId="24967605" w14:textId="77777777" w:rsidR="00C663DA" w:rsidRPr="00B53A4A" w:rsidRDefault="00C663DA" w:rsidP="00B53A4A">
            <w:pPr>
              <w:pStyle w:val="NormalPar"/>
              <w:jc w:val="center"/>
              <w:rPr>
                <w:color w:val="000000"/>
              </w:rPr>
            </w:pPr>
            <w:r w:rsidRPr="00B53A4A">
              <w:rPr>
                <w:color w:val="000000"/>
              </w:rPr>
              <w:t>China</w:t>
            </w:r>
          </w:p>
          <w:p w14:paraId="3B3A59D6" w14:textId="77777777" w:rsidR="00C663DA" w:rsidRPr="00B53A4A" w:rsidRDefault="00C663DA" w:rsidP="00B53A4A">
            <w:pPr>
              <w:pStyle w:val="NormalPar"/>
              <w:jc w:val="center"/>
              <w:rPr>
                <w:color w:val="000000"/>
              </w:rPr>
            </w:pPr>
            <w:r w:rsidRPr="00B53A4A">
              <w:rPr>
                <w:color w:val="000000"/>
              </w:rPr>
              <w:t>China Rep</w:t>
            </w:r>
          </w:p>
          <w:p w14:paraId="48952D2D" w14:textId="77777777" w:rsidR="00C663DA" w:rsidRPr="00B53A4A" w:rsidRDefault="00C663DA" w:rsidP="00B53A4A">
            <w:pPr>
              <w:pStyle w:val="NormalPar"/>
              <w:jc w:val="center"/>
              <w:rPr>
                <w:color w:val="000000"/>
              </w:rPr>
            </w:pPr>
            <w:r w:rsidRPr="00B53A4A">
              <w:rPr>
                <w:color w:val="000000"/>
              </w:rPr>
              <w:t>China PR</w:t>
            </w:r>
          </w:p>
        </w:tc>
        <w:tc>
          <w:tcPr>
            <w:tcW w:w="2952" w:type="dxa"/>
            <w:shd w:val="clear" w:color="auto" w:fill="auto"/>
          </w:tcPr>
          <w:p w14:paraId="1DF2E74C" w14:textId="77777777" w:rsidR="00C663DA" w:rsidRPr="00B53A4A" w:rsidRDefault="00C663DA" w:rsidP="00B53A4A">
            <w:pPr>
              <w:pStyle w:val="NormalPar"/>
              <w:jc w:val="center"/>
              <w:rPr>
                <w:color w:val="000000"/>
              </w:rPr>
            </w:pPr>
            <w:r w:rsidRPr="00B53A4A">
              <w:rPr>
                <w:color w:val="000000"/>
              </w:rPr>
              <w:t>1815-1911</w:t>
            </w:r>
          </w:p>
          <w:p w14:paraId="0AA0212F" w14:textId="77777777" w:rsidR="00C663DA" w:rsidRPr="00B53A4A" w:rsidRDefault="00C663DA" w:rsidP="00B53A4A">
            <w:pPr>
              <w:pStyle w:val="NormalPar"/>
              <w:jc w:val="center"/>
              <w:rPr>
                <w:color w:val="000000"/>
              </w:rPr>
            </w:pPr>
            <w:r w:rsidRPr="00B53A4A">
              <w:rPr>
                <w:color w:val="000000"/>
              </w:rPr>
              <w:t>1912-1948</w:t>
            </w:r>
          </w:p>
          <w:p w14:paraId="3C25C1FF" w14:textId="77777777" w:rsidR="00C663DA" w:rsidRPr="00B53A4A" w:rsidRDefault="00C663DA" w:rsidP="00B53A4A">
            <w:pPr>
              <w:pStyle w:val="NormalPar"/>
              <w:jc w:val="center"/>
              <w:rPr>
                <w:color w:val="000000"/>
              </w:rPr>
            </w:pPr>
            <w:r w:rsidRPr="00B53A4A">
              <w:rPr>
                <w:color w:val="000000"/>
              </w:rPr>
              <w:t>1949-</w:t>
            </w:r>
          </w:p>
        </w:tc>
        <w:tc>
          <w:tcPr>
            <w:tcW w:w="2952" w:type="dxa"/>
            <w:shd w:val="clear" w:color="auto" w:fill="auto"/>
          </w:tcPr>
          <w:p w14:paraId="0F9016C7" w14:textId="77777777" w:rsidR="00C663DA" w:rsidRPr="00B53A4A" w:rsidRDefault="00C663DA" w:rsidP="00B53A4A">
            <w:pPr>
              <w:pStyle w:val="NormalPar"/>
              <w:jc w:val="center"/>
              <w:rPr>
                <w:color w:val="FF0000"/>
              </w:rPr>
            </w:pPr>
            <w:r w:rsidRPr="00B53A4A">
              <w:rPr>
                <w:color w:val="FF0000"/>
              </w:rPr>
              <w:t>0230</w:t>
            </w:r>
          </w:p>
        </w:tc>
      </w:tr>
      <w:tr w:rsidR="00C663DA" w:rsidRPr="00B53A4A" w14:paraId="2B1C00B3" w14:textId="77777777" w:rsidTr="00B53A4A">
        <w:tc>
          <w:tcPr>
            <w:tcW w:w="2952" w:type="dxa"/>
            <w:shd w:val="clear" w:color="auto" w:fill="auto"/>
          </w:tcPr>
          <w:p w14:paraId="4A49FECB" w14:textId="77777777" w:rsidR="00C663DA" w:rsidRPr="00B53A4A" w:rsidRDefault="00C663DA" w:rsidP="00B53A4A">
            <w:pPr>
              <w:pStyle w:val="NormalPar"/>
              <w:jc w:val="center"/>
              <w:rPr>
                <w:color w:val="000000"/>
              </w:rPr>
            </w:pPr>
            <w:r w:rsidRPr="00B53A4A">
              <w:rPr>
                <w:color w:val="000000"/>
              </w:rPr>
              <w:t>Congo (Brazzaville)</w:t>
            </w:r>
          </w:p>
          <w:p w14:paraId="13C0818C" w14:textId="77777777" w:rsidR="00C663DA" w:rsidRPr="00B53A4A" w:rsidRDefault="00C663DA" w:rsidP="00B53A4A">
            <w:pPr>
              <w:pStyle w:val="NormalPar"/>
              <w:jc w:val="center"/>
              <w:rPr>
                <w:color w:val="000000"/>
              </w:rPr>
            </w:pPr>
            <w:r w:rsidRPr="00B53A4A">
              <w:rPr>
                <w:color w:val="000000"/>
              </w:rPr>
              <w:t>Congo</w:t>
            </w:r>
          </w:p>
          <w:p w14:paraId="5B369C7E" w14:textId="77777777" w:rsidR="00C663DA" w:rsidRPr="00B53A4A" w:rsidRDefault="00C663DA" w:rsidP="00B53A4A">
            <w:pPr>
              <w:pStyle w:val="NormalPar"/>
              <w:jc w:val="center"/>
              <w:rPr>
                <w:color w:val="000000"/>
              </w:rPr>
            </w:pPr>
            <w:r w:rsidRPr="00B53A4A">
              <w:rPr>
                <w:color w:val="000000"/>
              </w:rPr>
              <w:t>Congo Republic</w:t>
            </w:r>
          </w:p>
        </w:tc>
        <w:tc>
          <w:tcPr>
            <w:tcW w:w="2952" w:type="dxa"/>
            <w:shd w:val="clear" w:color="auto" w:fill="auto"/>
          </w:tcPr>
          <w:p w14:paraId="591E764C" w14:textId="77777777" w:rsidR="00C663DA" w:rsidRPr="00B53A4A" w:rsidRDefault="00C663DA" w:rsidP="00B53A4A">
            <w:pPr>
              <w:pStyle w:val="NormalPar"/>
              <w:jc w:val="center"/>
              <w:rPr>
                <w:color w:val="000000"/>
              </w:rPr>
            </w:pPr>
            <w:r w:rsidRPr="00B53A4A">
              <w:rPr>
                <w:color w:val="000000"/>
              </w:rPr>
              <w:t>1960-1970</w:t>
            </w:r>
          </w:p>
          <w:p w14:paraId="00AD2A5D" w14:textId="77777777" w:rsidR="00C663DA" w:rsidRPr="00B53A4A" w:rsidRDefault="00C663DA" w:rsidP="00B53A4A">
            <w:pPr>
              <w:pStyle w:val="NormalPar"/>
              <w:jc w:val="center"/>
              <w:rPr>
                <w:color w:val="000000"/>
              </w:rPr>
            </w:pPr>
            <w:r w:rsidRPr="00B53A4A">
              <w:rPr>
                <w:color w:val="000000"/>
              </w:rPr>
              <w:t>1971-1996</w:t>
            </w:r>
          </w:p>
          <w:p w14:paraId="0E3EE2B7" w14:textId="77777777" w:rsidR="00C663DA" w:rsidRPr="00B53A4A" w:rsidRDefault="00C663DA" w:rsidP="00B53A4A">
            <w:pPr>
              <w:pStyle w:val="NormalPar"/>
              <w:jc w:val="center"/>
              <w:rPr>
                <w:color w:val="000000"/>
              </w:rPr>
            </w:pPr>
            <w:r w:rsidRPr="00B53A4A">
              <w:rPr>
                <w:color w:val="000000"/>
              </w:rPr>
              <w:t>1997-</w:t>
            </w:r>
          </w:p>
        </w:tc>
        <w:tc>
          <w:tcPr>
            <w:tcW w:w="2952" w:type="dxa"/>
            <w:shd w:val="clear" w:color="auto" w:fill="auto"/>
          </w:tcPr>
          <w:p w14:paraId="1D8C516A" w14:textId="77777777" w:rsidR="00C663DA" w:rsidRPr="00B53A4A" w:rsidRDefault="00C663DA" w:rsidP="00B53A4A">
            <w:pPr>
              <w:pStyle w:val="NormalPar"/>
              <w:jc w:val="center"/>
              <w:rPr>
                <w:color w:val="FF0000"/>
              </w:rPr>
            </w:pPr>
            <w:r w:rsidRPr="00B53A4A">
              <w:rPr>
                <w:color w:val="FF0000"/>
              </w:rPr>
              <w:t>0250</w:t>
            </w:r>
          </w:p>
        </w:tc>
      </w:tr>
      <w:tr w:rsidR="00C663DA" w:rsidRPr="00B53A4A" w14:paraId="108F20E5" w14:textId="77777777" w:rsidTr="00B53A4A">
        <w:tc>
          <w:tcPr>
            <w:tcW w:w="2952" w:type="dxa"/>
            <w:shd w:val="clear" w:color="auto" w:fill="auto"/>
          </w:tcPr>
          <w:p w14:paraId="6C53A329" w14:textId="77777777" w:rsidR="00C663DA" w:rsidRPr="00B53A4A" w:rsidRDefault="00C663DA" w:rsidP="00B53A4A">
            <w:pPr>
              <w:pStyle w:val="NormalPar"/>
              <w:jc w:val="center"/>
              <w:rPr>
                <w:color w:val="000000"/>
              </w:rPr>
            </w:pPr>
            <w:r w:rsidRPr="00B53A4A">
              <w:rPr>
                <w:color w:val="000000"/>
              </w:rPr>
              <w:t>Congo (Kinshasa)</w:t>
            </w:r>
          </w:p>
          <w:p w14:paraId="5FA75311" w14:textId="77777777" w:rsidR="00C663DA" w:rsidRPr="00B53A4A" w:rsidRDefault="00C663DA" w:rsidP="00B53A4A">
            <w:pPr>
              <w:pStyle w:val="NormalPar"/>
              <w:jc w:val="center"/>
              <w:rPr>
                <w:color w:val="000000"/>
              </w:rPr>
            </w:pPr>
            <w:r w:rsidRPr="00B53A4A">
              <w:rPr>
                <w:color w:val="000000"/>
              </w:rPr>
              <w:t>Congo Democratic Rep</w:t>
            </w:r>
          </w:p>
          <w:p w14:paraId="312A9C74" w14:textId="77777777" w:rsidR="00C663DA" w:rsidRPr="00B53A4A" w:rsidRDefault="00C663DA" w:rsidP="00B53A4A">
            <w:pPr>
              <w:pStyle w:val="NormalPar"/>
              <w:jc w:val="center"/>
              <w:rPr>
                <w:color w:val="000000"/>
              </w:rPr>
            </w:pPr>
            <w:r w:rsidRPr="00B53A4A">
              <w:rPr>
                <w:color w:val="000000"/>
              </w:rPr>
              <w:t>Zaire</w:t>
            </w:r>
          </w:p>
          <w:p w14:paraId="4AC0C97C" w14:textId="77777777" w:rsidR="00C663DA" w:rsidRPr="00B53A4A" w:rsidRDefault="00C663DA" w:rsidP="00B53A4A">
            <w:pPr>
              <w:pStyle w:val="NormalPar"/>
              <w:jc w:val="center"/>
              <w:rPr>
                <w:color w:val="000000"/>
              </w:rPr>
            </w:pPr>
            <w:r w:rsidRPr="00B53A4A">
              <w:rPr>
                <w:color w:val="000000"/>
              </w:rPr>
              <w:t>Congo Democratic Rep</w:t>
            </w:r>
          </w:p>
        </w:tc>
        <w:tc>
          <w:tcPr>
            <w:tcW w:w="2952" w:type="dxa"/>
            <w:shd w:val="clear" w:color="auto" w:fill="auto"/>
          </w:tcPr>
          <w:p w14:paraId="60FE6E7D" w14:textId="77777777" w:rsidR="00C663DA" w:rsidRPr="00B53A4A" w:rsidRDefault="00C663DA" w:rsidP="00B53A4A">
            <w:pPr>
              <w:pStyle w:val="NormalPar"/>
              <w:jc w:val="center"/>
              <w:rPr>
                <w:color w:val="000000"/>
              </w:rPr>
            </w:pPr>
            <w:r w:rsidRPr="00B53A4A">
              <w:rPr>
                <w:color w:val="000000"/>
              </w:rPr>
              <w:t>1960-1963</w:t>
            </w:r>
          </w:p>
          <w:p w14:paraId="1BE1A673" w14:textId="77777777" w:rsidR="00C663DA" w:rsidRPr="00B53A4A" w:rsidRDefault="00C663DA" w:rsidP="00B53A4A">
            <w:pPr>
              <w:pStyle w:val="NormalPar"/>
              <w:jc w:val="center"/>
              <w:rPr>
                <w:color w:val="000000"/>
              </w:rPr>
            </w:pPr>
            <w:r w:rsidRPr="00B53A4A">
              <w:rPr>
                <w:color w:val="000000"/>
              </w:rPr>
              <w:t>1964-1970</w:t>
            </w:r>
          </w:p>
          <w:p w14:paraId="3ABB58FA" w14:textId="77777777" w:rsidR="00C663DA" w:rsidRPr="00B53A4A" w:rsidRDefault="00C663DA" w:rsidP="00B53A4A">
            <w:pPr>
              <w:pStyle w:val="NormalPar"/>
              <w:jc w:val="center"/>
              <w:rPr>
                <w:color w:val="000000"/>
              </w:rPr>
            </w:pPr>
            <w:r w:rsidRPr="00B53A4A">
              <w:rPr>
                <w:color w:val="000000"/>
              </w:rPr>
              <w:t>1971-1996</w:t>
            </w:r>
          </w:p>
          <w:p w14:paraId="4051486F" w14:textId="77777777" w:rsidR="00C663DA" w:rsidRPr="00B53A4A" w:rsidRDefault="00C663DA" w:rsidP="00B53A4A">
            <w:pPr>
              <w:pStyle w:val="NormalPar"/>
              <w:jc w:val="center"/>
              <w:rPr>
                <w:color w:val="000000"/>
              </w:rPr>
            </w:pPr>
            <w:r w:rsidRPr="00B53A4A">
              <w:rPr>
                <w:color w:val="000000"/>
              </w:rPr>
              <w:t>1997-</w:t>
            </w:r>
          </w:p>
        </w:tc>
        <w:tc>
          <w:tcPr>
            <w:tcW w:w="2952" w:type="dxa"/>
            <w:shd w:val="clear" w:color="auto" w:fill="auto"/>
          </w:tcPr>
          <w:p w14:paraId="0954AD75" w14:textId="77777777" w:rsidR="00C663DA" w:rsidRPr="00B53A4A" w:rsidRDefault="00C663DA" w:rsidP="00B53A4A">
            <w:pPr>
              <w:pStyle w:val="NormalPar"/>
              <w:jc w:val="center"/>
              <w:rPr>
                <w:color w:val="FF0000"/>
              </w:rPr>
            </w:pPr>
            <w:r w:rsidRPr="00B53A4A">
              <w:rPr>
                <w:color w:val="FF0000"/>
              </w:rPr>
              <w:t>0260</w:t>
            </w:r>
          </w:p>
        </w:tc>
      </w:tr>
      <w:tr w:rsidR="00C663DA" w:rsidRPr="00B53A4A" w14:paraId="67225D64" w14:textId="77777777" w:rsidTr="00B53A4A">
        <w:tc>
          <w:tcPr>
            <w:tcW w:w="2952" w:type="dxa"/>
            <w:shd w:val="clear" w:color="auto" w:fill="auto"/>
          </w:tcPr>
          <w:p w14:paraId="5DEDBE4B" w14:textId="77777777" w:rsidR="00C663DA" w:rsidRPr="00B53A4A" w:rsidRDefault="00C663DA" w:rsidP="00B53A4A">
            <w:pPr>
              <w:pStyle w:val="NormalPar"/>
              <w:jc w:val="center"/>
              <w:rPr>
                <w:color w:val="000000"/>
              </w:rPr>
            </w:pPr>
            <w:r w:rsidRPr="00B53A4A">
              <w:rPr>
                <w:color w:val="000000"/>
              </w:rPr>
              <w:t>Dahomey</w:t>
            </w:r>
          </w:p>
          <w:p w14:paraId="04AA1991" w14:textId="77777777" w:rsidR="00C663DA" w:rsidRPr="00B53A4A" w:rsidRDefault="00C663DA" w:rsidP="00B53A4A">
            <w:pPr>
              <w:pStyle w:val="NormalPar"/>
              <w:jc w:val="center"/>
              <w:rPr>
                <w:color w:val="000000"/>
              </w:rPr>
            </w:pPr>
            <w:r w:rsidRPr="00B53A4A">
              <w:rPr>
                <w:color w:val="000000"/>
              </w:rPr>
              <w:t>Benin</w:t>
            </w:r>
          </w:p>
        </w:tc>
        <w:tc>
          <w:tcPr>
            <w:tcW w:w="2952" w:type="dxa"/>
            <w:shd w:val="clear" w:color="auto" w:fill="auto"/>
          </w:tcPr>
          <w:p w14:paraId="0CA38CBF" w14:textId="77777777" w:rsidR="00C663DA" w:rsidRPr="00B53A4A" w:rsidRDefault="00C663DA" w:rsidP="00B53A4A">
            <w:pPr>
              <w:pStyle w:val="NormalPar"/>
              <w:jc w:val="center"/>
              <w:rPr>
                <w:color w:val="000000"/>
              </w:rPr>
            </w:pPr>
            <w:r w:rsidRPr="00B53A4A">
              <w:rPr>
                <w:color w:val="000000"/>
              </w:rPr>
              <w:t>1960-1974</w:t>
            </w:r>
          </w:p>
          <w:p w14:paraId="795B3048" w14:textId="77777777" w:rsidR="00C663DA" w:rsidRPr="00B53A4A" w:rsidRDefault="00C663DA" w:rsidP="00B53A4A">
            <w:pPr>
              <w:pStyle w:val="NormalPar"/>
              <w:jc w:val="center"/>
              <w:rPr>
                <w:color w:val="000000"/>
              </w:rPr>
            </w:pPr>
            <w:r w:rsidRPr="00B53A4A">
              <w:rPr>
                <w:color w:val="000000"/>
              </w:rPr>
              <w:t>1975-</w:t>
            </w:r>
          </w:p>
        </w:tc>
        <w:tc>
          <w:tcPr>
            <w:tcW w:w="2952" w:type="dxa"/>
            <w:shd w:val="clear" w:color="auto" w:fill="auto"/>
          </w:tcPr>
          <w:p w14:paraId="3A584380" w14:textId="77777777" w:rsidR="00C663DA" w:rsidRPr="00B53A4A" w:rsidRDefault="00C663DA" w:rsidP="00B53A4A">
            <w:pPr>
              <w:pStyle w:val="NormalPar"/>
              <w:jc w:val="center"/>
              <w:rPr>
                <w:color w:val="FF0000"/>
              </w:rPr>
            </w:pPr>
            <w:r w:rsidRPr="00B53A4A">
              <w:rPr>
                <w:color w:val="FF0000"/>
              </w:rPr>
              <w:t>0310</w:t>
            </w:r>
          </w:p>
        </w:tc>
      </w:tr>
      <w:tr w:rsidR="00C663DA" w:rsidRPr="00B53A4A" w14:paraId="7FE9CB64" w14:textId="77777777" w:rsidTr="00B53A4A">
        <w:tc>
          <w:tcPr>
            <w:tcW w:w="2952" w:type="dxa"/>
            <w:shd w:val="clear" w:color="auto" w:fill="auto"/>
          </w:tcPr>
          <w:p w14:paraId="2C65A1A4" w14:textId="77777777" w:rsidR="00C663DA" w:rsidRPr="00B53A4A" w:rsidRDefault="00C663DA" w:rsidP="00B53A4A">
            <w:pPr>
              <w:pStyle w:val="NormalPar"/>
              <w:jc w:val="center"/>
              <w:rPr>
                <w:color w:val="000000"/>
              </w:rPr>
            </w:pPr>
            <w:r w:rsidRPr="00B53A4A">
              <w:rPr>
                <w:color w:val="000000"/>
              </w:rPr>
              <w:t>Egypt</w:t>
            </w:r>
          </w:p>
          <w:p w14:paraId="51F6E206" w14:textId="77777777" w:rsidR="00C663DA" w:rsidRPr="00B53A4A" w:rsidRDefault="00C663DA" w:rsidP="00B53A4A">
            <w:pPr>
              <w:pStyle w:val="NormalPar"/>
              <w:jc w:val="center"/>
              <w:rPr>
                <w:color w:val="000000"/>
              </w:rPr>
            </w:pPr>
            <w:r w:rsidRPr="00B53A4A">
              <w:rPr>
                <w:color w:val="000000"/>
              </w:rPr>
              <w:t>United Arab Republic</w:t>
            </w:r>
          </w:p>
          <w:p w14:paraId="0749EB08" w14:textId="77777777" w:rsidR="00C663DA" w:rsidRPr="00B53A4A" w:rsidRDefault="00C663DA" w:rsidP="00B53A4A">
            <w:pPr>
              <w:pStyle w:val="NormalPar"/>
              <w:jc w:val="center"/>
              <w:rPr>
                <w:color w:val="000000"/>
              </w:rPr>
            </w:pPr>
            <w:r w:rsidRPr="00B53A4A">
              <w:rPr>
                <w:color w:val="000000"/>
              </w:rPr>
              <w:t xml:space="preserve"> Egypt</w:t>
            </w:r>
          </w:p>
        </w:tc>
        <w:tc>
          <w:tcPr>
            <w:tcW w:w="2952" w:type="dxa"/>
            <w:shd w:val="clear" w:color="auto" w:fill="auto"/>
          </w:tcPr>
          <w:p w14:paraId="39CA4622" w14:textId="77777777" w:rsidR="00C663DA" w:rsidRPr="00B53A4A" w:rsidRDefault="00C663DA" w:rsidP="00B53A4A">
            <w:pPr>
              <w:pStyle w:val="NormalPar"/>
              <w:jc w:val="center"/>
              <w:rPr>
                <w:color w:val="000000"/>
              </w:rPr>
            </w:pPr>
            <w:r w:rsidRPr="00B53A4A">
              <w:rPr>
                <w:color w:val="000000"/>
              </w:rPr>
              <w:t>1951-1957</w:t>
            </w:r>
          </w:p>
          <w:p w14:paraId="1FF150FC" w14:textId="77777777" w:rsidR="00C663DA" w:rsidRPr="00B53A4A" w:rsidRDefault="00C663DA" w:rsidP="00B53A4A">
            <w:pPr>
              <w:pStyle w:val="NormalPar"/>
              <w:jc w:val="center"/>
              <w:rPr>
                <w:color w:val="000000"/>
              </w:rPr>
            </w:pPr>
            <w:r w:rsidRPr="00B53A4A">
              <w:rPr>
                <w:color w:val="000000"/>
              </w:rPr>
              <w:t>1958-1960</w:t>
            </w:r>
          </w:p>
          <w:p w14:paraId="07BC83BB" w14:textId="77777777" w:rsidR="00C663DA" w:rsidRPr="00B53A4A" w:rsidRDefault="00C663DA" w:rsidP="00B53A4A">
            <w:pPr>
              <w:pStyle w:val="NormalPar"/>
              <w:jc w:val="center"/>
              <w:rPr>
                <w:color w:val="000000"/>
              </w:rPr>
            </w:pPr>
            <w:r w:rsidRPr="00B53A4A">
              <w:rPr>
                <w:color w:val="000000"/>
              </w:rPr>
              <w:t>1961-</w:t>
            </w:r>
          </w:p>
        </w:tc>
        <w:tc>
          <w:tcPr>
            <w:tcW w:w="2952" w:type="dxa"/>
            <w:shd w:val="clear" w:color="auto" w:fill="auto"/>
          </w:tcPr>
          <w:p w14:paraId="6616488A" w14:textId="77777777" w:rsidR="00C663DA" w:rsidRPr="00B53A4A" w:rsidRDefault="00C663DA" w:rsidP="00B53A4A">
            <w:pPr>
              <w:pStyle w:val="NormalPar"/>
              <w:jc w:val="center"/>
              <w:rPr>
                <w:color w:val="FF0000"/>
              </w:rPr>
            </w:pPr>
            <w:r w:rsidRPr="00B53A4A">
              <w:rPr>
                <w:color w:val="FF0000"/>
              </w:rPr>
              <w:t>1200</w:t>
            </w:r>
          </w:p>
        </w:tc>
      </w:tr>
      <w:tr w:rsidR="00C663DA" w:rsidRPr="00B53A4A" w14:paraId="58A74018" w14:textId="77777777" w:rsidTr="00B53A4A">
        <w:tc>
          <w:tcPr>
            <w:tcW w:w="2952" w:type="dxa"/>
            <w:shd w:val="clear" w:color="auto" w:fill="auto"/>
          </w:tcPr>
          <w:p w14:paraId="472CC5CC" w14:textId="77777777" w:rsidR="00C663DA" w:rsidRPr="00B53A4A" w:rsidRDefault="00C663DA" w:rsidP="00B53A4A">
            <w:pPr>
              <w:pStyle w:val="NormalPar"/>
              <w:jc w:val="center"/>
              <w:rPr>
                <w:color w:val="000000"/>
              </w:rPr>
            </w:pPr>
            <w:r w:rsidRPr="00B53A4A">
              <w:rPr>
                <w:color w:val="000000"/>
              </w:rPr>
              <w:t>Federation of Malaya</w:t>
            </w:r>
          </w:p>
          <w:p w14:paraId="1BACF05D" w14:textId="77777777" w:rsidR="00C663DA" w:rsidRPr="00B53A4A" w:rsidRDefault="00C663DA" w:rsidP="00B53A4A">
            <w:pPr>
              <w:pStyle w:val="NormalPar"/>
              <w:jc w:val="center"/>
              <w:rPr>
                <w:color w:val="000000"/>
              </w:rPr>
            </w:pPr>
            <w:r w:rsidRPr="00B53A4A">
              <w:rPr>
                <w:color w:val="000000"/>
              </w:rPr>
              <w:t>Malaysia</w:t>
            </w:r>
          </w:p>
        </w:tc>
        <w:tc>
          <w:tcPr>
            <w:tcW w:w="2952" w:type="dxa"/>
            <w:shd w:val="clear" w:color="auto" w:fill="auto"/>
          </w:tcPr>
          <w:p w14:paraId="548DDDAD" w14:textId="77777777" w:rsidR="00C663DA" w:rsidRPr="00B53A4A" w:rsidRDefault="00C663DA" w:rsidP="00B53A4A">
            <w:pPr>
              <w:pStyle w:val="NormalPar"/>
              <w:jc w:val="center"/>
              <w:rPr>
                <w:color w:val="000000"/>
              </w:rPr>
            </w:pPr>
            <w:r w:rsidRPr="00B53A4A">
              <w:rPr>
                <w:color w:val="000000"/>
              </w:rPr>
              <w:t>1957-1962</w:t>
            </w:r>
          </w:p>
          <w:p w14:paraId="617E1109" w14:textId="77777777" w:rsidR="00C663DA" w:rsidRPr="00B53A4A" w:rsidRDefault="00C663DA" w:rsidP="00B53A4A">
            <w:pPr>
              <w:pStyle w:val="NormalPar"/>
              <w:jc w:val="center"/>
              <w:rPr>
                <w:color w:val="000000"/>
              </w:rPr>
            </w:pPr>
            <w:r w:rsidRPr="00B53A4A">
              <w:rPr>
                <w:color w:val="000000"/>
              </w:rPr>
              <w:t>1963-</w:t>
            </w:r>
          </w:p>
        </w:tc>
        <w:tc>
          <w:tcPr>
            <w:tcW w:w="2952" w:type="dxa"/>
            <w:shd w:val="clear" w:color="auto" w:fill="auto"/>
          </w:tcPr>
          <w:p w14:paraId="3C606248" w14:textId="77777777" w:rsidR="00C663DA" w:rsidRPr="00B53A4A" w:rsidRDefault="00C663DA" w:rsidP="00B53A4A">
            <w:pPr>
              <w:pStyle w:val="NormalPar"/>
              <w:jc w:val="center"/>
              <w:rPr>
                <w:color w:val="FF0000"/>
              </w:rPr>
            </w:pPr>
            <w:r w:rsidRPr="00B53A4A">
              <w:rPr>
                <w:color w:val="FF0000"/>
              </w:rPr>
              <w:t>0750</w:t>
            </w:r>
          </w:p>
        </w:tc>
      </w:tr>
      <w:tr w:rsidR="00C663DA" w:rsidRPr="00B53A4A" w14:paraId="16474A7A" w14:textId="77777777" w:rsidTr="00B53A4A">
        <w:tc>
          <w:tcPr>
            <w:tcW w:w="2952" w:type="dxa"/>
            <w:shd w:val="clear" w:color="auto" w:fill="auto"/>
          </w:tcPr>
          <w:p w14:paraId="2352ADB1" w14:textId="77777777" w:rsidR="00C663DA" w:rsidRPr="00B53A4A" w:rsidRDefault="00C663DA" w:rsidP="00B53A4A">
            <w:pPr>
              <w:pStyle w:val="NormalPar"/>
              <w:jc w:val="center"/>
              <w:rPr>
                <w:color w:val="000000"/>
              </w:rPr>
            </w:pPr>
            <w:r w:rsidRPr="00B53A4A">
              <w:rPr>
                <w:color w:val="000000"/>
              </w:rPr>
              <w:t>Ivory Coast</w:t>
            </w:r>
          </w:p>
          <w:p w14:paraId="35DE1207" w14:textId="77777777" w:rsidR="00C663DA" w:rsidRPr="00B53A4A" w:rsidRDefault="00C663DA" w:rsidP="00B53A4A">
            <w:pPr>
              <w:pStyle w:val="NormalPar"/>
              <w:jc w:val="center"/>
              <w:rPr>
                <w:color w:val="000000"/>
              </w:rPr>
            </w:pPr>
            <w:r w:rsidRPr="00B53A4A">
              <w:rPr>
                <w:color w:val="000000"/>
              </w:rPr>
              <w:t>Cote d'Ivoire</w:t>
            </w:r>
          </w:p>
        </w:tc>
        <w:tc>
          <w:tcPr>
            <w:tcW w:w="2952" w:type="dxa"/>
            <w:shd w:val="clear" w:color="auto" w:fill="auto"/>
          </w:tcPr>
          <w:p w14:paraId="23666F43" w14:textId="77777777" w:rsidR="00C663DA" w:rsidRPr="00B53A4A" w:rsidRDefault="00C663DA" w:rsidP="00B53A4A">
            <w:pPr>
              <w:pStyle w:val="NormalPar"/>
              <w:jc w:val="center"/>
              <w:rPr>
                <w:color w:val="000000"/>
              </w:rPr>
            </w:pPr>
            <w:r w:rsidRPr="00B53A4A">
              <w:rPr>
                <w:color w:val="000000"/>
              </w:rPr>
              <w:t>1960-1984</w:t>
            </w:r>
          </w:p>
          <w:p w14:paraId="2BC71337" w14:textId="77777777" w:rsidR="00C663DA" w:rsidRPr="00B53A4A" w:rsidRDefault="00C663DA" w:rsidP="00B53A4A">
            <w:pPr>
              <w:pStyle w:val="NormalPar"/>
              <w:jc w:val="center"/>
              <w:rPr>
                <w:color w:val="000000"/>
              </w:rPr>
            </w:pPr>
            <w:r w:rsidRPr="00B53A4A">
              <w:rPr>
                <w:color w:val="000000"/>
              </w:rPr>
              <w:t>1985-</w:t>
            </w:r>
          </w:p>
        </w:tc>
        <w:tc>
          <w:tcPr>
            <w:tcW w:w="2952" w:type="dxa"/>
            <w:shd w:val="clear" w:color="auto" w:fill="auto"/>
          </w:tcPr>
          <w:p w14:paraId="0F38EF76" w14:textId="77777777" w:rsidR="00C663DA" w:rsidRPr="00B53A4A" w:rsidRDefault="00C663DA" w:rsidP="00B53A4A">
            <w:pPr>
              <w:pStyle w:val="NormalPar"/>
              <w:jc w:val="center"/>
              <w:rPr>
                <w:color w:val="FF0000"/>
              </w:rPr>
            </w:pPr>
            <w:r w:rsidRPr="00B53A4A">
              <w:rPr>
                <w:color w:val="FF0000"/>
              </w:rPr>
              <w:t>0580</w:t>
            </w:r>
          </w:p>
        </w:tc>
      </w:tr>
      <w:tr w:rsidR="00C663DA" w:rsidRPr="00B53A4A" w14:paraId="1FB26966" w14:textId="77777777" w:rsidTr="00B53A4A">
        <w:tc>
          <w:tcPr>
            <w:tcW w:w="2952" w:type="dxa"/>
            <w:shd w:val="clear" w:color="auto" w:fill="auto"/>
          </w:tcPr>
          <w:p w14:paraId="4800DE2C" w14:textId="77777777" w:rsidR="00C663DA" w:rsidRPr="00B53A4A" w:rsidRDefault="00C663DA" w:rsidP="00B53A4A">
            <w:pPr>
              <w:pStyle w:val="NormalPar"/>
              <w:jc w:val="center"/>
              <w:rPr>
                <w:color w:val="000000"/>
              </w:rPr>
            </w:pPr>
            <w:r w:rsidRPr="00B53A4A">
              <w:rPr>
                <w:color w:val="000000"/>
              </w:rPr>
              <w:t>Malagasy Republic</w:t>
            </w:r>
          </w:p>
          <w:p w14:paraId="64580C22" w14:textId="77777777" w:rsidR="00C663DA" w:rsidRPr="00B53A4A" w:rsidRDefault="00C663DA" w:rsidP="00B53A4A">
            <w:pPr>
              <w:pStyle w:val="NormalPar"/>
              <w:jc w:val="center"/>
              <w:rPr>
                <w:color w:val="000000"/>
              </w:rPr>
            </w:pPr>
            <w:r w:rsidRPr="00B53A4A">
              <w:rPr>
                <w:color w:val="000000"/>
              </w:rPr>
              <w:t>Madagascar</w:t>
            </w:r>
          </w:p>
        </w:tc>
        <w:tc>
          <w:tcPr>
            <w:tcW w:w="2952" w:type="dxa"/>
            <w:shd w:val="clear" w:color="auto" w:fill="auto"/>
          </w:tcPr>
          <w:p w14:paraId="20D65F80" w14:textId="77777777" w:rsidR="00C663DA" w:rsidRPr="00B53A4A" w:rsidRDefault="00C663DA" w:rsidP="00B53A4A">
            <w:pPr>
              <w:pStyle w:val="NormalPar"/>
              <w:jc w:val="center"/>
              <w:rPr>
                <w:color w:val="000000"/>
              </w:rPr>
            </w:pPr>
            <w:r w:rsidRPr="00B53A4A">
              <w:rPr>
                <w:color w:val="000000"/>
              </w:rPr>
              <w:t>1960-1974</w:t>
            </w:r>
          </w:p>
          <w:p w14:paraId="5B1A8199" w14:textId="77777777" w:rsidR="00C663DA" w:rsidRPr="00B53A4A" w:rsidRDefault="00C663DA" w:rsidP="00B53A4A">
            <w:pPr>
              <w:pStyle w:val="NormalPar"/>
              <w:jc w:val="center"/>
              <w:rPr>
                <w:color w:val="000000"/>
              </w:rPr>
            </w:pPr>
            <w:r w:rsidRPr="00B53A4A">
              <w:rPr>
                <w:color w:val="000000"/>
              </w:rPr>
              <w:t>1975-</w:t>
            </w:r>
          </w:p>
        </w:tc>
        <w:tc>
          <w:tcPr>
            <w:tcW w:w="2952" w:type="dxa"/>
            <w:shd w:val="clear" w:color="auto" w:fill="auto"/>
          </w:tcPr>
          <w:p w14:paraId="22EAAB17" w14:textId="77777777" w:rsidR="00C663DA" w:rsidRPr="00B53A4A" w:rsidRDefault="00C663DA" w:rsidP="00B53A4A">
            <w:pPr>
              <w:pStyle w:val="NormalPar"/>
              <w:jc w:val="center"/>
              <w:rPr>
                <w:color w:val="FF0000"/>
              </w:rPr>
            </w:pPr>
            <w:r w:rsidRPr="00B53A4A">
              <w:rPr>
                <w:color w:val="FF0000"/>
              </w:rPr>
              <w:t>0730</w:t>
            </w:r>
          </w:p>
        </w:tc>
      </w:tr>
      <w:tr w:rsidR="00C663DA" w:rsidRPr="00B53A4A" w14:paraId="3A601C6C" w14:textId="77777777" w:rsidTr="00B53A4A">
        <w:tc>
          <w:tcPr>
            <w:tcW w:w="2952" w:type="dxa"/>
            <w:shd w:val="clear" w:color="auto" w:fill="auto"/>
          </w:tcPr>
          <w:p w14:paraId="1A8231F1" w14:textId="77777777" w:rsidR="00C663DA" w:rsidRPr="00B53A4A" w:rsidRDefault="00C663DA" w:rsidP="00B53A4A">
            <w:pPr>
              <w:pStyle w:val="NormalPar"/>
              <w:jc w:val="center"/>
              <w:rPr>
                <w:color w:val="000000"/>
              </w:rPr>
            </w:pPr>
            <w:r w:rsidRPr="00B53A4A">
              <w:rPr>
                <w:color w:val="000000"/>
              </w:rPr>
              <w:t>Ottoman Empire</w:t>
            </w:r>
          </w:p>
          <w:p w14:paraId="0FC2B3C2" w14:textId="77777777" w:rsidR="00C663DA" w:rsidRPr="00B53A4A" w:rsidRDefault="00C663DA" w:rsidP="00B53A4A">
            <w:pPr>
              <w:pStyle w:val="NormalPar"/>
              <w:jc w:val="center"/>
              <w:rPr>
                <w:color w:val="000000"/>
              </w:rPr>
            </w:pPr>
            <w:r w:rsidRPr="00B53A4A">
              <w:rPr>
                <w:color w:val="000000"/>
              </w:rPr>
              <w:t>Turkey</w:t>
            </w:r>
          </w:p>
        </w:tc>
        <w:tc>
          <w:tcPr>
            <w:tcW w:w="2952" w:type="dxa"/>
            <w:shd w:val="clear" w:color="auto" w:fill="auto"/>
          </w:tcPr>
          <w:p w14:paraId="3B76DEB6" w14:textId="77777777" w:rsidR="00C663DA" w:rsidRPr="00B53A4A" w:rsidRDefault="00C663DA" w:rsidP="00B53A4A">
            <w:pPr>
              <w:pStyle w:val="NormalPar"/>
              <w:jc w:val="center"/>
              <w:rPr>
                <w:color w:val="000000"/>
              </w:rPr>
            </w:pPr>
            <w:r w:rsidRPr="00B53A4A">
              <w:rPr>
                <w:color w:val="000000"/>
              </w:rPr>
              <w:t>1815-1913</w:t>
            </w:r>
          </w:p>
          <w:p w14:paraId="5A4ABFA9" w14:textId="77777777" w:rsidR="00C663DA" w:rsidRPr="00B53A4A" w:rsidRDefault="00C663DA" w:rsidP="00B53A4A">
            <w:pPr>
              <w:pStyle w:val="NormalPar"/>
              <w:jc w:val="center"/>
              <w:rPr>
                <w:color w:val="000000"/>
              </w:rPr>
            </w:pPr>
            <w:r w:rsidRPr="00B53A4A">
              <w:rPr>
                <w:color w:val="000000"/>
              </w:rPr>
              <w:t>1919-</w:t>
            </w:r>
          </w:p>
        </w:tc>
        <w:tc>
          <w:tcPr>
            <w:tcW w:w="2952" w:type="dxa"/>
            <w:shd w:val="clear" w:color="auto" w:fill="auto"/>
          </w:tcPr>
          <w:p w14:paraId="00A7A48B" w14:textId="77777777" w:rsidR="00C663DA" w:rsidRPr="00B53A4A" w:rsidRDefault="00C663DA" w:rsidP="00B53A4A">
            <w:pPr>
              <w:pStyle w:val="NormalPar"/>
              <w:jc w:val="center"/>
              <w:rPr>
                <w:color w:val="FF0000"/>
              </w:rPr>
            </w:pPr>
            <w:r w:rsidRPr="00B53A4A">
              <w:rPr>
                <w:color w:val="FF0000"/>
              </w:rPr>
              <w:t>1170</w:t>
            </w:r>
          </w:p>
        </w:tc>
      </w:tr>
      <w:tr w:rsidR="00C663DA" w:rsidRPr="00B53A4A" w14:paraId="3130B5D6" w14:textId="77777777" w:rsidTr="00B53A4A">
        <w:tc>
          <w:tcPr>
            <w:tcW w:w="2952" w:type="dxa"/>
            <w:shd w:val="clear" w:color="auto" w:fill="auto"/>
          </w:tcPr>
          <w:p w14:paraId="142F305B" w14:textId="77777777" w:rsidR="00C663DA" w:rsidRPr="00B53A4A" w:rsidRDefault="00C663DA" w:rsidP="00B53A4A">
            <w:pPr>
              <w:pStyle w:val="NormalPar"/>
              <w:jc w:val="center"/>
              <w:rPr>
                <w:rFonts w:hint="cs"/>
                <w:color w:val="000000"/>
                <w:rtl/>
              </w:rPr>
            </w:pPr>
            <w:r w:rsidRPr="00B53A4A">
              <w:rPr>
                <w:color w:val="000000"/>
              </w:rPr>
              <w:t>Persia</w:t>
            </w:r>
          </w:p>
          <w:p w14:paraId="715EDF2F" w14:textId="77777777" w:rsidR="00C663DA" w:rsidRPr="00B53A4A" w:rsidRDefault="00C663DA" w:rsidP="00B53A4A">
            <w:pPr>
              <w:pStyle w:val="NormalPar"/>
              <w:jc w:val="center"/>
              <w:rPr>
                <w:color w:val="000000"/>
              </w:rPr>
            </w:pPr>
            <w:r w:rsidRPr="00B53A4A">
              <w:rPr>
                <w:color w:val="000000"/>
              </w:rPr>
              <w:t>Iran</w:t>
            </w:r>
          </w:p>
        </w:tc>
        <w:tc>
          <w:tcPr>
            <w:tcW w:w="2952" w:type="dxa"/>
            <w:shd w:val="clear" w:color="auto" w:fill="auto"/>
          </w:tcPr>
          <w:p w14:paraId="5FA4FCE4" w14:textId="77777777" w:rsidR="00C663DA" w:rsidRPr="00B53A4A" w:rsidRDefault="00C663DA" w:rsidP="00B53A4A">
            <w:pPr>
              <w:pStyle w:val="NormalPar"/>
              <w:jc w:val="center"/>
              <w:rPr>
                <w:rFonts w:hint="cs"/>
                <w:color w:val="000000"/>
                <w:rtl/>
              </w:rPr>
            </w:pPr>
            <w:r w:rsidRPr="00B53A4A">
              <w:rPr>
                <w:color w:val="000000"/>
              </w:rPr>
              <w:t>1815-1913</w:t>
            </w:r>
          </w:p>
          <w:p w14:paraId="5786A98B" w14:textId="77777777" w:rsidR="00C663DA" w:rsidRPr="00B53A4A" w:rsidRDefault="00C663DA" w:rsidP="00B53A4A">
            <w:pPr>
              <w:pStyle w:val="NormalPar"/>
              <w:jc w:val="center"/>
              <w:rPr>
                <w:color w:val="000000"/>
              </w:rPr>
            </w:pPr>
            <w:r w:rsidRPr="00B53A4A">
              <w:rPr>
                <w:rFonts w:hint="cs"/>
                <w:color w:val="000000"/>
                <w:rtl/>
              </w:rPr>
              <w:t>1919</w:t>
            </w:r>
            <w:r w:rsidRPr="00B53A4A">
              <w:rPr>
                <w:color w:val="000000"/>
              </w:rPr>
              <w:t>-</w:t>
            </w:r>
          </w:p>
        </w:tc>
        <w:tc>
          <w:tcPr>
            <w:tcW w:w="2952" w:type="dxa"/>
            <w:shd w:val="clear" w:color="auto" w:fill="auto"/>
          </w:tcPr>
          <w:p w14:paraId="642316DB" w14:textId="77777777" w:rsidR="00C663DA" w:rsidRPr="00B53A4A" w:rsidRDefault="00C663DA" w:rsidP="00B53A4A">
            <w:pPr>
              <w:pStyle w:val="NormalPar"/>
              <w:jc w:val="center"/>
              <w:rPr>
                <w:color w:val="FF0000"/>
              </w:rPr>
            </w:pPr>
            <w:r w:rsidRPr="00B53A4A">
              <w:rPr>
                <w:color w:val="FF0000"/>
              </w:rPr>
              <w:t>0540</w:t>
            </w:r>
          </w:p>
        </w:tc>
      </w:tr>
      <w:tr w:rsidR="00C663DA" w:rsidRPr="00B53A4A" w14:paraId="1CA90CD9" w14:textId="77777777" w:rsidTr="00B53A4A">
        <w:tc>
          <w:tcPr>
            <w:tcW w:w="2952" w:type="dxa"/>
            <w:shd w:val="clear" w:color="auto" w:fill="auto"/>
          </w:tcPr>
          <w:p w14:paraId="34BCAA42" w14:textId="77777777" w:rsidR="00C663DA" w:rsidRPr="00B53A4A" w:rsidRDefault="00C663DA" w:rsidP="00B53A4A">
            <w:pPr>
              <w:pStyle w:val="NormalPar"/>
              <w:jc w:val="center"/>
              <w:rPr>
                <w:color w:val="000000"/>
              </w:rPr>
            </w:pPr>
            <w:r w:rsidRPr="00B53A4A">
              <w:rPr>
                <w:color w:val="000000"/>
              </w:rPr>
              <w:t>Rhodesia</w:t>
            </w:r>
          </w:p>
          <w:p w14:paraId="44DC85CF" w14:textId="77777777" w:rsidR="00C663DA" w:rsidRPr="00B53A4A" w:rsidRDefault="00C663DA" w:rsidP="00B53A4A">
            <w:pPr>
              <w:pStyle w:val="NormalPar"/>
              <w:jc w:val="center"/>
              <w:rPr>
                <w:color w:val="000000"/>
              </w:rPr>
            </w:pPr>
            <w:r w:rsidRPr="00B53A4A">
              <w:rPr>
                <w:color w:val="000000"/>
              </w:rPr>
              <w:t>Zimbabwe</w:t>
            </w:r>
          </w:p>
        </w:tc>
        <w:tc>
          <w:tcPr>
            <w:tcW w:w="2952" w:type="dxa"/>
            <w:shd w:val="clear" w:color="auto" w:fill="auto"/>
          </w:tcPr>
          <w:p w14:paraId="5B063C40" w14:textId="77777777" w:rsidR="00C663DA" w:rsidRPr="00B53A4A" w:rsidRDefault="00C663DA" w:rsidP="00B53A4A">
            <w:pPr>
              <w:pStyle w:val="NormalPar"/>
              <w:jc w:val="center"/>
              <w:rPr>
                <w:color w:val="000000"/>
              </w:rPr>
            </w:pPr>
            <w:r w:rsidRPr="00B53A4A">
              <w:rPr>
                <w:color w:val="000000"/>
              </w:rPr>
              <w:t>1965-1979</w:t>
            </w:r>
          </w:p>
          <w:p w14:paraId="19424C3A" w14:textId="77777777" w:rsidR="00C663DA" w:rsidRPr="00B53A4A" w:rsidRDefault="00C663DA" w:rsidP="00B53A4A">
            <w:pPr>
              <w:pStyle w:val="NormalPar"/>
              <w:jc w:val="center"/>
              <w:rPr>
                <w:color w:val="000000"/>
              </w:rPr>
            </w:pPr>
            <w:r w:rsidRPr="00B53A4A">
              <w:rPr>
                <w:color w:val="000000"/>
              </w:rPr>
              <w:t>1980-</w:t>
            </w:r>
          </w:p>
        </w:tc>
        <w:tc>
          <w:tcPr>
            <w:tcW w:w="2952" w:type="dxa"/>
            <w:shd w:val="clear" w:color="auto" w:fill="auto"/>
          </w:tcPr>
          <w:p w14:paraId="1F7312E8" w14:textId="77777777" w:rsidR="00C663DA" w:rsidRPr="00B53A4A" w:rsidRDefault="00C663DA" w:rsidP="00B53A4A">
            <w:pPr>
              <w:pStyle w:val="NormalPar"/>
              <w:jc w:val="center"/>
              <w:rPr>
                <w:color w:val="FF0000"/>
              </w:rPr>
            </w:pPr>
            <w:r w:rsidRPr="00B53A4A">
              <w:rPr>
                <w:color w:val="FF0000"/>
              </w:rPr>
              <w:t>1214</w:t>
            </w:r>
          </w:p>
        </w:tc>
      </w:tr>
      <w:tr w:rsidR="00C663DA" w:rsidRPr="00B53A4A" w14:paraId="738AEB0C" w14:textId="77777777" w:rsidTr="00B53A4A">
        <w:tc>
          <w:tcPr>
            <w:tcW w:w="2952" w:type="dxa"/>
            <w:shd w:val="clear" w:color="auto" w:fill="auto"/>
          </w:tcPr>
          <w:p w14:paraId="1C5EAE03" w14:textId="77777777" w:rsidR="00C663DA" w:rsidRPr="00B53A4A" w:rsidRDefault="00C663DA" w:rsidP="00B53A4A">
            <w:pPr>
              <w:pStyle w:val="NormalPar"/>
              <w:jc w:val="center"/>
              <w:rPr>
                <w:color w:val="000000"/>
              </w:rPr>
            </w:pPr>
            <w:r w:rsidRPr="00B53A4A">
              <w:rPr>
                <w:color w:val="000000"/>
              </w:rPr>
              <w:t>Russia</w:t>
            </w:r>
          </w:p>
          <w:p w14:paraId="77466002" w14:textId="77777777" w:rsidR="00C663DA" w:rsidRPr="00B53A4A" w:rsidRDefault="00C663DA" w:rsidP="00B53A4A">
            <w:pPr>
              <w:pStyle w:val="NormalPar"/>
              <w:jc w:val="center"/>
              <w:rPr>
                <w:color w:val="000000"/>
              </w:rPr>
            </w:pPr>
            <w:r w:rsidRPr="00B53A4A">
              <w:rPr>
                <w:color w:val="000000"/>
              </w:rPr>
              <w:t>USSR</w:t>
            </w:r>
          </w:p>
        </w:tc>
        <w:tc>
          <w:tcPr>
            <w:tcW w:w="2952" w:type="dxa"/>
            <w:shd w:val="clear" w:color="auto" w:fill="auto"/>
          </w:tcPr>
          <w:p w14:paraId="61DE3266" w14:textId="77777777" w:rsidR="00C663DA" w:rsidRPr="00B53A4A" w:rsidRDefault="00C663DA" w:rsidP="00B53A4A">
            <w:pPr>
              <w:pStyle w:val="NormalPar"/>
              <w:jc w:val="center"/>
              <w:rPr>
                <w:color w:val="000000"/>
              </w:rPr>
            </w:pPr>
            <w:r w:rsidRPr="00B53A4A">
              <w:rPr>
                <w:color w:val="000000"/>
              </w:rPr>
              <w:t>1815-1913</w:t>
            </w:r>
          </w:p>
          <w:p w14:paraId="24404EB2" w14:textId="77777777" w:rsidR="00C663DA" w:rsidRPr="00B53A4A" w:rsidRDefault="00C663DA" w:rsidP="00B53A4A">
            <w:pPr>
              <w:pStyle w:val="NormalPar"/>
              <w:jc w:val="center"/>
              <w:rPr>
                <w:color w:val="000000"/>
              </w:rPr>
            </w:pPr>
            <w:r w:rsidRPr="00B53A4A">
              <w:rPr>
                <w:color w:val="000000"/>
              </w:rPr>
              <w:t>1919-1990</w:t>
            </w:r>
          </w:p>
        </w:tc>
        <w:tc>
          <w:tcPr>
            <w:tcW w:w="2952" w:type="dxa"/>
            <w:shd w:val="clear" w:color="auto" w:fill="auto"/>
          </w:tcPr>
          <w:p w14:paraId="5217BBC2" w14:textId="77777777" w:rsidR="00C663DA" w:rsidRPr="00B53A4A" w:rsidRDefault="00C663DA" w:rsidP="00B53A4A">
            <w:pPr>
              <w:pStyle w:val="NormalPar"/>
              <w:jc w:val="center"/>
              <w:rPr>
                <w:color w:val="FF0000"/>
              </w:rPr>
            </w:pPr>
            <w:r w:rsidRPr="00B53A4A">
              <w:rPr>
                <w:color w:val="FF0000"/>
              </w:rPr>
              <w:t>1190</w:t>
            </w:r>
          </w:p>
        </w:tc>
      </w:tr>
      <w:tr w:rsidR="00C663DA" w:rsidRPr="00B53A4A" w14:paraId="6D7F9E50" w14:textId="77777777" w:rsidTr="00B53A4A">
        <w:tc>
          <w:tcPr>
            <w:tcW w:w="2952" w:type="dxa"/>
            <w:shd w:val="clear" w:color="auto" w:fill="auto"/>
          </w:tcPr>
          <w:p w14:paraId="336828F1" w14:textId="77777777" w:rsidR="00C663DA" w:rsidRPr="00B53A4A" w:rsidRDefault="00C663DA" w:rsidP="00B53A4A">
            <w:pPr>
              <w:pStyle w:val="NormalPar"/>
              <w:jc w:val="center"/>
              <w:rPr>
                <w:color w:val="000000"/>
              </w:rPr>
            </w:pPr>
            <w:r w:rsidRPr="00B53A4A">
              <w:rPr>
                <w:color w:val="000000"/>
              </w:rPr>
              <w:t>Russian Federation</w:t>
            </w:r>
          </w:p>
        </w:tc>
        <w:tc>
          <w:tcPr>
            <w:tcW w:w="2952" w:type="dxa"/>
            <w:shd w:val="clear" w:color="auto" w:fill="auto"/>
          </w:tcPr>
          <w:p w14:paraId="3DF76983" w14:textId="77777777" w:rsidR="00C663DA" w:rsidRPr="00B53A4A" w:rsidRDefault="00C663DA" w:rsidP="00B53A4A">
            <w:pPr>
              <w:pStyle w:val="NormalPar"/>
              <w:jc w:val="center"/>
              <w:rPr>
                <w:color w:val="000000"/>
              </w:rPr>
            </w:pPr>
            <w:r w:rsidRPr="00B53A4A">
              <w:rPr>
                <w:color w:val="000000"/>
              </w:rPr>
              <w:t>1991-</w:t>
            </w:r>
          </w:p>
        </w:tc>
        <w:tc>
          <w:tcPr>
            <w:tcW w:w="2952" w:type="dxa"/>
            <w:shd w:val="clear" w:color="auto" w:fill="auto"/>
          </w:tcPr>
          <w:p w14:paraId="579796C3" w14:textId="77777777" w:rsidR="00C663DA" w:rsidRPr="00B53A4A" w:rsidRDefault="00C663DA" w:rsidP="00B53A4A">
            <w:pPr>
              <w:pStyle w:val="NormalPar"/>
              <w:jc w:val="center"/>
              <w:rPr>
                <w:color w:val="FF0000"/>
              </w:rPr>
            </w:pPr>
            <w:r w:rsidRPr="00B53A4A">
              <w:rPr>
                <w:color w:val="FF0000"/>
              </w:rPr>
              <w:t>0975</w:t>
            </w:r>
          </w:p>
        </w:tc>
      </w:tr>
      <w:tr w:rsidR="00C663DA" w:rsidRPr="00B53A4A" w14:paraId="55FC2559" w14:textId="77777777" w:rsidTr="00B53A4A">
        <w:tc>
          <w:tcPr>
            <w:tcW w:w="2952" w:type="dxa"/>
            <w:shd w:val="clear" w:color="auto" w:fill="auto"/>
          </w:tcPr>
          <w:p w14:paraId="53E95D58" w14:textId="77777777" w:rsidR="00C663DA" w:rsidRPr="00B53A4A" w:rsidRDefault="00C663DA" w:rsidP="00B53A4A">
            <w:pPr>
              <w:pStyle w:val="NormalPar"/>
              <w:jc w:val="center"/>
              <w:rPr>
                <w:color w:val="000000"/>
              </w:rPr>
            </w:pPr>
            <w:r w:rsidRPr="00B53A4A">
              <w:rPr>
                <w:color w:val="000000"/>
              </w:rPr>
              <w:t>Siam</w:t>
            </w:r>
          </w:p>
          <w:p w14:paraId="3AAEE398" w14:textId="77777777" w:rsidR="00C663DA" w:rsidRPr="00B53A4A" w:rsidRDefault="00C663DA" w:rsidP="00B53A4A">
            <w:pPr>
              <w:pStyle w:val="NormalPar"/>
              <w:jc w:val="center"/>
              <w:rPr>
                <w:color w:val="000000"/>
              </w:rPr>
            </w:pPr>
            <w:r w:rsidRPr="00B53A4A">
              <w:rPr>
                <w:color w:val="000000"/>
              </w:rPr>
              <w:t>Thailand</w:t>
            </w:r>
          </w:p>
        </w:tc>
        <w:tc>
          <w:tcPr>
            <w:tcW w:w="2952" w:type="dxa"/>
            <w:shd w:val="clear" w:color="auto" w:fill="auto"/>
          </w:tcPr>
          <w:p w14:paraId="625E03E6" w14:textId="77777777" w:rsidR="00C663DA" w:rsidRPr="00B53A4A" w:rsidRDefault="00C663DA" w:rsidP="00B53A4A">
            <w:pPr>
              <w:pStyle w:val="NormalPar"/>
              <w:jc w:val="center"/>
              <w:rPr>
                <w:color w:val="000000"/>
              </w:rPr>
            </w:pPr>
            <w:r w:rsidRPr="00B53A4A">
              <w:rPr>
                <w:color w:val="000000"/>
              </w:rPr>
              <w:t>1815-1913</w:t>
            </w:r>
          </w:p>
          <w:p w14:paraId="4BC88BE9" w14:textId="77777777" w:rsidR="00C663DA" w:rsidRPr="00B53A4A" w:rsidRDefault="00C663DA" w:rsidP="00B53A4A">
            <w:pPr>
              <w:pStyle w:val="NormalPar"/>
              <w:jc w:val="center"/>
              <w:rPr>
                <w:color w:val="000000"/>
              </w:rPr>
            </w:pPr>
            <w:r w:rsidRPr="00B53A4A">
              <w:rPr>
                <w:color w:val="000000"/>
              </w:rPr>
              <w:t>1919-</w:t>
            </w:r>
          </w:p>
        </w:tc>
        <w:tc>
          <w:tcPr>
            <w:tcW w:w="2952" w:type="dxa"/>
            <w:shd w:val="clear" w:color="auto" w:fill="auto"/>
          </w:tcPr>
          <w:p w14:paraId="67AC3F10" w14:textId="77777777" w:rsidR="00C663DA" w:rsidRPr="00B53A4A" w:rsidRDefault="00C663DA" w:rsidP="00B53A4A">
            <w:pPr>
              <w:pStyle w:val="NormalPar"/>
              <w:jc w:val="center"/>
              <w:rPr>
                <w:color w:val="FF0000"/>
              </w:rPr>
            </w:pPr>
            <w:r w:rsidRPr="00B53A4A">
              <w:rPr>
                <w:color w:val="FF0000"/>
              </w:rPr>
              <w:t>1130</w:t>
            </w:r>
          </w:p>
        </w:tc>
      </w:tr>
      <w:tr w:rsidR="00C663DA" w:rsidRPr="00B53A4A" w14:paraId="5148201D" w14:textId="77777777" w:rsidTr="00B53A4A">
        <w:tc>
          <w:tcPr>
            <w:tcW w:w="2952" w:type="dxa"/>
            <w:shd w:val="clear" w:color="auto" w:fill="auto"/>
          </w:tcPr>
          <w:p w14:paraId="4531ADAF" w14:textId="77777777" w:rsidR="00C663DA" w:rsidRPr="00B53A4A" w:rsidRDefault="00C663DA" w:rsidP="00B53A4A">
            <w:pPr>
              <w:pStyle w:val="NormalPar"/>
              <w:jc w:val="center"/>
              <w:rPr>
                <w:color w:val="000000"/>
              </w:rPr>
            </w:pPr>
            <w:r w:rsidRPr="00B53A4A">
              <w:rPr>
                <w:color w:val="000000"/>
              </w:rPr>
              <w:t>South Yemen</w:t>
            </w:r>
          </w:p>
          <w:p w14:paraId="1DE0F110" w14:textId="77777777" w:rsidR="00C663DA" w:rsidRPr="00B53A4A" w:rsidRDefault="00C663DA" w:rsidP="00B53A4A">
            <w:pPr>
              <w:pStyle w:val="NormalPar"/>
              <w:jc w:val="center"/>
              <w:rPr>
                <w:color w:val="000000"/>
              </w:rPr>
            </w:pPr>
            <w:r w:rsidRPr="00B53A4A">
              <w:rPr>
                <w:color w:val="000000"/>
              </w:rPr>
              <w:t>Yemen PDR</w:t>
            </w:r>
          </w:p>
        </w:tc>
        <w:tc>
          <w:tcPr>
            <w:tcW w:w="2952" w:type="dxa"/>
            <w:shd w:val="clear" w:color="auto" w:fill="auto"/>
          </w:tcPr>
          <w:p w14:paraId="598CA829" w14:textId="77777777" w:rsidR="00C663DA" w:rsidRPr="00B53A4A" w:rsidRDefault="00C663DA" w:rsidP="00B53A4A">
            <w:pPr>
              <w:pStyle w:val="NormalPar"/>
              <w:jc w:val="center"/>
              <w:rPr>
                <w:color w:val="000000"/>
              </w:rPr>
            </w:pPr>
            <w:r w:rsidRPr="00B53A4A">
              <w:rPr>
                <w:color w:val="000000"/>
              </w:rPr>
              <w:t>1967-1969</w:t>
            </w:r>
          </w:p>
          <w:p w14:paraId="041C1353" w14:textId="77777777" w:rsidR="00C663DA" w:rsidRPr="00B53A4A" w:rsidRDefault="00C663DA" w:rsidP="00B53A4A">
            <w:pPr>
              <w:pStyle w:val="NormalPar"/>
              <w:jc w:val="center"/>
              <w:rPr>
                <w:color w:val="000000"/>
              </w:rPr>
            </w:pPr>
            <w:r w:rsidRPr="00B53A4A">
              <w:rPr>
                <w:color w:val="000000"/>
              </w:rPr>
              <w:t>1970-1989</w:t>
            </w:r>
          </w:p>
        </w:tc>
        <w:tc>
          <w:tcPr>
            <w:tcW w:w="2952" w:type="dxa"/>
            <w:shd w:val="clear" w:color="auto" w:fill="auto"/>
          </w:tcPr>
          <w:p w14:paraId="441E163E" w14:textId="77777777" w:rsidR="00C663DA" w:rsidRPr="00B53A4A" w:rsidRDefault="00C663DA" w:rsidP="00B53A4A">
            <w:pPr>
              <w:pStyle w:val="NormalPar"/>
              <w:jc w:val="center"/>
              <w:rPr>
                <w:color w:val="FF0000"/>
              </w:rPr>
            </w:pPr>
            <w:r w:rsidRPr="00B53A4A">
              <w:rPr>
                <w:color w:val="FF0000"/>
              </w:rPr>
              <w:t>1050</w:t>
            </w:r>
          </w:p>
        </w:tc>
      </w:tr>
      <w:tr w:rsidR="00C663DA" w:rsidRPr="00B53A4A" w14:paraId="1E3942A1" w14:textId="77777777" w:rsidTr="00B53A4A">
        <w:tc>
          <w:tcPr>
            <w:tcW w:w="2952" w:type="dxa"/>
            <w:shd w:val="clear" w:color="auto" w:fill="auto"/>
          </w:tcPr>
          <w:p w14:paraId="5704DF56" w14:textId="77777777" w:rsidR="00C663DA" w:rsidRPr="00B53A4A" w:rsidRDefault="00C663DA" w:rsidP="00B53A4A">
            <w:pPr>
              <w:pStyle w:val="NormalPar"/>
              <w:jc w:val="center"/>
              <w:rPr>
                <w:color w:val="000000"/>
              </w:rPr>
            </w:pPr>
            <w:r w:rsidRPr="00B53A4A">
              <w:rPr>
                <w:color w:val="000000"/>
              </w:rPr>
              <w:t>Tanganyika</w:t>
            </w:r>
          </w:p>
          <w:p w14:paraId="70F8C82C" w14:textId="77777777" w:rsidR="00C663DA" w:rsidRPr="00B53A4A" w:rsidRDefault="00C663DA" w:rsidP="00B53A4A">
            <w:pPr>
              <w:pStyle w:val="NormalPar"/>
              <w:jc w:val="center"/>
              <w:rPr>
                <w:color w:val="000000"/>
              </w:rPr>
            </w:pPr>
            <w:r w:rsidRPr="00B53A4A">
              <w:rPr>
                <w:color w:val="000000"/>
              </w:rPr>
              <w:t>Tanzania</w:t>
            </w:r>
          </w:p>
        </w:tc>
        <w:tc>
          <w:tcPr>
            <w:tcW w:w="2952" w:type="dxa"/>
            <w:shd w:val="clear" w:color="auto" w:fill="auto"/>
          </w:tcPr>
          <w:p w14:paraId="13242956" w14:textId="77777777" w:rsidR="00C663DA" w:rsidRPr="00B53A4A" w:rsidRDefault="00C663DA" w:rsidP="00B53A4A">
            <w:pPr>
              <w:pStyle w:val="NormalPar"/>
              <w:jc w:val="center"/>
              <w:rPr>
                <w:color w:val="000000"/>
              </w:rPr>
            </w:pPr>
            <w:r w:rsidRPr="00B53A4A">
              <w:rPr>
                <w:color w:val="000000"/>
              </w:rPr>
              <w:t>1961-1963</w:t>
            </w:r>
          </w:p>
          <w:p w14:paraId="6D528AB3" w14:textId="77777777" w:rsidR="00C663DA" w:rsidRPr="00B53A4A" w:rsidRDefault="00C663DA" w:rsidP="00B53A4A">
            <w:pPr>
              <w:pStyle w:val="NormalPar"/>
              <w:jc w:val="center"/>
              <w:rPr>
                <w:color w:val="000000"/>
              </w:rPr>
            </w:pPr>
            <w:r w:rsidRPr="00B53A4A">
              <w:rPr>
                <w:color w:val="000000"/>
              </w:rPr>
              <w:t>1964-</w:t>
            </w:r>
          </w:p>
        </w:tc>
        <w:tc>
          <w:tcPr>
            <w:tcW w:w="2952" w:type="dxa"/>
            <w:shd w:val="clear" w:color="auto" w:fill="auto"/>
          </w:tcPr>
          <w:p w14:paraId="129FF9A7" w14:textId="77777777" w:rsidR="00C663DA" w:rsidRPr="00B53A4A" w:rsidRDefault="00C663DA" w:rsidP="00B53A4A">
            <w:pPr>
              <w:pStyle w:val="NormalPar"/>
              <w:jc w:val="center"/>
              <w:rPr>
                <w:color w:val="FF0000"/>
              </w:rPr>
            </w:pPr>
            <w:r w:rsidRPr="00B53A4A">
              <w:rPr>
                <w:color w:val="FF0000"/>
              </w:rPr>
              <w:t>1120</w:t>
            </w:r>
          </w:p>
        </w:tc>
      </w:tr>
      <w:tr w:rsidR="00C663DA" w:rsidRPr="00B53A4A" w14:paraId="1102DB2C" w14:textId="77777777" w:rsidTr="00B53A4A">
        <w:tc>
          <w:tcPr>
            <w:tcW w:w="2952" w:type="dxa"/>
            <w:shd w:val="clear" w:color="auto" w:fill="auto"/>
          </w:tcPr>
          <w:p w14:paraId="15BDCE7E" w14:textId="77777777" w:rsidR="00C663DA" w:rsidRPr="00B53A4A" w:rsidRDefault="00C663DA" w:rsidP="00B53A4A">
            <w:pPr>
              <w:pStyle w:val="NormalPar"/>
              <w:jc w:val="center"/>
              <w:rPr>
                <w:color w:val="000000"/>
              </w:rPr>
            </w:pPr>
            <w:r w:rsidRPr="00B53A4A">
              <w:rPr>
                <w:color w:val="000000"/>
              </w:rPr>
              <w:t>Upper Volta</w:t>
            </w:r>
          </w:p>
          <w:p w14:paraId="2DA76D80" w14:textId="77777777" w:rsidR="00C663DA" w:rsidRPr="00B53A4A" w:rsidRDefault="00C663DA" w:rsidP="00B53A4A">
            <w:pPr>
              <w:pStyle w:val="NormalPar"/>
              <w:jc w:val="center"/>
              <w:rPr>
                <w:color w:val="000000"/>
              </w:rPr>
            </w:pPr>
            <w:r w:rsidRPr="00B53A4A">
              <w:rPr>
                <w:color w:val="000000"/>
              </w:rPr>
              <w:t>Burkina Faso</w:t>
            </w:r>
          </w:p>
        </w:tc>
        <w:tc>
          <w:tcPr>
            <w:tcW w:w="2952" w:type="dxa"/>
            <w:shd w:val="clear" w:color="auto" w:fill="auto"/>
          </w:tcPr>
          <w:p w14:paraId="0B20840C" w14:textId="77777777" w:rsidR="00C663DA" w:rsidRPr="00B53A4A" w:rsidRDefault="00C663DA" w:rsidP="00B53A4A">
            <w:pPr>
              <w:pStyle w:val="NormalPar"/>
              <w:jc w:val="center"/>
              <w:rPr>
                <w:color w:val="000000"/>
              </w:rPr>
            </w:pPr>
            <w:r w:rsidRPr="00B53A4A">
              <w:rPr>
                <w:color w:val="000000"/>
              </w:rPr>
              <w:t>1960-1983</w:t>
            </w:r>
          </w:p>
          <w:p w14:paraId="79766AD7" w14:textId="77777777" w:rsidR="00C663DA" w:rsidRPr="00B53A4A" w:rsidRDefault="00C663DA" w:rsidP="00B53A4A">
            <w:pPr>
              <w:pStyle w:val="NormalPar"/>
              <w:jc w:val="center"/>
              <w:rPr>
                <w:color w:val="000000"/>
              </w:rPr>
            </w:pPr>
            <w:r w:rsidRPr="00B53A4A">
              <w:rPr>
                <w:color w:val="000000"/>
              </w:rPr>
              <w:t>1984-</w:t>
            </w:r>
          </w:p>
        </w:tc>
        <w:tc>
          <w:tcPr>
            <w:tcW w:w="2952" w:type="dxa"/>
            <w:shd w:val="clear" w:color="auto" w:fill="auto"/>
          </w:tcPr>
          <w:p w14:paraId="4EEDB9EF" w14:textId="77777777" w:rsidR="00C663DA" w:rsidRPr="00B53A4A" w:rsidRDefault="00C663DA" w:rsidP="00B53A4A">
            <w:pPr>
              <w:pStyle w:val="NormalPar"/>
              <w:jc w:val="center"/>
              <w:rPr>
                <w:color w:val="FF0000"/>
              </w:rPr>
            </w:pPr>
            <w:r w:rsidRPr="00B53A4A">
              <w:rPr>
                <w:color w:val="FF0000"/>
              </w:rPr>
              <w:t>1230</w:t>
            </w:r>
          </w:p>
        </w:tc>
      </w:tr>
      <w:tr w:rsidR="00C663DA" w:rsidRPr="00B53A4A" w14:paraId="7D4CD672" w14:textId="77777777" w:rsidTr="00B53A4A">
        <w:tc>
          <w:tcPr>
            <w:tcW w:w="2952" w:type="dxa"/>
            <w:shd w:val="clear" w:color="auto" w:fill="auto"/>
          </w:tcPr>
          <w:p w14:paraId="359ED631" w14:textId="77777777" w:rsidR="00C663DA" w:rsidRPr="00B53A4A" w:rsidRDefault="00C663DA" w:rsidP="00B53A4A">
            <w:pPr>
              <w:pStyle w:val="NormalPar"/>
              <w:jc w:val="center"/>
              <w:rPr>
                <w:color w:val="000000"/>
              </w:rPr>
            </w:pPr>
            <w:r w:rsidRPr="00B53A4A">
              <w:rPr>
                <w:color w:val="000000"/>
              </w:rPr>
              <w:t>Western Samoa</w:t>
            </w:r>
          </w:p>
          <w:p w14:paraId="298BD9EA" w14:textId="77777777" w:rsidR="00C663DA" w:rsidRPr="00B53A4A" w:rsidRDefault="00C663DA" w:rsidP="00B53A4A">
            <w:pPr>
              <w:pStyle w:val="NormalPar"/>
              <w:jc w:val="center"/>
              <w:rPr>
                <w:color w:val="000000"/>
              </w:rPr>
            </w:pPr>
            <w:r w:rsidRPr="00B53A4A">
              <w:rPr>
                <w:color w:val="000000"/>
              </w:rPr>
              <w:t>Samoa</w:t>
            </w:r>
          </w:p>
        </w:tc>
        <w:tc>
          <w:tcPr>
            <w:tcW w:w="2952" w:type="dxa"/>
            <w:shd w:val="clear" w:color="auto" w:fill="auto"/>
          </w:tcPr>
          <w:p w14:paraId="75339DC0" w14:textId="77777777" w:rsidR="00C663DA" w:rsidRPr="00B53A4A" w:rsidRDefault="00C663DA" w:rsidP="00B53A4A">
            <w:pPr>
              <w:pStyle w:val="NormalPar"/>
              <w:jc w:val="center"/>
              <w:rPr>
                <w:color w:val="000000"/>
              </w:rPr>
            </w:pPr>
            <w:r w:rsidRPr="00B53A4A">
              <w:rPr>
                <w:color w:val="000000"/>
              </w:rPr>
              <w:t>1968-1996</w:t>
            </w:r>
          </w:p>
          <w:p w14:paraId="5837D459" w14:textId="77777777" w:rsidR="00C663DA" w:rsidRPr="00B53A4A" w:rsidRDefault="00C663DA" w:rsidP="00B53A4A">
            <w:pPr>
              <w:pStyle w:val="NormalPar"/>
              <w:jc w:val="center"/>
              <w:rPr>
                <w:color w:val="000000"/>
              </w:rPr>
            </w:pPr>
            <w:r w:rsidRPr="00B53A4A">
              <w:rPr>
                <w:color w:val="000000"/>
              </w:rPr>
              <w:t>1997-</w:t>
            </w:r>
          </w:p>
        </w:tc>
        <w:tc>
          <w:tcPr>
            <w:tcW w:w="2952" w:type="dxa"/>
            <w:shd w:val="clear" w:color="auto" w:fill="auto"/>
          </w:tcPr>
          <w:p w14:paraId="70DA2F13" w14:textId="77777777" w:rsidR="00C663DA" w:rsidRPr="00B53A4A" w:rsidRDefault="00C663DA" w:rsidP="00B53A4A">
            <w:pPr>
              <w:pStyle w:val="NormalPar"/>
              <w:jc w:val="center"/>
              <w:rPr>
                <w:color w:val="FF0000"/>
              </w:rPr>
            </w:pPr>
            <w:r w:rsidRPr="00B53A4A">
              <w:rPr>
                <w:color w:val="FF0000"/>
              </w:rPr>
              <w:t>1270</w:t>
            </w:r>
          </w:p>
        </w:tc>
      </w:tr>
      <w:tr w:rsidR="00C663DA" w:rsidRPr="00B53A4A" w14:paraId="3B33776D" w14:textId="77777777" w:rsidTr="00B53A4A">
        <w:tc>
          <w:tcPr>
            <w:tcW w:w="2952" w:type="dxa"/>
            <w:shd w:val="clear" w:color="auto" w:fill="auto"/>
          </w:tcPr>
          <w:p w14:paraId="07CBDF02" w14:textId="77777777" w:rsidR="00C663DA" w:rsidRPr="00B53A4A" w:rsidRDefault="00C663DA" w:rsidP="00B53A4A">
            <w:pPr>
              <w:pStyle w:val="NormalPar"/>
              <w:jc w:val="center"/>
              <w:rPr>
                <w:color w:val="000000"/>
              </w:rPr>
            </w:pPr>
            <w:r w:rsidRPr="00B53A4A">
              <w:rPr>
                <w:color w:val="000000"/>
              </w:rPr>
              <w:t>Yemen</w:t>
            </w:r>
          </w:p>
          <w:p w14:paraId="3337127D" w14:textId="77777777" w:rsidR="00C663DA" w:rsidRPr="00B53A4A" w:rsidRDefault="00C663DA" w:rsidP="00B53A4A">
            <w:pPr>
              <w:pStyle w:val="NormalPar"/>
              <w:jc w:val="center"/>
              <w:rPr>
                <w:color w:val="000000"/>
              </w:rPr>
            </w:pPr>
            <w:r w:rsidRPr="00B53A4A">
              <w:rPr>
                <w:color w:val="000000"/>
              </w:rPr>
              <w:lastRenderedPageBreak/>
              <w:t>Yemen Arab Republic</w:t>
            </w:r>
          </w:p>
        </w:tc>
        <w:tc>
          <w:tcPr>
            <w:tcW w:w="2952" w:type="dxa"/>
            <w:shd w:val="clear" w:color="auto" w:fill="auto"/>
          </w:tcPr>
          <w:p w14:paraId="62CD192E" w14:textId="77777777" w:rsidR="00C663DA" w:rsidRPr="00B53A4A" w:rsidRDefault="00C663DA" w:rsidP="00B53A4A">
            <w:pPr>
              <w:pStyle w:val="NormalPar"/>
              <w:jc w:val="center"/>
              <w:rPr>
                <w:color w:val="000000"/>
              </w:rPr>
            </w:pPr>
            <w:r w:rsidRPr="00B53A4A">
              <w:rPr>
                <w:color w:val="000000"/>
              </w:rPr>
              <w:lastRenderedPageBreak/>
              <w:t>1921-1961</w:t>
            </w:r>
          </w:p>
          <w:p w14:paraId="714BD665" w14:textId="77777777" w:rsidR="00C663DA" w:rsidRPr="00B53A4A" w:rsidRDefault="00C663DA" w:rsidP="00B53A4A">
            <w:pPr>
              <w:pStyle w:val="NormalPar"/>
              <w:jc w:val="center"/>
              <w:rPr>
                <w:color w:val="000000"/>
              </w:rPr>
            </w:pPr>
            <w:r w:rsidRPr="00B53A4A">
              <w:rPr>
                <w:color w:val="000000"/>
              </w:rPr>
              <w:lastRenderedPageBreak/>
              <w:t>1962-1989</w:t>
            </w:r>
          </w:p>
        </w:tc>
        <w:tc>
          <w:tcPr>
            <w:tcW w:w="2952" w:type="dxa"/>
            <w:shd w:val="clear" w:color="auto" w:fill="auto"/>
          </w:tcPr>
          <w:p w14:paraId="056CD4FC" w14:textId="77777777" w:rsidR="00C663DA" w:rsidRPr="00B53A4A" w:rsidRDefault="00C663DA" w:rsidP="00B53A4A">
            <w:pPr>
              <w:pStyle w:val="NormalPar"/>
              <w:jc w:val="center"/>
              <w:rPr>
                <w:color w:val="FF0000"/>
              </w:rPr>
            </w:pPr>
            <w:r w:rsidRPr="00B53A4A">
              <w:rPr>
                <w:color w:val="FF0000"/>
              </w:rPr>
              <w:lastRenderedPageBreak/>
              <w:t>1280</w:t>
            </w:r>
          </w:p>
        </w:tc>
      </w:tr>
      <w:tr w:rsidR="00C663DA" w:rsidRPr="00B53A4A" w14:paraId="6608E46A" w14:textId="77777777" w:rsidTr="00B53A4A">
        <w:tc>
          <w:tcPr>
            <w:tcW w:w="2952" w:type="dxa"/>
            <w:shd w:val="clear" w:color="auto" w:fill="auto"/>
          </w:tcPr>
          <w:p w14:paraId="40796D0F" w14:textId="77777777" w:rsidR="00C663DA" w:rsidRPr="00B53A4A" w:rsidRDefault="00C663DA" w:rsidP="00B53A4A">
            <w:pPr>
              <w:pStyle w:val="NormalPar"/>
              <w:jc w:val="center"/>
              <w:rPr>
                <w:color w:val="000000"/>
              </w:rPr>
            </w:pPr>
            <w:r w:rsidRPr="00B53A4A">
              <w:rPr>
                <w:color w:val="000000"/>
              </w:rPr>
              <w:t>Yugoslavia</w:t>
            </w:r>
          </w:p>
          <w:p w14:paraId="0D59B7D6" w14:textId="77777777" w:rsidR="00C663DA" w:rsidRPr="00B53A4A" w:rsidRDefault="00C663DA" w:rsidP="00B53A4A">
            <w:pPr>
              <w:pStyle w:val="NormalPar"/>
              <w:jc w:val="center"/>
              <w:rPr>
                <w:color w:val="000000"/>
              </w:rPr>
            </w:pPr>
            <w:r w:rsidRPr="00B53A4A">
              <w:rPr>
                <w:color w:val="000000"/>
              </w:rPr>
              <w:t>Serbia &amp; Montenegro</w:t>
            </w:r>
          </w:p>
        </w:tc>
        <w:tc>
          <w:tcPr>
            <w:tcW w:w="2952" w:type="dxa"/>
            <w:shd w:val="clear" w:color="auto" w:fill="auto"/>
          </w:tcPr>
          <w:p w14:paraId="45EE48FC" w14:textId="77777777" w:rsidR="00C663DA" w:rsidRPr="00B53A4A" w:rsidRDefault="00C663DA" w:rsidP="00B53A4A">
            <w:pPr>
              <w:pStyle w:val="NormalPar"/>
              <w:jc w:val="center"/>
              <w:rPr>
                <w:color w:val="000000"/>
              </w:rPr>
            </w:pPr>
            <w:r w:rsidRPr="00B53A4A">
              <w:rPr>
                <w:color w:val="000000"/>
              </w:rPr>
              <w:t>1919-2002</w:t>
            </w:r>
          </w:p>
          <w:p w14:paraId="6172C6E2" w14:textId="77777777" w:rsidR="00C663DA" w:rsidRPr="00B53A4A" w:rsidRDefault="00C663DA" w:rsidP="00B53A4A">
            <w:pPr>
              <w:pStyle w:val="NormalPar"/>
              <w:jc w:val="center"/>
              <w:rPr>
                <w:color w:val="000000"/>
              </w:rPr>
            </w:pPr>
            <w:r w:rsidRPr="00B53A4A">
              <w:rPr>
                <w:color w:val="000000"/>
              </w:rPr>
              <w:t>2003-2005, 2010-</w:t>
            </w:r>
          </w:p>
        </w:tc>
        <w:tc>
          <w:tcPr>
            <w:tcW w:w="2952" w:type="dxa"/>
            <w:shd w:val="clear" w:color="auto" w:fill="auto"/>
          </w:tcPr>
          <w:p w14:paraId="0B44B60E" w14:textId="77777777" w:rsidR="00C663DA" w:rsidRPr="00B53A4A" w:rsidRDefault="00C663DA" w:rsidP="00B53A4A">
            <w:pPr>
              <w:pStyle w:val="NormalPar"/>
              <w:jc w:val="center"/>
              <w:rPr>
                <w:color w:val="FF0000"/>
              </w:rPr>
            </w:pPr>
            <w:r w:rsidRPr="00B53A4A">
              <w:rPr>
                <w:color w:val="FF0000"/>
              </w:rPr>
              <w:t>1290</w:t>
            </w:r>
          </w:p>
        </w:tc>
      </w:tr>
    </w:tbl>
    <w:p w14:paraId="7E2FB296"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p>
    <w:p w14:paraId="06E31CE8"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Domestic Conflict Event Data</w:t>
      </w:r>
    </w:p>
    <w:p w14:paraId="51D89FDC" w14:textId="77777777" w:rsidR="00853ED1" w:rsidRDefault="00853ED1" w:rsidP="00853E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7E79A1DF"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While no bibliographic references are utilized in connection with these data, most were initially derived from </w:t>
      </w:r>
      <w:r>
        <w:rPr>
          <w:i/>
          <w:color w:val="000000"/>
        </w:rPr>
        <w:t>The New York Times</w:t>
      </w:r>
      <w:r>
        <w:rPr>
          <w:color w:val="000000"/>
        </w:rPr>
        <w:t>. Every effort has been made in recent years to search the Internet for additional reliable news reports. Since 2011, a link to every news report from which an event is counted can be found in the optional LINKS files.</w:t>
      </w:r>
    </w:p>
    <w:p w14:paraId="1B43D7E2"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eight variable definitions (adopted from Rudolph J. </w:t>
      </w:r>
      <w:proofErr w:type="spellStart"/>
      <w:r>
        <w:rPr>
          <w:color w:val="000000"/>
        </w:rPr>
        <w:t>Rummel</w:t>
      </w:r>
      <w:proofErr w:type="spellEnd"/>
      <w:r>
        <w:rPr>
          <w:color w:val="000000"/>
        </w:rPr>
        <w:t xml:space="preserve">, "Dimensions of Conflict Behavior Within and Between Nations", </w:t>
      </w:r>
      <w:r>
        <w:rPr>
          <w:i/>
          <w:color w:val="000000"/>
        </w:rPr>
        <w:t>General Systems Yearbook</w:t>
      </w:r>
      <w:r>
        <w:rPr>
          <w:color w:val="000000"/>
        </w:rPr>
        <w:t>, VIII [1963], 1-50) are as follows:</w:t>
      </w:r>
    </w:p>
    <w:p w14:paraId="14BDB3EC"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Assassinations </w:t>
      </w:r>
      <w:r w:rsidRPr="00863A73">
        <w:rPr>
          <w:iCs/>
          <w:color w:val="000000"/>
        </w:rPr>
        <w:t>(</w:t>
      </w:r>
      <w:r w:rsidRPr="00584FA7">
        <w:rPr>
          <w:b/>
          <w:bCs/>
          <w:iCs/>
          <w:color w:val="000000"/>
        </w:rPr>
        <w:t>domestic1</w:t>
      </w:r>
      <w:r w:rsidRPr="00863A73">
        <w:rPr>
          <w:iCs/>
          <w:color w:val="000000"/>
        </w:rPr>
        <w:t>)</w:t>
      </w:r>
      <w:r>
        <w:rPr>
          <w:i/>
          <w:color w:val="000000"/>
        </w:rPr>
        <w:t>.</w:t>
      </w:r>
      <w:r>
        <w:rPr>
          <w:color w:val="000000"/>
        </w:rPr>
        <w:t xml:space="preserve"> Any politically motivated murder or attempted murder of a high government official or politician.</w:t>
      </w:r>
    </w:p>
    <w:p w14:paraId="4CAC2EC3"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General Strikes </w:t>
      </w:r>
      <w:r w:rsidRPr="00863A73">
        <w:rPr>
          <w:iCs/>
          <w:color w:val="000000"/>
        </w:rPr>
        <w:t>(</w:t>
      </w:r>
      <w:r w:rsidRPr="00584FA7">
        <w:rPr>
          <w:b/>
          <w:bCs/>
          <w:iCs/>
          <w:color w:val="000000"/>
        </w:rPr>
        <w:t>domestic2</w:t>
      </w:r>
      <w:r w:rsidRPr="00863A73">
        <w:rPr>
          <w:iCs/>
          <w:color w:val="000000"/>
        </w:rPr>
        <w:t>)</w:t>
      </w:r>
      <w:r>
        <w:rPr>
          <w:i/>
          <w:color w:val="000000"/>
        </w:rPr>
        <w:t>.</w:t>
      </w:r>
      <w:r>
        <w:rPr>
          <w:color w:val="000000"/>
        </w:rPr>
        <w:t xml:space="preserve"> Any strike of 1,000 or more industrial or service workers that involves more than one employer and that is aimed at national government policies or authority.</w:t>
      </w:r>
    </w:p>
    <w:p w14:paraId="048ADA5E"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A1485B">
        <w:rPr>
          <w:i/>
          <w:iCs/>
          <w:color w:val="000000"/>
        </w:rPr>
        <w:t>Terrorism/</w:t>
      </w:r>
      <w:r>
        <w:rPr>
          <w:i/>
          <w:color w:val="000000"/>
        </w:rPr>
        <w:t xml:space="preserve">Guerrilla Warfare </w:t>
      </w:r>
      <w:r w:rsidRPr="00863A73">
        <w:rPr>
          <w:iCs/>
          <w:color w:val="000000"/>
        </w:rPr>
        <w:t>(</w:t>
      </w:r>
      <w:r w:rsidRPr="00584FA7">
        <w:rPr>
          <w:b/>
          <w:bCs/>
          <w:iCs/>
          <w:color w:val="000000"/>
        </w:rPr>
        <w:t>domestic3</w:t>
      </w:r>
      <w:r w:rsidRPr="00863A73">
        <w:rPr>
          <w:iCs/>
          <w:color w:val="000000"/>
        </w:rPr>
        <w:t>)</w:t>
      </w:r>
      <w:r>
        <w:rPr>
          <w:i/>
          <w:color w:val="000000"/>
        </w:rPr>
        <w:t>.</w:t>
      </w:r>
      <w:r>
        <w:rPr>
          <w:color w:val="000000"/>
        </w:rPr>
        <w:t xml:space="preserve"> Any armed activity, sabotage, or bombings carried on by independent bands of citizens or irregular forces and aimed at the overthrow of the present regime. </w:t>
      </w:r>
      <w:r w:rsidRPr="00A1485B">
        <w:rPr>
          <w:color w:val="000000"/>
        </w:rPr>
        <w:t>Such activity may take the form of sporadic attacks on police posts, small villages, government patrols, or military barracks. A country is also considered to have terrorism/guerrilla war when sporadic bombing, sabotage, or terrorism occurs.</w:t>
      </w:r>
    </w:p>
    <w:p w14:paraId="5DE7EE5C"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Major Government Crises </w:t>
      </w:r>
      <w:r w:rsidRPr="00863A73">
        <w:rPr>
          <w:iCs/>
          <w:color w:val="000000"/>
        </w:rPr>
        <w:t>(</w:t>
      </w:r>
      <w:r w:rsidRPr="00584FA7">
        <w:rPr>
          <w:b/>
          <w:bCs/>
          <w:iCs/>
          <w:color w:val="000000"/>
        </w:rPr>
        <w:t>domestic4</w:t>
      </w:r>
      <w:r w:rsidRPr="00863A73">
        <w:rPr>
          <w:iCs/>
          <w:color w:val="000000"/>
        </w:rPr>
        <w:t>)</w:t>
      </w:r>
      <w:r>
        <w:rPr>
          <w:i/>
          <w:color w:val="000000"/>
        </w:rPr>
        <w:t>.</w:t>
      </w:r>
      <w:r>
        <w:rPr>
          <w:color w:val="000000"/>
        </w:rPr>
        <w:t xml:space="preserve"> Any rapidly developing situation that threatens to bring the downfall of the present regime - excluding situations of revolt aimed at such overthrow.</w:t>
      </w:r>
    </w:p>
    <w:p w14:paraId="25B031B0"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Purges </w:t>
      </w:r>
      <w:r w:rsidRPr="00863A73">
        <w:rPr>
          <w:color w:val="000000"/>
        </w:rPr>
        <w:t>(</w:t>
      </w:r>
      <w:r w:rsidRPr="00584FA7">
        <w:rPr>
          <w:b/>
          <w:bCs/>
          <w:color w:val="000000"/>
        </w:rPr>
        <w:t>domestic5</w:t>
      </w:r>
      <w:r w:rsidRPr="00863A73">
        <w:rPr>
          <w:color w:val="000000"/>
        </w:rPr>
        <w:t>)</w:t>
      </w:r>
      <w:r>
        <w:rPr>
          <w:i/>
          <w:color w:val="000000"/>
        </w:rPr>
        <w:t>.</w:t>
      </w:r>
      <w:r>
        <w:rPr>
          <w:color w:val="000000"/>
        </w:rPr>
        <w:t xml:space="preserve"> Any systematic elimination by jailing or execution of political opposition within the ranks of the regime or the opposition.</w:t>
      </w:r>
    </w:p>
    <w:p w14:paraId="736F06D9" w14:textId="77777777" w:rsidR="000F4AEB" w:rsidRDefault="00853ED1" w:rsidP="000F4AE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Riots </w:t>
      </w:r>
      <w:r w:rsidRPr="00863A73">
        <w:rPr>
          <w:iCs/>
          <w:color w:val="000000"/>
        </w:rPr>
        <w:t>(</w:t>
      </w:r>
      <w:r w:rsidRPr="00584FA7">
        <w:rPr>
          <w:b/>
          <w:bCs/>
          <w:iCs/>
          <w:color w:val="000000"/>
        </w:rPr>
        <w:t>domestic6</w:t>
      </w:r>
      <w:r w:rsidRPr="00863A73">
        <w:rPr>
          <w:iCs/>
          <w:color w:val="000000"/>
        </w:rPr>
        <w:t>)</w:t>
      </w:r>
      <w:r>
        <w:rPr>
          <w:i/>
          <w:color w:val="000000"/>
        </w:rPr>
        <w:t>.</w:t>
      </w:r>
      <w:r>
        <w:rPr>
          <w:color w:val="000000"/>
        </w:rPr>
        <w:t xml:space="preserve"> Any violent demonstration or clash of more than 100 citizens involving the use of physical force.</w:t>
      </w:r>
      <w:r w:rsidR="000F4AEB" w:rsidRPr="000F4AEB">
        <w:rPr>
          <w:color w:val="000000"/>
        </w:rPr>
        <w:t xml:space="preserve"> </w:t>
      </w:r>
      <w:r w:rsidR="000F4AEB">
        <w:rPr>
          <w:color w:val="000000"/>
        </w:rPr>
        <w:t>For the 2021 Edition additional tags were added to the LINKS files to differentiate riots related to:</w:t>
      </w:r>
    </w:p>
    <w:p w14:paraId="0566B1D7" w14:textId="77777777" w:rsidR="000F4AEB" w:rsidRDefault="000F4AEB" w:rsidP="000F4AEB">
      <w:pPr>
        <w:pStyle w:val="NormalPa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Black Lives Matter (BLM)</w:t>
      </w:r>
    </w:p>
    <w:p w14:paraId="4FC13416" w14:textId="77777777" w:rsidR="000F4AEB" w:rsidRDefault="000F4AEB" w:rsidP="000F4AEB">
      <w:pPr>
        <w:pStyle w:val="NormalPa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COVID-19 (COVID)</w:t>
      </w:r>
    </w:p>
    <w:p w14:paraId="41F8058F"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Revolutions </w:t>
      </w:r>
      <w:r w:rsidRPr="00863A73">
        <w:rPr>
          <w:iCs/>
          <w:color w:val="000000"/>
        </w:rPr>
        <w:t>(</w:t>
      </w:r>
      <w:r w:rsidRPr="00584FA7">
        <w:rPr>
          <w:b/>
          <w:bCs/>
          <w:iCs/>
          <w:color w:val="000000"/>
        </w:rPr>
        <w:t>domestic7</w:t>
      </w:r>
      <w:r w:rsidRPr="00863A73">
        <w:rPr>
          <w:iCs/>
          <w:color w:val="000000"/>
        </w:rPr>
        <w:t>)</w:t>
      </w:r>
      <w:r>
        <w:rPr>
          <w:i/>
          <w:color w:val="000000"/>
        </w:rPr>
        <w:t>.</w:t>
      </w:r>
      <w:r>
        <w:rPr>
          <w:color w:val="000000"/>
        </w:rPr>
        <w:t xml:space="preserve"> Any illegal or forced change in the top government elite, any attempt at such a change, or any successful or unsuccessful armed rebellion whose aim is independence from the central government.</w:t>
      </w:r>
    </w:p>
    <w:p w14:paraId="62FA296C" w14:textId="77777777" w:rsidR="002D53D3" w:rsidRDefault="00853ED1" w:rsidP="002D53D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Anti-government Demonstrations </w:t>
      </w:r>
      <w:r w:rsidRPr="00863A73">
        <w:rPr>
          <w:iCs/>
          <w:color w:val="000000"/>
        </w:rPr>
        <w:t>(</w:t>
      </w:r>
      <w:r w:rsidRPr="00584FA7">
        <w:rPr>
          <w:b/>
          <w:bCs/>
          <w:iCs/>
          <w:color w:val="000000"/>
        </w:rPr>
        <w:t>domestic8</w:t>
      </w:r>
      <w:r w:rsidRPr="00863A73">
        <w:rPr>
          <w:iCs/>
          <w:color w:val="000000"/>
        </w:rPr>
        <w:t>)</w:t>
      </w:r>
      <w:r>
        <w:rPr>
          <w:i/>
          <w:color w:val="000000"/>
        </w:rPr>
        <w:t>.</w:t>
      </w:r>
      <w:r>
        <w:rPr>
          <w:color w:val="000000"/>
        </w:rPr>
        <w:t xml:space="preserve"> Any peaceful public gathering of at least 100 people for the primary purpose of displaying or voicing their opposition to government policies or authority, excluding demonstrations of a distinctly anti-foreign nature.</w:t>
      </w:r>
      <w:r w:rsidR="002D53D3">
        <w:rPr>
          <w:color w:val="000000"/>
        </w:rPr>
        <w:t xml:space="preserve"> </w:t>
      </w:r>
      <w:r w:rsidR="000F4AEB">
        <w:rPr>
          <w:color w:val="000000"/>
        </w:rPr>
        <w:t>For</w:t>
      </w:r>
      <w:r w:rsidR="002D53D3">
        <w:rPr>
          <w:color w:val="000000"/>
        </w:rPr>
        <w:t xml:space="preserve"> the 2021 Edition additional tags were added to the LINKS files to differentiate demonstrations related to:</w:t>
      </w:r>
    </w:p>
    <w:p w14:paraId="3213F258" w14:textId="77777777" w:rsidR="002D53D3" w:rsidRPr="00595366" w:rsidRDefault="002D53D3" w:rsidP="00595366">
      <w:pPr>
        <w:pStyle w:val="NormalPa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Black Lives Matter (BLM)</w:t>
      </w:r>
    </w:p>
    <w:p w14:paraId="4244F934" w14:textId="77777777" w:rsidR="002D53D3" w:rsidRDefault="002D53D3" w:rsidP="002D53D3">
      <w:pPr>
        <w:pStyle w:val="NormalPa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COVID-19 (COVID)</w:t>
      </w:r>
    </w:p>
    <w:p w14:paraId="6B19148F" w14:textId="77777777" w:rsidR="002D53D3" w:rsidRPr="002D53D3" w:rsidRDefault="002D53D3" w:rsidP="002D53D3">
      <w:pPr>
        <w:pStyle w:val="NormalPa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Gender Based Violence (GBV)</w:t>
      </w:r>
    </w:p>
    <w:p w14:paraId="3C369588"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lastRenderedPageBreak/>
        <w:t xml:space="preserve">     It should be noted that because these data are based on newspaper and on-line news reports, they are somewhat biased geographically and limited in comprehensiveness. Other distortions are attributable to venues not deemed clearly domestic, such, for example, as the Israel-Palestinian conflict. For these and other reasons, the contents of this segment should be used with extreme caution and, in general, only for </w:t>
      </w:r>
      <w:proofErr w:type="spellStart"/>
      <w:r>
        <w:rPr>
          <w:color w:val="000000"/>
        </w:rPr>
        <w:t>macroanalytic</w:t>
      </w:r>
      <w:proofErr w:type="spellEnd"/>
      <w:r>
        <w:rPr>
          <w:color w:val="000000"/>
        </w:rPr>
        <w:t xml:space="preserve"> purposes.</w:t>
      </w:r>
    </w:p>
    <w:p w14:paraId="15134552"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Cs/>
          <w:color w:val="000000"/>
        </w:rPr>
        <w:t xml:space="preserve">     </w:t>
      </w:r>
      <w:r w:rsidRPr="00584FA7">
        <w:rPr>
          <w:b/>
          <w:bCs/>
          <w:iCs/>
          <w:color w:val="000000"/>
        </w:rPr>
        <w:t>Domestic9</w:t>
      </w:r>
      <w:r>
        <w:rPr>
          <w:color w:val="000000"/>
        </w:rPr>
        <w:t xml:space="preserve"> is used for weighted conflict measures, the specific weights being variable. As of October 2007, the values entered were: Assassinations (25), Strikes (20), Guerrilla </w:t>
      </w:r>
      <w:r w:rsidR="00C34919" w:rsidRPr="00A1485B">
        <w:rPr>
          <w:i/>
          <w:iCs/>
          <w:color w:val="000000"/>
        </w:rPr>
        <w:t>Terrorism/</w:t>
      </w:r>
      <w:r w:rsidR="00C34919">
        <w:rPr>
          <w:i/>
          <w:color w:val="000000"/>
        </w:rPr>
        <w:t>Guerrilla Warfare</w:t>
      </w:r>
      <w:r>
        <w:rPr>
          <w:color w:val="000000"/>
        </w:rPr>
        <w:t xml:space="preserve"> (100), Government Crises (20), Purges (20), Riots (25), Revolutions (150), and Anti-Government Demonstrations (10). Multiply the value for each variable times the specific weights; multiply that sum of products by 100 and divide the result by 8 to confirm the value for domestic9. </w:t>
      </w:r>
    </w:p>
    <w:p w14:paraId="1F571622"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Prior to the October 2007 values, the weights were as follows: </w:t>
      </w:r>
      <w:r w:rsidRPr="00CC0053">
        <w:rPr>
          <w:color w:val="000000"/>
        </w:rPr>
        <w:t xml:space="preserve">Assassinations </w:t>
      </w:r>
      <w:r>
        <w:rPr>
          <w:color w:val="000000"/>
        </w:rPr>
        <w:t>(</w:t>
      </w:r>
      <w:r w:rsidRPr="00CC0053">
        <w:rPr>
          <w:color w:val="000000"/>
        </w:rPr>
        <w:t>24</w:t>
      </w:r>
      <w:r>
        <w:rPr>
          <w:color w:val="000000"/>
        </w:rPr>
        <w:t>)</w:t>
      </w:r>
      <w:r w:rsidRPr="00CC0053">
        <w:rPr>
          <w:color w:val="000000"/>
        </w:rPr>
        <w:t>,</w:t>
      </w:r>
      <w:r>
        <w:rPr>
          <w:color w:val="000000"/>
        </w:rPr>
        <w:t xml:space="preserve"> </w:t>
      </w:r>
      <w:r w:rsidRPr="00CC0053">
        <w:rPr>
          <w:color w:val="000000"/>
        </w:rPr>
        <w:t xml:space="preserve">General Strikes </w:t>
      </w:r>
      <w:r>
        <w:rPr>
          <w:color w:val="000000"/>
        </w:rPr>
        <w:t>(</w:t>
      </w:r>
      <w:r w:rsidRPr="00CC0053">
        <w:rPr>
          <w:color w:val="000000"/>
        </w:rPr>
        <w:t>43</w:t>
      </w:r>
      <w:r>
        <w:rPr>
          <w:color w:val="000000"/>
        </w:rPr>
        <w:t>)</w:t>
      </w:r>
      <w:r w:rsidRPr="00CC0053">
        <w:rPr>
          <w:color w:val="000000"/>
        </w:rPr>
        <w:t>,</w:t>
      </w:r>
      <w:r>
        <w:rPr>
          <w:color w:val="000000"/>
        </w:rPr>
        <w:t xml:space="preserve"> </w:t>
      </w:r>
      <w:r w:rsidR="00C34919" w:rsidRPr="00A1485B">
        <w:rPr>
          <w:i/>
          <w:iCs/>
          <w:color w:val="000000"/>
        </w:rPr>
        <w:t>Terrorism/</w:t>
      </w:r>
      <w:r w:rsidR="00C34919">
        <w:rPr>
          <w:i/>
          <w:color w:val="000000"/>
        </w:rPr>
        <w:t xml:space="preserve">Guerrilla Warfare </w:t>
      </w:r>
      <w:r>
        <w:rPr>
          <w:color w:val="000000"/>
        </w:rPr>
        <w:t>(</w:t>
      </w:r>
      <w:r w:rsidRPr="00CC0053">
        <w:rPr>
          <w:color w:val="000000"/>
        </w:rPr>
        <w:t>46</w:t>
      </w:r>
      <w:r>
        <w:rPr>
          <w:color w:val="000000"/>
        </w:rPr>
        <w:t>)</w:t>
      </w:r>
      <w:r w:rsidRPr="00CC0053">
        <w:rPr>
          <w:color w:val="000000"/>
        </w:rPr>
        <w:t>,</w:t>
      </w:r>
      <w:r>
        <w:rPr>
          <w:color w:val="000000"/>
        </w:rPr>
        <w:t xml:space="preserve"> </w:t>
      </w:r>
      <w:r w:rsidRPr="00CC0053">
        <w:rPr>
          <w:color w:val="000000"/>
        </w:rPr>
        <w:t>Government Crises</w:t>
      </w:r>
      <w:r>
        <w:rPr>
          <w:color w:val="000000"/>
        </w:rPr>
        <w:t xml:space="preserve"> (</w:t>
      </w:r>
      <w:r w:rsidRPr="00CC0053">
        <w:rPr>
          <w:color w:val="000000"/>
        </w:rPr>
        <w:t>48</w:t>
      </w:r>
      <w:r>
        <w:rPr>
          <w:color w:val="000000"/>
        </w:rPr>
        <w:t>)</w:t>
      </w:r>
      <w:r w:rsidRPr="00CC0053">
        <w:rPr>
          <w:color w:val="000000"/>
        </w:rPr>
        <w:t>,</w:t>
      </w:r>
      <w:r>
        <w:rPr>
          <w:color w:val="000000"/>
        </w:rPr>
        <w:t xml:space="preserve"> </w:t>
      </w:r>
      <w:r w:rsidRPr="00CC0053">
        <w:rPr>
          <w:color w:val="000000"/>
        </w:rPr>
        <w:t>Purges</w:t>
      </w:r>
      <w:r>
        <w:rPr>
          <w:color w:val="000000"/>
        </w:rPr>
        <w:t xml:space="preserve"> (</w:t>
      </w:r>
      <w:r w:rsidRPr="00CC0053">
        <w:rPr>
          <w:color w:val="000000"/>
        </w:rPr>
        <w:t>86</w:t>
      </w:r>
      <w:r>
        <w:rPr>
          <w:color w:val="000000"/>
        </w:rPr>
        <w:t>)</w:t>
      </w:r>
      <w:r w:rsidRPr="00CC0053">
        <w:rPr>
          <w:color w:val="000000"/>
        </w:rPr>
        <w:t>,</w:t>
      </w:r>
      <w:r>
        <w:rPr>
          <w:color w:val="000000"/>
        </w:rPr>
        <w:t xml:space="preserve"> </w:t>
      </w:r>
      <w:r w:rsidRPr="00CC0053">
        <w:rPr>
          <w:color w:val="000000"/>
        </w:rPr>
        <w:t xml:space="preserve">Riots </w:t>
      </w:r>
      <w:r>
        <w:rPr>
          <w:color w:val="000000"/>
        </w:rPr>
        <w:t>(1</w:t>
      </w:r>
      <w:r w:rsidRPr="00CC0053">
        <w:rPr>
          <w:color w:val="000000"/>
        </w:rPr>
        <w:t>02</w:t>
      </w:r>
      <w:r>
        <w:rPr>
          <w:color w:val="000000"/>
        </w:rPr>
        <w:t>)</w:t>
      </w:r>
      <w:r w:rsidRPr="00CC0053">
        <w:rPr>
          <w:color w:val="000000"/>
        </w:rPr>
        <w:t>,</w:t>
      </w:r>
      <w:r>
        <w:rPr>
          <w:color w:val="000000"/>
        </w:rPr>
        <w:t xml:space="preserve"> </w:t>
      </w:r>
      <w:r w:rsidRPr="00CC0053">
        <w:rPr>
          <w:color w:val="000000"/>
        </w:rPr>
        <w:t xml:space="preserve">Revolutions </w:t>
      </w:r>
      <w:r>
        <w:rPr>
          <w:color w:val="000000"/>
        </w:rPr>
        <w:t>(</w:t>
      </w:r>
      <w:r w:rsidRPr="00CC0053">
        <w:rPr>
          <w:color w:val="000000"/>
        </w:rPr>
        <w:t>148</w:t>
      </w:r>
      <w:r>
        <w:rPr>
          <w:color w:val="000000"/>
        </w:rPr>
        <w:t>)</w:t>
      </w:r>
      <w:r w:rsidRPr="00CC0053">
        <w:rPr>
          <w:color w:val="000000"/>
        </w:rPr>
        <w:t>,</w:t>
      </w:r>
      <w:r>
        <w:rPr>
          <w:color w:val="000000"/>
        </w:rPr>
        <w:t xml:space="preserve"> </w:t>
      </w:r>
      <w:r w:rsidRPr="00CC0053">
        <w:rPr>
          <w:color w:val="000000"/>
        </w:rPr>
        <w:t xml:space="preserve">Anti-Government Demonstrations </w:t>
      </w:r>
      <w:r>
        <w:rPr>
          <w:color w:val="000000"/>
        </w:rPr>
        <w:t>(</w:t>
      </w:r>
      <w:r w:rsidRPr="00CC0053">
        <w:rPr>
          <w:color w:val="000000"/>
        </w:rPr>
        <w:t>200</w:t>
      </w:r>
      <w:r>
        <w:rPr>
          <w:color w:val="000000"/>
        </w:rPr>
        <w:t>)</w:t>
      </w:r>
      <w:r w:rsidRPr="00CC0053">
        <w:rPr>
          <w:color w:val="000000"/>
        </w:rPr>
        <w:t>.</w:t>
      </w:r>
    </w:p>
    <w:p w14:paraId="6AF8EACB"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A5462C8"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A Note About Terrorism</w:t>
      </w:r>
    </w:p>
    <w:p w14:paraId="425E885E" w14:textId="77777777" w:rsidR="00853ED1" w:rsidRDefault="00853ED1" w:rsidP="00853E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FA265B3" w14:textId="77777777" w:rsidR="00853ED1" w:rsidRDefault="00853ED1" w:rsidP="00853ED1">
      <w:r>
        <w:t>Terrorism is defined in Title 22 Chapter 38 U.S. Code § 2656f:</w:t>
      </w:r>
    </w:p>
    <w:p w14:paraId="54245EEA" w14:textId="77777777" w:rsidR="00853ED1" w:rsidRDefault="00853ED1" w:rsidP="00853ED1">
      <w:r>
        <w:rPr>
          <w:rStyle w:val="apple-tab-span"/>
        </w:rPr>
        <w:tab/>
      </w:r>
      <w:r>
        <w:t>premeditated, politically motivated violence perpetrated against noncombatant targets by subnational groups or clandestine agents.</w:t>
      </w:r>
    </w:p>
    <w:p w14:paraId="125A1D83" w14:textId="77777777" w:rsidR="00853ED1" w:rsidRDefault="00853ED1" w:rsidP="00853ED1">
      <w:r>
        <w:rPr>
          <w:rStyle w:val="apple-tab-span"/>
        </w:rPr>
        <w:tab/>
      </w:r>
      <w:r>
        <w:t>It is the use of violence or threat of violence in the pursuit of political, religious, ideological or social objectives.</w:t>
      </w:r>
    </w:p>
    <w:p w14:paraId="262AF0A6" w14:textId="77777777" w:rsidR="00853ED1" w:rsidRDefault="00853ED1" w:rsidP="00853ED1">
      <w:r>
        <w:rPr>
          <w:rStyle w:val="apple-tab-span"/>
        </w:rPr>
        <w:tab/>
      </w:r>
      <w:r>
        <w:t>It can be committed by governments, non-state actors, or undercover personnel serving on the behalf of their respective governments.</w:t>
      </w:r>
    </w:p>
    <w:p w14:paraId="585EE3C6" w14:textId="77777777" w:rsidR="00853ED1" w:rsidRDefault="00853ED1" w:rsidP="00853ED1">
      <w:r>
        <w:rPr>
          <w:rStyle w:val="apple-tab-span"/>
        </w:rPr>
        <w:tab/>
      </w:r>
      <w:r>
        <w:t>It reaches more than the immediate target victims and is also directed at targets consisting of a larger spectrum of society.</w:t>
      </w:r>
    </w:p>
    <w:p w14:paraId="4B550A1B" w14:textId="77777777" w:rsidR="00853ED1" w:rsidRDefault="00853ED1" w:rsidP="00853ED1">
      <w:r>
        <w:rPr>
          <w:rStyle w:val="apple-tab-span"/>
        </w:rPr>
        <w:tab/>
      </w:r>
      <w:r>
        <w:t xml:space="preserve">It is both </w:t>
      </w:r>
      <w:r w:rsidRPr="00853ED1">
        <w:rPr>
          <w:i/>
          <w:iCs/>
        </w:rPr>
        <w:t>mala prohibita</w:t>
      </w:r>
      <w:r>
        <w:t xml:space="preserve"> (i.e., crime that is made illegal by legislation) and </w:t>
      </w:r>
      <w:r w:rsidRPr="00853ED1">
        <w:rPr>
          <w:i/>
          <w:iCs/>
        </w:rPr>
        <w:t>mala in se</w:t>
      </w:r>
      <w:r>
        <w:t xml:space="preserve"> (i.e., crime that is inherently immoral or wrong).</w:t>
      </w:r>
    </w:p>
    <w:p w14:paraId="18718C39" w14:textId="77777777" w:rsidR="00853ED1" w:rsidRDefault="00853ED1" w:rsidP="00853ED1">
      <w:r>
        <w:t>The following criteria of violence or threat of violence fall outside of the definition of terrorism:</w:t>
      </w:r>
    </w:p>
    <w:p w14:paraId="571D1516" w14:textId="77777777" w:rsidR="00853ED1" w:rsidRDefault="00853ED1" w:rsidP="00853ED1">
      <w:r>
        <w:t>Wartime (including a declared war) or peacetime acts of violence committed by a nation state against another nation state regardless of legality or illegality that are carried out by properly uniformed forces or legal combatants of such nation states. Reasonable acts of self-defense, such as the use of force to kill, apprehend, or punish criminals who pose a threat to the lives of humans or property.</w:t>
      </w:r>
    </w:p>
    <w:p w14:paraId="11BED78B" w14:textId="77777777" w:rsidR="00853ED1" w:rsidRDefault="00853ED1" w:rsidP="00853ED1">
      <w:r>
        <w:t>Legitimate targets in war, such as enemy combatants and strategic infrastructure that are an integral part of the enemy's war effort.</w:t>
      </w:r>
    </w:p>
    <w:p w14:paraId="615FAE36" w14:textId="77777777" w:rsidR="00853ED1" w:rsidRDefault="00853ED1" w:rsidP="00853ED1">
      <w:r>
        <w:t>Collateral damage, including the infliction of incidental damage to non-combatant targets during an attack on or attempting to attack legitimate targets in war.</w:t>
      </w:r>
    </w:p>
    <w:p w14:paraId="2EAB28BB" w14:textId="77777777" w:rsidR="00CD0879" w:rsidRDefault="00CD0879" w:rsidP="001E7FEE">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774662F9"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624FF0E0" w14:textId="77777777" w:rsidR="00CD0879" w:rsidRDefault="001E7FEE">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Area and Population Data</w:t>
      </w:r>
    </w:p>
    <w:p w14:paraId="2FD8BC7C"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28C3A53C" w14:textId="77777777" w:rsidR="00CD0879" w:rsidRDefault="00CD0879" w:rsidP="00CC363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1E7FEE">
        <w:rPr>
          <w:color w:val="000000"/>
        </w:rPr>
        <w:t>Population Density (</w:t>
      </w:r>
      <w:r w:rsidR="00F97341" w:rsidRPr="00F97341">
        <w:rPr>
          <w:b/>
          <w:bCs/>
          <w:color w:val="000000"/>
        </w:rPr>
        <w:t>p</w:t>
      </w:r>
      <w:r w:rsidR="00DE3CD7" w:rsidRPr="00F97341">
        <w:rPr>
          <w:b/>
          <w:bCs/>
          <w:color w:val="000000"/>
        </w:rPr>
        <w:t>op2</w:t>
      </w:r>
      <w:r w:rsidR="001E7FEE">
        <w:rPr>
          <w:color w:val="000000"/>
        </w:rPr>
        <w:t xml:space="preserve">) </w:t>
      </w:r>
      <w:r>
        <w:rPr>
          <w:color w:val="000000"/>
        </w:rPr>
        <w:t xml:space="preserve">is calculated directly from </w:t>
      </w:r>
      <w:r w:rsidR="001E7FEE">
        <w:rPr>
          <w:color w:val="000000"/>
        </w:rPr>
        <w:t>Area in Square M</w:t>
      </w:r>
      <w:r>
        <w:rPr>
          <w:color w:val="000000"/>
        </w:rPr>
        <w:t>iles</w:t>
      </w:r>
      <w:r w:rsidR="001E7FEE">
        <w:rPr>
          <w:color w:val="000000"/>
        </w:rPr>
        <w:t xml:space="preserve"> (</w:t>
      </w:r>
      <w:r w:rsidR="00F97341" w:rsidRPr="00F97341">
        <w:rPr>
          <w:b/>
          <w:bCs/>
          <w:color w:val="000000"/>
        </w:rPr>
        <w:t>a</w:t>
      </w:r>
      <w:r w:rsidR="00DE3CD7" w:rsidRPr="00F97341">
        <w:rPr>
          <w:b/>
          <w:bCs/>
          <w:color w:val="000000"/>
        </w:rPr>
        <w:t>rea</w:t>
      </w:r>
      <w:r w:rsidR="00CC3631">
        <w:rPr>
          <w:b/>
          <w:bCs/>
          <w:color w:val="000000"/>
        </w:rPr>
        <w:t>2</w:t>
      </w:r>
      <w:r w:rsidR="001E7FEE">
        <w:rPr>
          <w:color w:val="000000"/>
        </w:rPr>
        <w:t xml:space="preserve">) </w:t>
      </w:r>
      <w:r>
        <w:rPr>
          <w:color w:val="000000"/>
        </w:rPr>
        <w:t xml:space="preserve">and </w:t>
      </w:r>
      <w:r w:rsidR="001E7FEE">
        <w:rPr>
          <w:color w:val="000000"/>
        </w:rPr>
        <w:t>P</w:t>
      </w:r>
      <w:r>
        <w:rPr>
          <w:color w:val="000000"/>
        </w:rPr>
        <w:t>opulation</w:t>
      </w:r>
      <w:r w:rsidR="001E7FEE">
        <w:rPr>
          <w:color w:val="000000"/>
        </w:rPr>
        <w:t xml:space="preserve"> (</w:t>
      </w:r>
      <w:r w:rsidR="00F97341" w:rsidRPr="00F97341">
        <w:rPr>
          <w:b/>
          <w:bCs/>
          <w:color w:val="000000"/>
        </w:rPr>
        <w:t>p</w:t>
      </w:r>
      <w:r w:rsidR="00DE3CD7" w:rsidRPr="00F97341">
        <w:rPr>
          <w:b/>
          <w:bCs/>
          <w:color w:val="000000"/>
        </w:rPr>
        <w:t>op1</w:t>
      </w:r>
      <w:r w:rsidR="001E7FEE">
        <w:rPr>
          <w:color w:val="000000"/>
        </w:rPr>
        <w:t>)</w:t>
      </w:r>
      <w:r>
        <w:rPr>
          <w:color w:val="000000"/>
        </w:rPr>
        <w:t xml:space="preserve">, while </w:t>
      </w:r>
      <w:r w:rsidR="001E7FEE">
        <w:rPr>
          <w:color w:val="000000"/>
        </w:rPr>
        <w:t>P</w:t>
      </w:r>
      <w:r>
        <w:rPr>
          <w:color w:val="000000"/>
        </w:rPr>
        <w:t xml:space="preserve">opulation </w:t>
      </w:r>
      <w:r w:rsidR="001E7FEE">
        <w:rPr>
          <w:color w:val="000000"/>
        </w:rPr>
        <w:t>D</w:t>
      </w:r>
      <w:r>
        <w:rPr>
          <w:color w:val="000000"/>
        </w:rPr>
        <w:t xml:space="preserve">ensity of </w:t>
      </w:r>
      <w:r w:rsidR="001E7FEE">
        <w:rPr>
          <w:color w:val="000000"/>
        </w:rPr>
        <w:t>E</w:t>
      </w:r>
      <w:r>
        <w:rPr>
          <w:color w:val="000000"/>
        </w:rPr>
        <w:t>mpire</w:t>
      </w:r>
      <w:r w:rsidR="001E7FEE">
        <w:rPr>
          <w:color w:val="000000"/>
        </w:rPr>
        <w:t xml:space="preserve"> (</w:t>
      </w:r>
      <w:r w:rsidR="00F97341" w:rsidRPr="00F97341">
        <w:rPr>
          <w:b/>
          <w:bCs/>
          <w:color w:val="000000"/>
        </w:rPr>
        <w:t>p</w:t>
      </w:r>
      <w:r w:rsidR="00DE3CD7" w:rsidRPr="00F97341">
        <w:rPr>
          <w:b/>
          <w:bCs/>
          <w:color w:val="000000"/>
        </w:rPr>
        <w:t>op4</w:t>
      </w:r>
      <w:r w:rsidR="001E7FEE">
        <w:rPr>
          <w:color w:val="000000"/>
        </w:rPr>
        <w:t>)</w:t>
      </w:r>
      <w:r>
        <w:rPr>
          <w:color w:val="000000"/>
        </w:rPr>
        <w:t xml:space="preserve"> is calculated directly from </w:t>
      </w:r>
      <w:r w:rsidR="001E7FEE">
        <w:rPr>
          <w:color w:val="000000"/>
        </w:rPr>
        <w:t>A</w:t>
      </w:r>
      <w:r>
        <w:rPr>
          <w:color w:val="000000"/>
        </w:rPr>
        <w:t xml:space="preserve">rea of </w:t>
      </w:r>
      <w:r w:rsidR="001E7FEE">
        <w:rPr>
          <w:color w:val="000000"/>
        </w:rPr>
        <w:t>E</w:t>
      </w:r>
      <w:r>
        <w:rPr>
          <w:color w:val="000000"/>
        </w:rPr>
        <w:t xml:space="preserve">mpire in </w:t>
      </w:r>
      <w:r w:rsidR="001E7FEE">
        <w:rPr>
          <w:color w:val="000000"/>
        </w:rPr>
        <w:t>S</w:t>
      </w:r>
      <w:r>
        <w:rPr>
          <w:color w:val="000000"/>
        </w:rPr>
        <w:t xml:space="preserve">quare </w:t>
      </w:r>
      <w:r w:rsidR="001E7FEE">
        <w:rPr>
          <w:color w:val="000000"/>
        </w:rPr>
        <w:t>M</w:t>
      </w:r>
      <w:r>
        <w:rPr>
          <w:color w:val="000000"/>
        </w:rPr>
        <w:t>iles</w:t>
      </w:r>
      <w:r w:rsidR="001E7FEE">
        <w:rPr>
          <w:color w:val="000000"/>
        </w:rPr>
        <w:t xml:space="preserve"> (</w:t>
      </w:r>
      <w:r w:rsidR="00F97341" w:rsidRPr="00F97341">
        <w:rPr>
          <w:b/>
          <w:bCs/>
          <w:color w:val="000000"/>
        </w:rPr>
        <w:t>a</w:t>
      </w:r>
      <w:r w:rsidR="00DE3CD7" w:rsidRPr="00F97341">
        <w:rPr>
          <w:b/>
          <w:bCs/>
          <w:color w:val="000000"/>
        </w:rPr>
        <w:t>rea3</w:t>
      </w:r>
      <w:r w:rsidR="001E7FEE">
        <w:rPr>
          <w:color w:val="000000"/>
        </w:rPr>
        <w:t>)</w:t>
      </w:r>
      <w:r>
        <w:rPr>
          <w:color w:val="000000"/>
        </w:rPr>
        <w:t xml:space="preserve"> and </w:t>
      </w:r>
      <w:r w:rsidR="001E7FEE">
        <w:rPr>
          <w:color w:val="000000"/>
        </w:rPr>
        <w:t>P</w:t>
      </w:r>
      <w:r>
        <w:rPr>
          <w:color w:val="000000"/>
        </w:rPr>
        <w:t xml:space="preserve">opulation of </w:t>
      </w:r>
      <w:r w:rsidR="001E7FEE">
        <w:rPr>
          <w:color w:val="000000"/>
        </w:rPr>
        <w:t>E</w:t>
      </w:r>
      <w:r>
        <w:rPr>
          <w:color w:val="000000"/>
        </w:rPr>
        <w:t>mpire</w:t>
      </w:r>
      <w:r w:rsidR="001E7FEE">
        <w:rPr>
          <w:color w:val="000000"/>
        </w:rPr>
        <w:t xml:space="preserve"> (</w:t>
      </w:r>
      <w:r w:rsidR="00F97341" w:rsidRPr="00F97341">
        <w:rPr>
          <w:b/>
          <w:bCs/>
          <w:color w:val="000000"/>
        </w:rPr>
        <w:t>p</w:t>
      </w:r>
      <w:r w:rsidR="00DE3CD7" w:rsidRPr="00F97341">
        <w:rPr>
          <w:b/>
          <w:bCs/>
          <w:color w:val="000000"/>
        </w:rPr>
        <w:t>op3</w:t>
      </w:r>
      <w:r>
        <w:rPr>
          <w:color w:val="000000"/>
        </w:rPr>
        <w:t xml:space="preserve">).  Area in </w:t>
      </w:r>
      <w:r w:rsidR="001E7FEE">
        <w:rPr>
          <w:color w:val="000000"/>
        </w:rPr>
        <w:t>S</w:t>
      </w:r>
      <w:r w:rsidR="00C85A8F">
        <w:rPr>
          <w:color w:val="000000"/>
        </w:rPr>
        <w:t>quare</w:t>
      </w:r>
      <w:r>
        <w:rPr>
          <w:color w:val="000000"/>
        </w:rPr>
        <w:t xml:space="preserve"> </w:t>
      </w:r>
      <w:r w:rsidR="001E7FEE">
        <w:rPr>
          <w:color w:val="000000"/>
        </w:rPr>
        <w:t>K</w:t>
      </w:r>
      <w:r>
        <w:rPr>
          <w:color w:val="000000"/>
        </w:rPr>
        <w:t>ilometers</w:t>
      </w:r>
      <w:r w:rsidR="001C0D88">
        <w:rPr>
          <w:color w:val="000000"/>
        </w:rPr>
        <w:t xml:space="preserve"> (</w:t>
      </w:r>
      <w:r w:rsidR="00F97341" w:rsidRPr="00F97341">
        <w:rPr>
          <w:b/>
          <w:bCs/>
          <w:color w:val="000000"/>
        </w:rPr>
        <w:t>a</w:t>
      </w:r>
      <w:r w:rsidR="00DE3CD7" w:rsidRPr="00F97341">
        <w:rPr>
          <w:b/>
          <w:bCs/>
          <w:color w:val="000000"/>
        </w:rPr>
        <w:t>rea1</w:t>
      </w:r>
      <w:r>
        <w:rPr>
          <w:color w:val="000000"/>
        </w:rPr>
        <w:t xml:space="preserve">) or </w:t>
      </w:r>
      <w:r w:rsidR="001E7FEE">
        <w:rPr>
          <w:color w:val="000000"/>
        </w:rPr>
        <w:t>Area in S</w:t>
      </w:r>
      <w:r>
        <w:rPr>
          <w:color w:val="000000"/>
        </w:rPr>
        <w:t xml:space="preserve">quare </w:t>
      </w:r>
      <w:r w:rsidR="001E7FEE">
        <w:rPr>
          <w:color w:val="000000"/>
        </w:rPr>
        <w:t>M</w:t>
      </w:r>
      <w:r>
        <w:rPr>
          <w:color w:val="000000"/>
        </w:rPr>
        <w:t>iles</w:t>
      </w:r>
      <w:r w:rsidR="001C0D88">
        <w:rPr>
          <w:color w:val="000000"/>
        </w:rPr>
        <w:t xml:space="preserve"> (</w:t>
      </w:r>
      <w:r w:rsidR="00F97341" w:rsidRPr="00F97341">
        <w:rPr>
          <w:b/>
          <w:bCs/>
          <w:color w:val="000000"/>
        </w:rPr>
        <w:t>a</w:t>
      </w:r>
      <w:r w:rsidR="00DE3CD7" w:rsidRPr="00F97341">
        <w:rPr>
          <w:b/>
          <w:bCs/>
          <w:color w:val="000000"/>
        </w:rPr>
        <w:t>rea2</w:t>
      </w:r>
      <w:r w:rsidR="001C0D88">
        <w:rPr>
          <w:color w:val="000000"/>
        </w:rPr>
        <w:t>)</w:t>
      </w:r>
      <w:r>
        <w:rPr>
          <w:color w:val="000000"/>
        </w:rPr>
        <w:t xml:space="preserve"> </w:t>
      </w:r>
      <w:r w:rsidR="00277EDB">
        <w:rPr>
          <w:color w:val="000000"/>
        </w:rPr>
        <w:t>is</w:t>
      </w:r>
      <w:r>
        <w:rPr>
          <w:color w:val="000000"/>
        </w:rPr>
        <w:t xml:space="preserve"> converted from one to the other on the basis of the factors .3861 (from K</w:t>
      </w:r>
      <w:r>
        <w:rPr>
          <w:color w:val="000000"/>
          <w:position w:val="6"/>
        </w:rPr>
        <w:t>2</w:t>
      </w:r>
      <w:r>
        <w:rPr>
          <w:color w:val="000000"/>
        </w:rPr>
        <w:t xml:space="preserve"> to M</w:t>
      </w:r>
      <w:r>
        <w:rPr>
          <w:color w:val="000000"/>
          <w:position w:val="6"/>
        </w:rPr>
        <w:t>2</w:t>
      </w:r>
      <w:r>
        <w:rPr>
          <w:color w:val="000000"/>
        </w:rPr>
        <w:t>) and 2.590 (from M</w:t>
      </w:r>
      <w:r>
        <w:rPr>
          <w:color w:val="000000"/>
          <w:position w:val="6"/>
        </w:rPr>
        <w:t>2</w:t>
      </w:r>
      <w:r>
        <w:rPr>
          <w:color w:val="000000"/>
        </w:rPr>
        <w:t xml:space="preserve"> to K</w:t>
      </w:r>
      <w:r>
        <w:rPr>
          <w:color w:val="000000"/>
          <w:position w:val="6"/>
        </w:rPr>
        <w:t>2</w:t>
      </w:r>
      <w:r>
        <w:rPr>
          <w:color w:val="000000"/>
        </w:rPr>
        <w:t xml:space="preserve">). As in a limited number of other original data fields (identified below), where an unusually large number of individual sources were consulted, no bibliographic references are provided for most of the area data. A substantial portion of the latter for the earlier years were, </w:t>
      </w:r>
      <w:r>
        <w:rPr>
          <w:color w:val="000000"/>
        </w:rPr>
        <w:lastRenderedPageBreak/>
        <w:t xml:space="preserve">however, derived from the </w:t>
      </w:r>
      <w:r>
        <w:rPr>
          <w:i/>
          <w:color w:val="000000"/>
        </w:rPr>
        <w:t>Almanach de Gotha</w:t>
      </w:r>
      <w:r>
        <w:rPr>
          <w:color w:val="000000"/>
        </w:rPr>
        <w:t xml:space="preserve">, the </w:t>
      </w:r>
      <w:r>
        <w:rPr>
          <w:i/>
          <w:color w:val="000000"/>
        </w:rPr>
        <w:t>Journal of the Royal Statistical Society</w:t>
      </w:r>
      <w:r>
        <w:rPr>
          <w:color w:val="000000"/>
        </w:rPr>
        <w:t xml:space="preserve"> (London), and </w:t>
      </w:r>
      <w:r>
        <w:rPr>
          <w:i/>
          <w:color w:val="000000"/>
        </w:rPr>
        <w:t>The Statesman's Yearbook</w:t>
      </w:r>
      <w:r>
        <w:rPr>
          <w:color w:val="000000"/>
        </w:rPr>
        <w:t xml:space="preserve">. </w:t>
      </w:r>
      <w:r w:rsidR="00CC3631">
        <w:rPr>
          <w:color w:val="000000"/>
        </w:rPr>
        <w:t xml:space="preserve">Beginning in 2011 area </w:t>
      </w:r>
      <w:r w:rsidR="00724C79">
        <w:rPr>
          <w:color w:val="000000"/>
        </w:rPr>
        <w:t xml:space="preserve">and population </w:t>
      </w:r>
      <w:r w:rsidR="00CC3631">
        <w:rPr>
          <w:color w:val="000000"/>
        </w:rPr>
        <w:t xml:space="preserve">data closely follow the CIA World Factbook figures. </w:t>
      </w:r>
    </w:p>
    <w:p w14:paraId="74A6AD82" w14:textId="77777777" w:rsidR="00CD0879" w:rsidRDefault="00CD0879" w:rsidP="00F9734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Area and population of empire data are provided for only 13 countries: Austria-Hungary, Belgium, France, Germany, Italy, Japan, Netherlands, Portugal, Russia, Spain, Turkey (Ottoman Empire), United Kingdom, and United States, thus omitting a few marginal cases, such as the dual monarchies of Denmark-Iceland (to 1944) and Sweden-Norway (to 1905). For the Austro-Hungarian, Ottoman, and Russian Empires, the core territories and imperial domains are </w:t>
      </w:r>
      <w:r w:rsidR="00265A5D">
        <w:rPr>
          <w:color w:val="000000"/>
        </w:rPr>
        <w:t>contiguous;</w:t>
      </w:r>
      <w:r>
        <w:rPr>
          <w:color w:val="000000"/>
        </w:rPr>
        <w:t xml:space="preserve"> hence the data in </w:t>
      </w:r>
      <w:r w:rsidR="00D12850">
        <w:rPr>
          <w:color w:val="000000"/>
        </w:rPr>
        <w:t>f</w:t>
      </w:r>
      <w:r>
        <w:rPr>
          <w:color w:val="000000"/>
        </w:rPr>
        <w:t xml:space="preserve">ields </w:t>
      </w:r>
      <w:r w:rsidR="00F97341" w:rsidRPr="00F97341">
        <w:rPr>
          <w:b/>
          <w:bCs/>
          <w:color w:val="000000"/>
        </w:rPr>
        <w:t>a</w:t>
      </w:r>
      <w:r w:rsidR="00DE3CD7" w:rsidRPr="00F97341">
        <w:rPr>
          <w:b/>
          <w:bCs/>
          <w:color w:val="000000"/>
        </w:rPr>
        <w:t>rea3</w:t>
      </w:r>
      <w:r>
        <w:rPr>
          <w:color w:val="000000"/>
        </w:rPr>
        <w:t xml:space="preserve">, </w:t>
      </w:r>
      <w:r w:rsidR="00F97341" w:rsidRPr="00F97341">
        <w:rPr>
          <w:b/>
          <w:bCs/>
          <w:color w:val="000000"/>
        </w:rPr>
        <w:t>p</w:t>
      </w:r>
      <w:r w:rsidR="00DE3CD7" w:rsidRPr="00F97341">
        <w:rPr>
          <w:b/>
          <w:bCs/>
          <w:color w:val="000000"/>
        </w:rPr>
        <w:t>op3</w:t>
      </w:r>
      <w:r>
        <w:rPr>
          <w:color w:val="000000"/>
        </w:rPr>
        <w:t xml:space="preserve">, and </w:t>
      </w:r>
      <w:r w:rsidR="00F97341" w:rsidRPr="00F97341">
        <w:rPr>
          <w:b/>
          <w:bCs/>
          <w:color w:val="000000"/>
        </w:rPr>
        <w:t>p</w:t>
      </w:r>
      <w:r w:rsidR="00DE3CD7" w:rsidRPr="00F97341">
        <w:rPr>
          <w:b/>
          <w:bCs/>
          <w:color w:val="000000"/>
        </w:rPr>
        <w:t>op4</w:t>
      </w:r>
      <w:r>
        <w:rPr>
          <w:color w:val="000000"/>
        </w:rPr>
        <w:t xml:space="preserve"> duplicate those in </w:t>
      </w:r>
      <w:r w:rsidR="00D12850">
        <w:rPr>
          <w:color w:val="000000"/>
        </w:rPr>
        <w:t>fi</w:t>
      </w:r>
      <w:r>
        <w:rPr>
          <w:color w:val="000000"/>
        </w:rPr>
        <w:t xml:space="preserve">elds </w:t>
      </w:r>
      <w:r w:rsidR="00F97341" w:rsidRPr="00F97341">
        <w:rPr>
          <w:b/>
          <w:bCs/>
          <w:color w:val="000000"/>
        </w:rPr>
        <w:t>a</w:t>
      </w:r>
      <w:r w:rsidR="00DE3CD7" w:rsidRPr="00F97341">
        <w:rPr>
          <w:b/>
          <w:bCs/>
          <w:color w:val="000000"/>
        </w:rPr>
        <w:t>rea1</w:t>
      </w:r>
      <w:r>
        <w:rPr>
          <w:color w:val="000000"/>
        </w:rPr>
        <w:t xml:space="preserve">, </w:t>
      </w:r>
      <w:r w:rsidR="00F97341" w:rsidRPr="00F97341">
        <w:rPr>
          <w:b/>
          <w:bCs/>
          <w:color w:val="000000"/>
        </w:rPr>
        <w:t>a</w:t>
      </w:r>
      <w:r w:rsidR="00DE3CD7" w:rsidRPr="00F97341">
        <w:rPr>
          <w:b/>
          <w:bCs/>
          <w:color w:val="000000"/>
        </w:rPr>
        <w:t>rea2</w:t>
      </w:r>
      <w:r>
        <w:rPr>
          <w:color w:val="000000"/>
        </w:rPr>
        <w:t xml:space="preserve">, and </w:t>
      </w:r>
      <w:r w:rsidR="00F97341" w:rsidRPr="00F97341">
        <w:rPr>
          <w:b/>
          <w:bCs/>
          <w:color w:val="000000"/>
        </w:rPr>
        <w:t>p</w:t>
      </w:r>
      <w:r w:rsidR="00DE3CD7" w:rsidRPr="00F97341">
        <w:rPr>
          <w:b/>
          <w:bCs/>
          <w:color w:val="000000"/>
        </w:rPr>
        <w:t>op1</w:t>
      </w:r>
      <w:r>
        <w:rPr>
          <w:color w:val="000000"/>
        </w:rPr>
        <w:t>, respectively. The other ten countries are more conventionally identified as "colonial" powers, most of whose possessions are noncontiguous "overseas" territories.</w:t>
      </w:r>
    </w:p>
    <w:p w14:paraId="395B55B4"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7FF3AF6E" w14:textId="77777777" w:rsidR="00CD0879" w:rsidRDefault="00D12850">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Urbanization Data</w:t>
      </w:r>
    </w:p>
    <w:p w14:paraId="429E1562"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45A72558" w14:textId="77777777" w:rsidR="00CD0879" w:rsidRDefault="00CD0879" w:rsidP="00DE3C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All fields give aggregate population figures for cities </w:t>
      </w:r>
      <w:r w:rsidR="00D12850">
        <w:rPr>
          <w:color w:val="000000"/>
        </w:rPr>
        <w:t>in the following categories:</w:t>
      </w:r>
      <w:r w:rsidR="00BB16EA">
        <w:rPr>
          <w:color w:val="000000"/>
        </w:rPr>
        <w:t xml:space="preserve"> </w:t>
      </w:r>
      <w:r>
        <w:rPr>
          <w:color w:val="000000"/>
        </w:rPr>
        <w:t xml:space="preserve">100,000 and over, 50,000 and over, 25,000 and over, 20,000 and over, and 10,000 and over. </w:t>
      </w:r>
      <w:r w:rsidR="00D12850">
        <w:rPr>
          <w:color w:val="000000"/>
        </w:rPr>
        <w:t>Thus, Population, C</w:t>
      </w:r>
      <w:r>
        <w:rPr>
          <w:color w:val="000000"/>
        </w:rPr>
        <w:t xml:space="preserve">ities of 50,000 </w:t>
      </w:r>
      <w:r w:rsidR="00D12850">
        <w:rPr>
          <w:color w:val="000000"/>
        </w:rPr>
        <w:t>&amp; Over (</w:t>
      </w:r>
      <w:r w:rsidR="00F97341" w:rsidRPr="00F97341">
        <w:rPr>
          <w:b/>
          <w:bCs/>
          <w:color w:val="000000"/>
        </w:rPr>
        <w:t>urban</w:t>
      </w:r>
      <w:r w:rsidR="00DE3CD7" w:rsidRPr="00F97341">
        <w:rPr>
          <w:b/>
          <w:bCs/>
          <w:color w:val="000000"/>
        </w:rPr>
        <w:t>03</w:t>
      </w:r>
      <w:r w:rsidR="00D12850">
        <w:rPr>
          <w:color w:val="000000"/>
        </w:rPr>
        <w:t>)</w:t>
      </w:r>
      <w:r>
        <w:rPr>
          <w:color w:val="000000"/>
        </w:rPr>
        <w:t xml:space="preserve"> includes cities of 100,000 and over</w:t>
      </w:r>
      <w:r w:rsidR="00D12850">
        <w:rPr>
          <w:color w:val="000000"/>
        </w:rPr>
        <w:t xml:space="preserve"> (</w:t>
      </w:r>
      <w:r w:rsidR="00F97341" w:rsidRPr="00F97341">
        <w:rPr>
          <w:b/>
          <w:bCs/>
          <w:color w:val="000000"/>
        </w:rPr>
        <w:t>urban</w:t>
      </w:r>
      <w:r w:rsidR="00DE3CD7" w:rsidRPr="00F97341">
        <w:rPr>
          <w:b/>
          <w:bCs/>
          <w:color w:val="000000"/>
        </w:rPr>
        <w:t>01</w:t>
      </w:r>
      <w:r w:rsidR="00D12850">
        <w:rPr>
          <w:color w:val="000000"/>
        </w:rPr>
        <w:t>)</w:t>
      </w:r>
      <w:r>
        <w:rPr>
          <w:color w:val="000000"/>
        </w:rPr>
        <w:t xml:space="preserve">, and so forth. </w:t>
      </w:r>
      <w:r w:rsidR="00D12850">
        <w:rPr>
          <w:color w:val="000000"/>
        </w:rPr>
        <w:t>P</w:t>
      </w:r>
      <w:r>
        <w:rPr>
          <w:color w:val="000000"/>
        </w:rPr>
        <w:t>er capita data for the same classes of cities</w:t>
      </w:r>
      <w:r w:rsidR="00D12850">
        <w:rPr>
          <w:color w:val="000000"/>
        </w:rPr>
        <w:t xml:space="preserve"> </w:t>
      </w:r>
      <w:r w:rsidR="00BB16EA">
        <w:rPr>
          <w:color w:val="000000"/>
        </w:rPr>
        <w:t>are</w:t>
      </w:r>
      <w:r w:rsidR="00D12850">
        <w:rPr>
          <w:color w:val="000000"/>
        </w:rPr>
        <w:t xml:space="preserve"> also provided</w:t>
      </w:r>
      <w:r>
        <w:rPr>
          <w:color w:val="000000"/>
        </w:rPr>
        <w:t xml:space="preserve">. Most of the externally derived data entries are </w:t>
      </w:r>
      <w:r>
        <w:rPr>
          <w:i/>
          <w:color w:val="000000"/>
        </w:rPr>
        <w:t>compiler summations</w:t>
      </w:r>
      <w:r>
        <w:rPr>
          <w:color w:val="000000"/>
        </w:rPr>
        <w:t xml:space="preserve"> from the sources cited.</w:t>
      </w:r>
    </w:p>
    <w:p w14:paraId="38508B84" w14:textId="77777777" w:rsidR="00CD0879" w:rsidRDefault="00CD0879" w:rsidP="007042E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The inclusion of data for cities of 20,000 and over as well as for cities of 25,000 and over was originally mandated by a lack of uniformity in reporting categories in the sources utilized. Subsequent to preparation of the original version of the file, however, a series of missing data estimates, proportionally calculated </w:t>
      </w:r>
      <w:r>
        <w:rPr>
          <w:i/>
          <w:color w:val="000000"/>
        </w:rPr>
        <w:t>across</w:t>
      </w:r>
      <w:r>
        <w:rPr>
          <w:color w:val="000000"/>
        </w:rPr>
        <w:t xml:space="preserve"> urbanization categories, was developed. The procedure for calculating these entries is discussed in Banks and Carr, </w:t>
      </w:r>
      <w:r>
        <w:rPr>
          <w:i/>
          <w:color w:val="000000"/>
        </w:rPr>
        <w:t>op. cit.</w:t>
      </w:r>
    </w:p>
    <w:p w14:paraId="05052C09" w14:textId="77777777" w:rsidR="00CD0879" w:rsidRDefault="00CD0879" w:rsidP="007042E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 assembling the urbanization data, considerable difficulty was encountered in regard to the definition of "city" or "urban area". Insofar as possible, data for </w:t>
      </w:r>
      <w:r>
        <w:rPr>
          <w:i/>
          <w:color w:val="000000"/>
        </w:rPr>
        <w:t>core</w:t>
      </w:r>
      <w:r>
        <w:rPr>
          <w:color w:val="000000"/>
        </w:rPr>
        <w:t xml:space="preserve"> cities or urban areas are employed, excluding greater metropolitan or suburban populations. It cannot be claimed, however, that the reliability problem is completely surmounted. Indeed, in some cases what UN sources term "municipios" (encompassing rural areas surrounding an urban center) are the only aggregations referenced. </w:t>
      </w:r>
    </w:p>
    <w:p w14:paraId="32770A05" w14:textId="77777777" w:rsidR="00CD0879" w:rsidRPr="005C53AA" w:rsidRDefault="00CD0879" w:rsidP="00265A5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color w:val="000000"/>
        </w:rPr>
        <w:t xml:space="preserve">     Given the accelerated rate of global urbanization and an increasing dearth of data for smaller-sized localities, most summations for cities </w:t>
      </w:r>
      <w:r w:rsidR="00265A5D">
        <w:rPr>
          <w:color w:val="000000"/>
        </w:rPr>
        <w:t>fewer than</w:t>
      </w:r>
      <w:r>
        <w:rPr>
          <w:color w:val="000000"/>
        </w:rPr>
        <w:t xml:space="preserve"> 100,000 have been truncated at 1980. </w:t>
      </w:r>
      <w:r w:rsidRPr="005C53AA">
        <w:t>Exceptions are countries with no cities of 100,000 or more; in these cases, lesser categories have been retained.</w:t>
      </w:r>
    </w:p>
    <w:p w14:paraId="1BC836DD"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6AED75FA" w14:textId="77777777" w:rsidR="00CD0879" w:rsidRDefault="00265A5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National Governme</w:t>
      </w:r>
      <w:r w:rsidR="00BB16EA">
        <w:rPr>
          <w:i/>
          <w:color w:val="000000"/>
        </w:rPr>
        <w:t>nt Revenue and Expenditure Data</w:t>
      </w:r>
    </w:p>
    <w:p w14:paraId="32D3F2C7"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081598FC" w14:textId="77777777" w:rsidR="00CD0879" w:rsidRDefault="00CD0879" w:rsidP="00E4787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BB16EA">
        <w:rPr>
          <w:color w:val="000000"/>
        </w:rPr>
        <w:t>National</w:t>
      </w:r>
      <w:r>
        <w:rPr>
          <w:color w:val="000000"/>
        </w:rPr>
        <w:t xml:space="preserve"> </w:t>
      </w:r>
      <w:r w:rsidR="00BB16EA">
        <w:rPr>
          <w:color w:val="000000"/>
        </w:rPr>
        <w:t>G</w:t>
      </w:r>
      <w:r>
        <w:rPr>
          <w:color w:val="000000"/>
        </w:rPr>
        <w:t xml:space="preserve">overnment </w:t>
      </w:r>
      <w:r w:rsidR="00BB16EA">
        <w:rPr>
          <w:color w:val="000000"/>
        </w:rPr>
        <w:t>R</w:t>
      </w:r>
      <w:r>
        <w:rPr>
          <w:color w:val="000000"/>
        </w:rPr>
        <w:t xml:space="preserve">evenue and </w:t>
      </w:r>
      <w:r w:rsidR="00BB16EA">
        <w:rPr>
          <w:color w:val="000000"/>
        </w:rPr>
        <w:t>E</w:t>
      </w:r>
      <w:r>
        <w:rPr>
          <w:color w:val="000000"/>
        </w:rPr>
        <w:t>xpenditure</w:t>
      </w:r>
      <w:r w:rsidR="00BB16EA">
        <w:rPr>
          <w:color w:val="000000"/>
        </w:rPr>
        <w:t xml:space="preserve"> (</w:t>
      </w:r>
      <w:r w:rsidR="002A2C1C">
        <w:rPr>
          <w:b/>
          <w:color w:val="000000"/>
        </w:rPr>
        <w:t>reve</w:t>
      </w:r>
      <w:r w:rsidR="00E47871" w:rsidRPr="002A2C1C">
        <w:rPr>
          <w:b/>
          <w:color w:val="000000"/>
        </w:rPr>
        <w:t>xp1</w:t>
      </w:r>
      <w:r w:rsidR="00BB16EA">
        <w:rPr>
          <w:color w:val="000000"/>
        </w:rPr>
        <w:t>) is</w:t>
      </w:r>
      <w:r>
        <w:rPr>
          <w:color w:val="000000"/>
        </w:rPr>
        <w:t xml:space="preserve"> calculated directly from </w:t>
      </w:r>
      <w:r w:rsidR="00BB16EA">
        <w:rPr>
          <w:color w:val="000000"/>
        </w:rPr>
        <w:t>National Government Revenue</w:t>
      </w:r>
      <w:r>
        <w:rPr>
          <w:color w:val="000000"/>
        </w:rPr>
        <w:t xml:space="preserve"> </w:t>
      </w:r>
      <w:r w:rsidR="006F37F5">
        <w:rPr>
          <w:color w:val="000000"/>
        </w:rPr>
        <w:t>(</w:t>
      </w:r>
      <w:r w:rsidR="002A2C1C">
        <w:rPr>
          <w:b/>
          <w:color w:val="000000"/>
        </w:rPr>
        <w:t>reve</w:t>
      </w:r>
      <w:r w:rsidR="00E47871" w:rsidRPr="002A2C1C">
        <w:rPr>
          <w:b/>
          <w:color w:val="000000"/>
        </w:rPr>
        <w:t>xp3</w:t>
      </w:r>
      <w:r w:rsidR="006F37F5">
        <w:rPr>
          <w:color w:val="000000"/>
        </w:rPr>
        <w:t xml:space="preserve">) </w:t>
      </w:r>
      <w:r>
        <w:rPr>
          <w:color w:val="000000"/>
        </w:rPr>
        <w:t xml:space="preserve">and </w:t>
      </w:r>
      <w:r w:rsidR="00BB16EA">
        <w:rPr>
          <w:color w:val="000000"/>
        </w:rPr>
        <w:t xml:space="preserve">National Government Expenditure </w:t>
      </w:r>
      <w:r w:rsidR="006F37F5">
        <w:rPr>
          <w:color w:val="000000"/>
        </w:rPr>
        <w:t>(</w:t>
      </w:r>
      <w:r w:rsidR="002A2C1C">
        <w:rPr>
          <w:b/>
          <w:color w:val="000000"/>
        </w:rPr>
        <w:t>reve</w:t>
      </w:r>
      <w:r w:rsidR="00E47871" w:rsidRPr="002A2C1C">
        <w:rPr>
          <w:b/>
          <w:color w:val="000000"/>
        </w:rPr>
        <w:t>xp5</w:t>
      </w:r>
      <w:r w:rsidR="006F37F5">
        <w:rPr>
          <w:color w:val="000000"/>
        </w:rPr>
        <w:t>)</w:t>
      </w:r>
      <w:r w:rsidR="00BB16EA">
        <w:rPr>
          <w:color w:val="000000"/>
        </w:rPr>
        <w:t>.</w:t>
      </w:r>
      <w:r w:rsidR="000D70C1">
        <w:rPr>
          <w:color w:val="000000"/>
        </w:rPr>
        <w:t xml:space="preserve"> </w:t>
      </w:r>
      <w:r w:rsidR="00BB16EA">
        <w:rPr>
          <w:color w:val="000000"/>
        </w:rPr>
        <w:t>N</w:t>
      </w:r>
      <w:r>
        <w:rPr>
          <w:color w:val="000000"/>
        </w:rPr>
        <w:t xml:space="preserve">ational </w:t>
      </w:r>
      <w:r w:rsidR="00BB16EA">
        <w:rPr>
          <w:color w:val="000000"/>
        </w:rPr>
        <w:t>G</w:t>
      </w:r>
      <w:r>
        <w:rPr>
          <w:color w:val="000000"/>
        </w:rPr>
        <w:t xml:space="preserve">overnment </w:t>
      </w:r>
      <w:r w:rsidR="00BB16EA">
        <w:rPr>
          <w:color w:val="000000"/>
        </w:rPr>
        <w:t>R</w:t>
      </w:r>
      <w:r>
        <w:rPr>
          <w:color w:val="000000"/>
        </w:rPr>
        <w:t xml:space="preserve">evenue and </w:t>
      </w:r>
      <w:r w:rsidR="000D70C1">
        <w:rPr>
          <w:color w:val="000000"/>
        </w:rPr>
        <w:t>E</w:t>
      </w:r>
      <w:r>
        <w:rPr>
          <w:color w:val="000000"/>
        </w:rPr>
        <w:t xml:space="preserve">xpenditure </w:t>
      </w:r>
      <w:r w:rsidR="000D70C1">
        <w:rPr>
          <w:color w:val="000000"/>
        </w:rPr>
        <w:t>Per Ca</w:t>
      </w:r>
      <w:r>
        <w:rPr>
          <w:color w:val="000000"/>
        </w:rPr>
        <w:t>pita</w:t>
      </w:r>
      <w:r w:rsidR="000D70C1">
        <w:rPr>
          <w:color w:val="000000"/>
        </w:rPr>
        <w:t xml:space="preserve"> (</w:t>
      </w:r>
      <w:r w:rsidR="002A2C1C">
        <w:rPr>
          <w:b/>
          <w:color w:val="000000"/>
        </w:rPr>
        <w:t>reve</w:t>
      </w:r>
      <w:r w:rsidR="00E47871" w:rsidRPr="002A2C1C">
        <w:rPr>
          <w:b/>
          <w:color w:val="000000"/>
        </w:rPr>
        <w:t>xp2</w:t>
      </w:r>
      <w:r>
        <w:rPr>
          <w:color w:val="000000"/>
        </w:rPr>
        <w:t xml:space="preserve">) is a dependent (calculated) field based on </w:t>
      </w:r>
      <w:r w:rsidR="000D70C1">
        <w:rPr>
          <w:color w:val="000000"/>
        </w:rPr>
        <w:t>National Government Revenue and Expenditure (</w:t>
      </w:r>
      <w:r w:rsidR="002A2C1C">
        <w:rPr>
          <w:b/>
          <w:color w:val="000000"/>
        </w:rPr>
        <w:t>reve</w:t>
      </w:r>
      <w:r w:rsidR="00E47871" w:rsidRPr="002A2C1C">
        <w:rPr>
          <w:b/>
          <w:color w:val="000000"/>
        </w:rPr>
        <w:t>xp1</w:t>
      </w:r>
      <w:r w:rsidR="000D70C1">
        <w:rPr>
          <w:color w:val="000000"/>
        </w:rPr>
        <w:t>)</w:t>
      </w:r>
      <w:r>
        <w:rPr>
          <w:color w:val="000000"/>
        </w:rPr>
        <w:t>.</w:t>
      </w:r>
    </w:p>
    <w:p w14:paraId="3F9AA31C" w14:textId="77777777" w:rsidR="00CD0879" w:rsidRDefault="00BB16EA" w:rsidP="00E4787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lastRenderedPageBreak/>
        <w:t xml:space="preserve"> </w:t>
      </w:r>
      <w:r w:rsidR="00CD0879">
        <w:rPr>
          <w:color w:val="000000"/>
        </w:rPr>
        <w:t xml:space="preserve"> </w:t>
      </w:r>
      <w:r w:rsidR="000D70C1">
        <w:rPr>
          <w:color w:val="000000"/>
        </w:rPr>
        <w:t xml:space="preserve">   N</w:t>
      </w:r>
      <w:r w:rsidR="00CD0879">
        <w:rPr>
          <w:color w:val="000000"/>
        </w:rPr>
        <w:t>ational gov</w:t>
      </w:r>
      <w:r w:rsidR="000D70C1">
        <w:rPr>
          <w:color w:val="000000"/>
        </w:rPr>
        <w:t>ernment revenue and expenditure data is reported</w:t>
      </w:r>
      <w:r w:rsidR="00CD0879">
        <w:rPr>
          <w:color w:val="000000"/>
        </w:rPr>
        <w:t xml:space="preserve"> exclusive of "extraordinary" expenditures financed by direct foreign aid or loans. </w:t>
      </w:r>
      <w:r w:rsidR="00F97341" w:rsidRPr="00FE4CED">
        <w:rPr>
          <w:b/>
          <w:bCs/>
          <w:color w:val="000000"/>
        </w:rPr>
        <w:t>revexp</w:t>
      </w:r>
      <w:r w:rsidR="00E47871" w:rsidRPr="00FE4CED">
        <w:rPr>
          <w:b/>
          <w:bCs/>
          <w:color w:val="000000"/>
        </w:rPr>
        <w:t>4</w:t>
      </w:r>
      <w:r w:rsidR="000D70C1">
        <w:rPr>
          <w:color w:val="000000"/>
        </w:rPr>
        <w:t xml:space="preserve"> </w:t>
      </w:r>
      <w:r w:rsidR="00CD0879">
        <w:rPr>
          <w:color w:val="000000"/>
        </w:rPr>
        <w:t xml:space="preserve">and </w:t>
      </w:r>
      <w:r w:rsidR="00F97341" w:rsidRPr="00FE4CED">
        <w:rPr>
          <w:b/>
          <w:bCs/>
          <w:color w:val="000000"/>
        </w:rPr>
        <w:t>revexp</w:t>
      </w:r>
      <w:r w:rsidR="00E47871" w:rsidRPr="00FE4CED">
        <w:rPr>
          <w:b/>
          <w:bCs/>
          <w:color w:val="000000"/>
        </w:rPr>
        <w:t>5</w:t>
      </w:r>
      <w:r w:rsidR="00CD0879">
        <w:rPr>
          <w:color w:val="000000"/>
        </w:rPr>
        <w:t xml:space="preserve"> contain the same items on a per capita basis. </w:t>
      </w:r>
      <w:r w:rsidR="00F97341" w:rsidRPr="00FE4CED">
        <w:rPr>
          <w:b/>
          <w:bCs/>
          <w:color w:val="000000"/>
        </w:rPr>
        <w:t>revexp</w:t>
      </w:r>
      <w:r w:rsidR="00E47871" w:rsidRPr="00FE4CED">
        <w:rPr>
          <w:b/>
          <w:bCs/>
          <w:color w:val="000000"/>
        </w:rPr>
        <w:t>7</w:t>
      </w:r>
      <w:r w:rsidR="00C85A8F">
        <w:rPr>
          <w:color w:val="000000"/>
        </w:rPr>
        <w:t xml:space="preserve"> </w:t>
      </w:r>
      <w:r w:rsidR="00CD0879">
        <w:rPr>
          <w:color w:val="000000"/>
        </w:rPr>
        <w:t xml:space="preserve">contains the </w:t>
      </w:r>
      <w:r w:rsidR="00CD0879">
        <w:rPr>
          <w:i/>
          <w:color w:val="000000"/>
        </w:rPr>
        <w:t>ratio</w:t>
      </w:r>
      <w:r w:rsidR="00CD0879">
        <w:rPr>
          <w:color w:val="000000"/>
        </w:rPr>
        <w:t xml:space="preserve"> of national defense expenditure to total national expenditure. The term "national government" should be construed as referring exclusively to </w:t>
      </w:r>
      <w:r w:rsidR="00CD0879">
        <w:rPr>
          <w:i/>
          <w:color w:val="000000"/>
        </w:rPr>
        <w:t>centraI</w:t>
      </w:r>
      <w:r w:rsidR="00CD0879">
        <w:rPr>
          <w:color w:val="000000"/>
        </w:rPr>
        <w:t xml:space="preserve"> government. Thus, monies collected and dispersed locally by national government agencies (as in certain unitary systems) are, wherever possible, excluded.</w:t>
      </w:r>
    </w:p>
    <w:p w14:paraId="2A703F6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Revenue and expenditure data, particularly when expressed, as here, in U.S. dollar equivalents, are particularly susceptible to error and should be used with appropriate caution. The possibility of error could, of course, have been substantially reduced had conversion to a common currency unit not been attempted, but the resultant lack of comparability would severely limit the utility of the data in question.</w:t>
      </w:r>
    </w:p>
    <w:p w14:paraId="2F3DA1F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Prior to 1973, official rates of exchange were employed only when deviations therefrom were presumed to be minimal. Otherwise, free (occasionally black) market rates were employed, except in cases of such extreme fluctuation as to preclude the assembly of meaningful series. Needless to say, the overwhelming proportion of data omitted for this reason occurs in the 1919-1939 period. </w:t>
      </w:r>
    </w:p>
    <w:p w14:paraId="6A7B867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Since the British pound sterling was the principal basis of international exchange prior to World War I, most data for the period were assembled accordingly, then converted into dollar equivalents at the rate of 4.87 dollars per pound.  Some data for 1919-1939 and most data for the post-World War II period were assembled by means of direct conversion to dollar equivalents. It should be noted that here, as elsewhere, there are no "base-year" figures; in other words, there is no adjustment for inflation/deflation in either the British pound (before 1919) or the U.S. dollar (after 1919).</w:t>
      </w:r>
    </w:p>
    <w:p w14:paraId="1FE2D8EE" w14:textId="77777777" w:rsidR="00CD0879" w:rsidRDefault="00CD0879" w:rsidP="003845C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Since 1973 IMF average period market rates have been utilized wherever feasible.</w:t>
      </w:r>
    </w:p>
    <w:p w14:paraId="5CA8D76F"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545DA746" w14:textId="77777777" w:rsidR="00CD0879" w:rsidRDefault="00E4787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Trade Data</w:t>
      </w:r>
    </w:p>
    <w:p w14:paraId="27E6FC20"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63632D57" w14:textId="77777777" w:rsidR="00CD0879" w:rsidRDefault="00E47871" w:rsidP="00E4787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All </w:t>
      </w:r>
      <w:r w:rsidR="00CD0879">
        <w:rPr>
          <w:color w:val="000000"/>
        </w:rPr>
        <w:t>trade data</w:t>
      </w:r>
      <w:r>
        <w:rPr>
          <w:color w:val="000000"/>
        </w:rPr>
        <w:t xml:space="preserve"> is</w:t>
      </w:r>
      <w:r w:rsidR="00CD0879">
        <w:rPr>
          <w:color w:val="000000"/>
        </w:rPr>
        <w:t xml:space="preserve"> exclusive of transshipments and bullion transfers. </w:t>
      </w:r>
      <w:r w:rsidR="00277EDB" w:rsidRPr="00FE4CED">
        <w:rPr>
          <w:b/>
          <w:bCs/>
          <w:color w:val="000000"/>
        </w:rPr>
        <w:t>Trade1</w:t>
      </w:r>
      <w:r>
        <w:rPr>
          <w:color w:val="000000"/>
        </w:rPr>
        <w:t xml:space="preserve"> and </w:t>
      </w:r>
      <w:r w:rsidR="00FE4CED" w:rsidRPr="00FE4CED">
        <w:rPr>
          <w:b/>
          <w:bCs/>
          <w:color w:val="000000"/>
        </w:rPr>
        <w:t>trade</w:t>
      </w:r>
      <w:r w:rsidRPr="00FE4CED">
        <w:rPr>
          <w:b/>
          <w:bCs/>
          <w:color w:val="000000"/>
        </w:rPr>
        <w:t>3</w:t>
      </w:r>
      <w:r>
        <w:rPr>
          <w:color w:val="000000"/>
        </w:rPr>
        <w:t xml:space="preserve"> </w:t>
      </w:r>
      <w:r w:rsidR="00CD0879">
        <w:rPr>
          <w:color w:val="000000"/>
        </w:rPr>
        <w:t xml:space="preserve">contain import and export data respectively, while </w:t>
      </w:r>
      <w:r w:rsidR="00FE4CED" w:rsidRPr="00FE4CED">
        <w:rPr>
          <w:b/>
          <w:bCs/>
          <w:color w:val="000000"/>
        </w:rPr>
        <w:t>trade</w:t>
      </w:r>
      <w:r w:rsidRPr="00FE4CED">
        <w:rPr>
          <w:b/>
          <w:bCs/>
          <w:color w:val="000000"/>
        </w:rPr>
        <w:t>2</w:t>
      </w:r>
      <w:r>
        <w:rPr>
          <w:color w:val="000000"/>
        </w:rPr>
        <w:t xml:space="preserve"> and </w:t>
      </w:r>
      <w:r w:rsidR="00FE4CED" w:rsidRPr="00FE4CED">
        <w:rPr>
          <w:b/>
          <w:bCs/>
          <w:color w:val="000000"/>
        </w:rPr>
        <w:t>trade</w:t>
      </w:r>
      <w:r w:rsidRPr="00FE4CED">
        <w:rPr>
          <w:b/>
          <w:bCs/>
          <w:color w:val="000000"/>
        </w:rPr>
        <w:t>4</w:t>
      </w:r>
      <w:r>
        <w:rPr>
          <w:color w:val="000000"/>
        </w:rPr>
        <w:t xml:space="preserve"> </w:t>
      </w:r>
      <w:r w:rsidR="00CD0879">
        <w:rPr>
          <w:color w:val="000000"/>
        </w:rPr>
        <w:t>contain the same items on a per capita basis. Both imports and exports are f.o.b.</w:t>
      </w:r>
    </w:p>
    <w:p w14:paraId="6ECF5B03" w14:textId="77777777" w:rsidR="00CD0879" w:rsidRDefault="00CD0879" w:rsidP="00FE4CE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FE4CED" w:rsidRPr="00FE4CED">
        <w:rPr>
          <w:b/>
          <w:bCs/>
          <w:color w:val="000000"/>
        </w:rPr>
        <w:t>Trade</w:t>
      </w:r>
      <w:r w:rsidR="00E47871" w:rsidRPr="00FE4CED">
        <w:rPr>
          <w:b/>
          <w:bCs/>
          <w:color w:val="000000"/>
        </w:rPr>
        <w:t>5</w:t>
      </w:r>
      <w:r w:rsidR="00E47871">
        <w:rPr>
          <w:color w:val="000000"/>
        </w:rPr>
        <w:t xml:space="preserve"> is</w:t>
      </w:r>
      <w:r>
        <w:rPr>
          <w:color w:val="000000"/>
        </w:rPr>
        <w:t xml:space="preserve"> a periodic update of the proportion of world trade (imports and exports) for each country for each year. Since the denominator employed is simply a summation of imports and exports for all </w:t>
      </w:r>
      <w:r>
        <w:rPr>
          <w:i/>
          <w:color w:val="000000"/>
        </w:rPr>
        <w:t>independent</w:t>
      </w:r>
      <w:r>
        <w:rPr>
          <w:color w:val="000000"/>
        </w:rPr>
        <w:t xml:space="preserve"> nations included in the archive, it fall</w:t>
      </w:r>
      <w:r w:rsidR="00297C38">
        <w:rPr>
          <w:color w:val="000000"/>
        </w:rPr>
        <w:t>s</w:t>
      </w:r>
      <w:r>
        <w:rPr>
          <w:color w:val="000000"/>
        </w:rPr>
        <w:t xml:space="preserve"> somewhat short of being a total summation of world trade. It may be assumed, however, that the proportion contributed by nonindependent territories for most years is relatively small. As in the case of revenue and expenditure data, conversion to U.S. dollar equivalents involves a certain degree of risk as regards the introduction of error, but without such conversion the data would be largely worthless for comparative purposes.</w:t>
      </w:r>
    </w:p>
    <w:p w14:paraId="23E37E53"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6971EFEB" w14:textId="77777777" w:rsidR="00CD0879" w:rsidRDefault="00297C38" w:rsidP="00E4787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Energy Data</w:t>
      </w:r>
    </w:p>
    <w:p w14:paraId="530E0C4C"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5CFA9819" w14:textId="77777777" w:rsidR="000645B9" w:rsidRPr="000645B9" w:rsidRDefault="009C7050" w:rsidP="000645B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E47871">
        <w:rPr>
          <w:color w:val="000000"/>
        </w:rPr>
        <w:t>Energy</w:t>
      </w:r>
      <w:r w:rsidR="00CD0879">
        <w:rPr>
          <w:color w:val="000000"/>
        </w:rPr>
        <w:t xml:space="preserve"> production and consumption</w:t>
      </w:r>
      <w:r w:rsidR="00E47871">
        <w:rPr>
          <w:color w:val="000000"/>
        </w:rPr>
        <w:t xml:space="preserve"> are provided</w:t>
      </w:r>
      <w:r w:rsidR="00563618">
        <w:rPr>
          <w:color w:val="000000"/>
        </w:rPr>
        <w:t xml:space="preserve"> in</w:t>
      </w:r>
      <w:r w:rsidR="00E47871">
        <w:rPr>
          <w:color w:val="000000"/>
        </w:rPr>
        <w:t xml:space="preserve"> these variables</w:t>
      </w:r>
      <w:r w:rsidR="00A42108">
        <w:rPr>
          <w:color w:val="000000"/>
        </w:rPr>
        <w:t xml:space="preserve"> </w:t>
      </w:r>
      <w:r w:rsidR="006155C3">
        <w:rPr>
          <w:color w:val="000000"/>
        </w:rPr>
        <w:t xml:space="preserve">as measured </w:t>
      </w:r>
      <w:r w:rsidR="00A42108">
        <w:rPr>
          <w:color w:val="000000"/>
        </w:rPr>
        <w:t xml:space="preserve">in metric tons of coal equivalent </w:t>
      </w:r>
      <w:r w:rsidR="006155C3">
        <w:rPr>
          <w:color w:val="000000"/>
        </w:rPr>
        <w:t xml:space="preserve">(converted to oil equivalent through 1993) and </w:t>
      </w:r>
      <w:r w:rsidR="00A42108">
        <w:rPr>
          <w:color w:val="000000"/>
        </w:rPr>
        <w:t xml:space="preserve">from 1994 </w:t>
      </w:r>
      <w:r w:rsidR="006155C3">
        <w:rPr>
          <w:color w:val="000000"/>
        </w:rPr>
        <w:t xml:space="preserve">measured </w:t>
      </w:r>
      <w:r w:rsidR="00A42108">
        <w:rPr>
          <w:color w:val="000000"/>
        </w:rPr>
        <w:t xml:space="preserve">in metric tons of oil equivalent. The shift from coal to oil equivalents was necessary because of a shift by the UN Statistical Office, whose figures are utilized; </w:t>
      </w:r>
      <w:r w:rsidR="00A42108">
        <w:rPr>
          <w:color w:val="000000"/>
        </w:rPr>
        <w:lastRenderedPageBreak/>
        <w:t xml:space="preserve">standardization is achieved by using the conversion factors of .700 for coal to oil and by 1.43 from oil to coal. (See listings in </w:t>
      </w:r>
      <w:r w:rsidR="00A42108" w:rsidRPr="00005D3C">
        <w:rPr>
          <w:b/>
          <w:bCs/>
          <w:iCs/>
          <w:color w:val="000000"/>
        </w:rPr>
        <w:t>“Codebook.xls”</w:t>
      </w:r>
      <w:r w:rsidR="00A42108">
        <w:rPr>
          <w:i/>
          <w:color w:val="000000"/>
        </w:rPr>
        <w:t>).</w:t>
      </w:r>
      <w:r w:rsidR="00CD0879">
        <w:rPr>
          <w:color w:val="000000"/>
        </w:rPr>
        <w:t xml:space="preserve"> </w:t>
      </w:r>
      <w:r w:rsidR="000645B9" w:rsidRPr="000645B9">
        <w:rPr>
          <w:color w:val="000000"/>
        </w:rPr>
        <w:t>United Nations defi</w:t>
      </w:r>
      <w:r w:rsidR="000645B9">
        <w:rPr>
          <w:color w:val="000000"/>
        </w:rPr>
        <w:t>nitions are employed throughout.</w:t>
      </w:r>
    </w:p>
    <w:p w14:paraId="14A9E4C8" w14:textId="77777777" w:rsidR="000645B9" w:rsidRDefault="000645B9" w:rsidP="000645B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0645B9">
        <w:rPr>
          <w:color w:val="000000"/>
        </w:rPr>
        <w:t>Production data are based on the production of coal, lignite,</w:t>
      </w:r>
      <w:r>
        <w:rPr>
          <w:color w:val="000000"/>
        </w:rPr>
        <w:t xml:space="preserve"> </w:t>
      </w:r>
      <w:r w:rsidRPr="000645B9">
        <w:rPr>
          <w:color w:val="000000"/>
        </w:rPr>
        <w:t>crude petroleum, natural gas and hydro and nuclear energy; where peat</w:t>
      </w:r>
      <w:r>
        <w:rPr>
          <w:color w:val="000000"/>
        </w:rPr>
        <w:t xml:space="preserve"> </w:t>
      </w:r>
      <w:r w:rsidRPr="000645B9">
        <w:rPr>
          <w:color w:val="000000"/>
        </w:rPr>
        <w:t>used as fuel is important, it is included with coal and lignite. Consumption data are based on the apparent consumption of coal, lignite, petroleum products, natural gas and hydro and nuclear energy.  Coke,  manufactured gas and electricity internally traded are considered to have been consumed by the importing country.  Bunkers supplied to foreign-going ships are excluded from consumption. (UN Statistical</w:t>
      </w:r>
      <w:r>
        <w:rPr>
          <w:color w:val="000000"/>
        </w:rPr>
        <w:t xml:space="preserve"> </w:t>
      </w:r>
      <w:r w:rsidRPr="000645B9">
        <w:rPr>
          <w:color w:val="000000"/>
        </w:rPr>
        <w:t>Yearbook: 1971, p. 44).</w:t>
      </w:r>
    </w:p>
    <w:p w14:paraId="54BA7D22" w14:textId="77777777" w:rsidR="009C7050" w:rsidRDefault="009C7050" w:rsidP="00305EC4">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277EDB" w:rsidRPr="00FE4CED">
        <w:rPr>
          <w:b/>
          <w:bCs/>
          <w:color w:val="000000"/>
        </w:rPr>
        <w:t>Energy1</w:t>
      </w:r>
      <w:r w:rsidR="00E47871">
        <w:rPr>
          <w:color w:val="000000"/>
        </w:rPr>
        <w:t xml:space="preserve"> </w:t>
      </w:r>
      <w:r>
        <w:rPr>
          <w:color w:val="000000"/>
        </w:rPr>
        <w:t>contains data on overall energy production</w:t>
      </w:r>
      <w:r w:rsidR="00A42108">
        <w:rPr>
          <w:color w:val="000000"/>
        </w:rPr>
        <w:t xml:space="preserve"> in metric tons of </w:t>
      </w:r>
      <w:r w:rsidR="000645B9">
        <w:rPr>
          <w:color w:val="000000"/>
        </w:rPr>
        <w:t>oil</w:t>
      </w:r>
      <w:r w:rsidR="00A03DFF">
        <w:rPr>
          <w:color w:val="000000"/>
        </w:rPr>
        <w:t>.</w:t>
      </w:r>
      <w:r>
        <w:rPr>
          <w:color w:val="000000"/>
        </w:rPr>
        <w:t xml:space="preserve"> </w:t>
      </w:r>
    </w:p>
    <w:p w14:paraId="115F6F33" w14:textId="77777777" w:rsidR="009C7050" w:rsidRDefault="009C7050" w:rsidP="00305EC4">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b/>
          <w:bCs/>
          <w:color w:val="000000"/>
        </w:rPr>
        <w:t xml:space="preserve">     E</w:t>
      </w:r>
      <w:r w:rsidR="00FE4CED" w:rsidRPr="00FE4CED">
        <w:rPr>
          <w:b/>
          <w:bCs/>
          <w:color w:val="000000"/>
        </w:rPr>
        <w:t>nergy</w:t>
      </w:r>
      <w:r w:rsidR="00E47871" w:rsidRPr="00FE4CED">
        <w:rPr>
          <w:b/>
          <w:bCs/>
          <w:color w:val="000000"/>
        </w:rPr>
        <w:t>2</w:t>
      </w:r>
      <w:r w:rsidR="00E47871">
        <w:rPr>
          <w:color w:val="000000"/>
        </w:rPr>
        <w:t xml:space="preserve"> </w:t>
      </w:r>
      <w:r>
        <w:rPr>
          <w:color w:val="000000"/>
        </w:rPr>
        <w:t>contains data on overall energy production</w:t>
      </w:r>
      <w:r w:rsidRPr="009C7050">
        <w:rPr>
          <w:color w:val="000000"/>
        </w:rPr>
        <w:t xml:space="preserve"> </w:t>
      </w:r>
      <w:r>
        <w:rPr>
          <w:color w:val="000000"/>
        </w:rPr>
        <w:t xml:space="preserve">in </w:t>
      </w:r>
      <w:r w:rsidRPr="009C7050">
        <w:rPr>
          <w:color w:val="000000"/>
        </w:rPr>
        <w:t>kilograms per capita</w:t>
      </w:r>
      <w:r>
        <w:rPr>
          <w:color w:val="000000"/>
        </w:rPr>
        <w:t>.</w:t>
      </w:r>
      <w:r w:rsidRPr="009C7050">
        <w:rPr>
          <w:color w:val="000000"/>
        </w:rPr>
        <w:t xml:space="preserve"> </w:t>
      </w:r>
    </w:p>
    <w:p w14:paraId="1539B5F2" w14:textId="77777777" w:rsidR="009C7050" w:rsidRDefault="00A42108" w:rsidP="00305EC4">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A42108">
        <w:rPr>
          <w:b/>
          <w:bCs/>
          <w:color w:val="000000"/>
        </w:rPr>
        <w:t xml:space="preserve">Energy3 </w:t>
      </w:r>
      <w:r>
        <w:rPr>
          <w:color w:val="000000"/>
        </w:rPr>
        <w:t xml:space="preserve">contains data on overall energy consumption in metric tons </w:t>
      </w:r>
      <w:r w:rsidR="000645B9">
        <w:rPr>
          <w:color w:val="000000"/>
        </w:rPr>
        <w:t xml:space="preserve">of </w:t>
      </w:r>
      <w:r w:rsidR="00A03DFF">
        <w:rPr>
          <w:color w:val="000000"/>
        </w:rPr>
        <w:t>oil</w:t>
      </w:r>
      <w:r>
        <w:rPr>
          <w:color w:val="000000"/>
        </w:rPr>
        <w:t>.</w:t>
      </w:r>
    </w:p>
    <w:p w14:paraId="6205C427" w14:textId="77777777" w:rsidR="00A42108" w:rsidRDefault="00A42108" w:rsidP="00305EC4">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A42108">
        <w:rPr>
          <w:b/>
          <w:bCs/>
          <w:color w:val="000000"/>
        </w:rPr>
        <w:t>Energy4</w:t>
      </w:r>
      <w:r>
        <w:rPr>
          <w:color w:val="000000"/>
        </w:rPr>
        <w:t xml:space="preserve"> contains data on overall energy consumption in kilograms per capita.</w:t>
      </w:r>
    </w:p>
    <w:p w14:paraId="1242F1B3" w14:textId="77777777" w:rsidR="00D36109" w:rsidRPr="00A42108" w:rsidRDefault="00D36109" w:rsidP="00D3610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hint="cs"/>
          <w:iCs/>
          <w:color w:val="000000"/>
          <w:rtl/>
        </w:rPr>
      </w:pPr>
    </w:p>
    <w:p w14:paraId="2D3F183A" w14:textId="77777777" w:rsidR="00D36109" w:rsidRDefault="008B14B6" w:rsidP="008B14B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Military</w:t>
      </w:r>
      <w:r w:rsidR="00D36109">
        <w:rPr>
          <w:i/>
          <w:color w:val="000000"/>
        </w:rPr>
        <w:t xml:space="preserve"> Data </w:t>
      </w:r>
    </w:p>
    <w:p w14:paraId="68912563" w14:textId="77777777" w:rsidR="00D36109" w:rsidRDefault="00D36109" w:rsidP="00D3610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p>
    <w:p w14:paraId="23542946" w14:textId="77777777" w:rsidR="00CD0879" w:rsidRDefault="00CD0879" w:rsidP="008B14B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sidR="008B14B6">
        <w:rPr>
          <w:color w:val="000000"/>
        </w:rPr>
        <w:t>National Defense E</w:t>
      </w:r>
      <w:r>
        <w:rPr>
          <w:color w:val="000000"/>
        </w:rPr>
        <w:t>xpenditure</w:t>
      </w:r>
      <w:r w:rsidR="008B14B6">
        <w:rPr>
          <w:color w:val="000000"/>
        </w:rPr>
        <w:t xml:space="preserve"> (</w:t>
      </w:r>
      <w:r w:rsidR="00FE4CED">
        <w:rPr>
          <w:b/>
          <w:bCs/>
          <w:color w:val="000000"/>
        </w:rPr>
        <w:t>m</w:t>
      </w:r>
      <w:r w:rsidR="008B14B6" w:rsidRPr="00FE4CED">
        <w:rPr>
          <w:b/>
          <w:bCs/>
          <w:color w:val="000000"/>
        </w:rPr>
        <w:t>ilitary1</w:t>
      </w:r>
      <w:r w:rsidR="008B14B6">
        <w:rPr>
          <w:color w:val="000000"/>
        </w:rPr>
        <w:t>) is</w:t>
      </w:r>
      <w:r>
        <w:rPr>
          <w:color w:val="000000"/>
        </w:rPr>
        <w:t xml:space="preserve"> calculated from </w:t>
      </w:r>
      <w:r w:rsidR="008B14B6">
        <w:rPr>
          <w:color w:val="000000"/>
        </w:rPr>
        <w:t>National Government Expenditure (</w:t>
      </w:r>
      <w:r w:rsidR="00F97341" w:rsidRPr="00FE4CED">
        <w:rPr>
          <w:b/>
          <w:bCs/>
          <w:color w:val="000000"/>
        </w:rPr>
        <w:t>revexp</w:t>
      </w:r>
      <w:r w:rsidR="008B14B6" w:rsidRPr="00FE4CED">
        <w:rPr>
          <w:b/>
          <w:bCs/>
          <w:color w:val="000000"/>
        </w:rPr>
        <w:t>5</w:t>
      </w:r>
      <w:r w:rsidR="008B14B6">
        <w:rPr>
          <w:color w:val="000000"/>
        </w:rPr>
        <w:t xml:space="preserve">) and </w:t>
      </w:r>
      <w:r w:rsidR="00180793">
        <w:rPr>
          <w:color w:val="000000"/>
        </w:rPr>
        <w:t>the ratio National Defense Expenditure/National Government Expenditure (</w:t>
      </w:r>
      <w:r w:rsidR="00F97341" w:rsidRPr="00FE4CED">
        <w:rPr>
          <w:b/>
          <w:bCs/>
          <w:color w:val="000000"/>
        </w:rPr>
        <w:t>revexp</w:t>
      </w:r>
      <w:r w:rsidR="008B14B6">
        <w:rPr>
          <w:color w:val="000000"/>
        </w:rPr>
        <w:t>7</w:t>
      </w:r>
      <w:r w:rsidR="00180793">
        <w:rPr>
          <w:color w:val="000000"/>
        </w:rPr>
        <w:t>)</w:t>
      </w:r>
      <w:r>
        <w:rPr>
          <w:color w:val="000000"/>
        </w:rPr>
        <w:t>. While deriving the data in this way unquestionably results in some loss of precision, it was not considered sufficiently consequential to offset the added labor required to assemble collateral data directly from external sources.</w:t>
      </w:r>
    </w:p>
    <w:p w14:paraId="6EC021E4" w14:textId="77777777" w:rsidR="00CD0879" w:rsidRDefault="00CD0879" w:rsidP="0018079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FE4CED">
        <w:rPr>
          <w:b/>
          <w:bCs/>
          <w:color w:val="000000"/>
        </w:rPr>
        <w:t>M</w:t>
      </w:r>
      <w:r w:rsidR="00180793" w:rsidRPr="00FE4CED">
        <w:rPr>
          <w:b/>
          <w:bCs/>
          <w:color w:val="000000"/>
        </w:rPr>
        <w:t>ilitary2</w:t>
      </w:r>
      <w:r w:rsidR="00180793">
        <w:rPr>
          <w:color w:val="000000"/>
        </w:rPr>
        <w:t xml:space="preserve"> </w:t>
      </w:r>
      <w:r>
        <w:rPr>
          <w:color w:val="000000"/>
        </w:rPr>
        <w:t xml:space="preserve">contains </w:t>
      </w:r>
      <w:r w:rsidR="00FE4CED">
        <w:rPr>
          <w:b/>
          <w:bCs/>
          <w:color w:val="000000"/>
        </w:rPr>
        <w:t>m</w:t>
      </w:r>
      <w:r w:rsidR="00180793" w:rsidRPr="00FE4CED">
        <w:rPr>
          <w:b/>
          <w:bCs/>
          <w:color w:val="000000"/>
        </w:rPr>
        <w:t>ilitary1</w:t>
      </w:r>
      <w:r>
        <w:rPr>
          <w:color w:val="000000"/>
        </w:rPr>
        <w:t xml:space="preserve"> data in per capita form. </w:t>
      </w:r>
    </w:p>
    <w:p w14:paraId="5BE12242" w14:textId="77777777" w:rsidR="00180793" w:rsidRDefault="00180793" w:rsidP="00FE4CE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FE4CED">
        <w:rPr>
          <w:b/>
          <w:bCs/>
          <w:color w:val="000000"/>
        </w:rPr>
        <w:t>Military3</w:t>
      </w:r>
      <w:r>
        <w:rPr>
          <w:color w:val="000000"/>
        </w:rPr>
        <w:t xml:space="preserve"> is the </w:t>
      </w:r>
      <w:r w:rsidR="00FE4CED">
        <w:rPr>
          <w:color w:val="000000"/>
        </w:rPr>
        <w:t>s</w:t>
      </w:r>
      <w:r>
        <w:rPr>
          <w:color w:val="000000"/>
        </w:rPr>
        <w:t xml:space="preserve">ize of </w:t>
      </w:r>
      <w:r w:rsidR="00FE4CED">
        <w:rPr>
          <w:color w:val="000000"/>
        </w:rPr>
        <w:t>m</w:t>
      </w:r>
      <w:r>
        <w:rPr>
          <w:color w:val="000000"/>
        </w:rPr>
        <w:t xml:space="preserve">ilitary, while </w:t>
      </w:r>
      <w:r w:rsidR="00FE4CED">
        <w:rPr>
          <w:b/>
          <w:bCs/>
          <w:color w:val="000000"/>
        </w:rPr>
        <w:t>m</w:t>
      </w:r>
      <w:r w:rsidRPr="00FE4CED">
        <w:rPr>
          <w:b/>
          <w:bCs/>
          <w:color w:val="000000"/>
        </w:rPr>
        <w:t>ilitary4</w:t>
      </w:r>
      <w:r>
        <w:rPr>
          <w:color w:val="000000"/>
        </w:rPr>
        <w:t xml:space="preserve"> contains the same information on a per capita basis. The "military" is defined as embracing all active-duty members of a nation's armed forces (army, navy, air corps) and excludes all semi- or paramilitary forces, save in a limited number of cases (such as Japan and Panama) where, for some or all reporting years, military establishments are not formally acknowledged. In the case of Switzerland, which does not maintain a continuously active military establishment, estimates of active-duty reserves are utilized.</w:t>
      </w:r>
    </w:p>
    <w:p w14:paraId="66EC36AF"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0EFAC952" w14:textId="77777777" w:rsidR="00CD0879" w:rsidRDefault="0095783B" w:rsidP="0018079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Industrial</w:t>
      </w:r>
      <w:r w:rsidR="00180793">
        <w:rPr>
          <w:i/>
          <w:color w:val="000000"/>
        </w:rPr>
        <w:t xml:space="preserve"> and</w:t>
      </w:r>
      <w:r>
        <w:rPr>
          <w:i/>
          <w:color w:val="000000"/>
        </w:rPr>
        <w:t xml:space="preserve"> Labor </w:t>
      </w:r>
      <w:r w:rsidR="00180793">
        <w:rPr>
          <w:i/>
          <w:color w:val="000000"/>
        </w:rPr>
        <w:t>Force</w:t>
      </w:r>
    </w:p>
    <w:p w14:paraId="4609F7ED"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07790E3A" w14:textId="77777777" w:rsidR="00CD0879" w:rsidRDefault="00180793" w:rsidP="0018079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FE4CED">
        <w:rPr>
          <w:b/>
          <w:bCs/>
          <w:color w:val="000000"/>
        </w:rPr>
        <w:t>Industry1</w:t>
      </w:r>
      <w:r>
        <w:rPr>
          <w:color w:val="000000"/>
        </w:rPr>
        <w:t xml:space="preserve"> is the Percent GDP Originating in Industrial A</w:t>
      </w:r>
      <w:r w:rsidR="00CD0879">
        <w:rPr>
          <w:color w:val="000000"/>
        </w:rPr>
        <w:t xml:space="preserve">ctivity, while </w:t>
      </w:r>
      <w:r w:rsidR="00FE4CED" w:rsidRPr="00FE4CED">
        <w:rPr>
          <w:b/>
          <w:bCs/>
          <w:color w:val="000000"/>
        </w:rPr>
        <w:t>industry</w:t>
      </w:r>
      <w:r w:rsidRPr="00FE4CED">
        <w:rPr>
          <w:b/>
          <w:bCs/>
          <w:color w:val="000000"/>
        </w:rPr>
        <w:t>2</w:t>
      </w:r>
      <w:r>
        <w:rPr>
          <w:color w:val="000000"/>
        </w:rPr>
        <w:t xml:space="preserve"> is</w:t>
      </w:r>
      <w:r w:rsidR="00CD0879">
        <w:rPr>
          <w:color w:val="000000"/>
        </w:rPr>
        <w:t xml:space="preserve"> the same information on a per capita basis. "Industrial activity" is defined as embracing categories 2-4 of the revised (1958) International Standard Industrial Classification of all Economic Activities (ISIC), which includes mining and quarrying; manufacturing; and electricity, gas and water.</w:t>
      </w:r>
    </w:p>
    <w:p w14:paraId="4A23735A" w14:textId="77777777" w:rsidR="00CD0879" w:rsidRDefault="00CD0879" w:rsidP="0018079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180793" w:rsidRPr="00FE4CED">
        <w:rPr>
          <w:b/>
          <w:bCs/>
          <w:color w:val="000000"/>
        </w:rPr>
        <w:t>Industry3</w:t>
      </w:r>
      <w:r w:rsidR="00180793">
        <w:rPr>
          <w:color w:val="000000"/>
        </w:rPr>
        <w:t xml:space="preserve">, </w:t>
      </w:r>
      <w:r w:rsidR="00FE4CED" w:rsidRPr="00FE4CED">
        <w:rPr>
          <w:b/>
          <w:bCs/>
          <w:color w:val="000000"/>
        </w:rPr>
        <w:t>industry</w:t>
      </w:r>
      <w:r w:rsidR="00180793" w:rsidRPr="00FE4CED">
        <w:rPr>
          <w:b/>
          <w:bCs/>
          <w:color w:val="000000"/>
        </w:rPr>
        <w:t>4</w:t>
      </w:r>
      <w:r w:rsidR="00180793">
        <w:rPr>
          <w:color w:val="000000"/>
        </w:rPr>
        <w:t xml:space="preserve"> and </w:t>
      </w:r>
      <w:r w:rsidR="00FE4CED" w:rsidRPr="00FE4CED">
        <w:rPr>
          <w:b/>
          <w:bCs/>
          <w:color w:val="000000"/>
        </w:rPr>
        <w:t>industry</w:t>
      </w:r>
      <w:r w:rsidR="00180793" w:rsidRPr="00FE4CED">
        <w:rPr>
          <w:b/>
          <w:bCs/>
          <w:color w:val="000000"/>
        </w:rPr>
        <w:t>5</w:t>
      </w:r>
      <w:r w:rsidR="00180793">
        <w:rPr>
          <w:color w:val="000000"/>
        </w:rPr>
        <w:t xml:space="preserve"> </w:t>
      </w:r>
      <w:r>
        <w:rPr>
          <w:color w:val="000000"/>
        </w:rPr>
        <w:t>contain percent workforce engaged in agriculture, industry, and other activity, respectively. "Industry" is here defined as embracing revised ISIC categories 2-3 and 5, which include mining and quarrying; manufacturing; and construction, while "agriculture" is defined in terms of revised ISIC category 1, which includes agriculture, forestry, and fishing. "Other activity" is simply the sum of the foregoing subtracted from 100%.</w:t>
      </w:r>
    </w:p>
    <w:p w14:paraId="4D0D2AF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It should be noted that some sources report on "civilian labor force employed", while others report on "number of employees" (based on statistics of establishments). The latter </w:t>
      </w:r>
      <w:r>
        <w:rPr>
          <w:color w:val="000000"/>
        </w:rPr>
        <w:lastRenderedPageBreak/>
        <w:t>normally encompass only a limited portion of the labor force and, for that reason, have not been utilized.</w:t>
      </w:r>
    </w:p>
    <w:p w14:paraId="0D356B4C"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5561ECDE" w14:textId="77777777" w:rsidR="00CD0879" w:rsidRDefault="0018079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Railroad Data</w:t>
      </w:r>
    </w:p>
    <w:p w14:paraId="28C8EB93"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3F022199" w14:textId="77777777" w:rsidR="00CD0879" w:rsidRDefault="00CD0879" w:rsidP="004407A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407A3" w:rsidRPr="00FE4CED">
        <w:rPr>
          <w:b/>
          <w:bCs/>
          <w:color w:val="000000"/>
        </w:rPr>
        <w:t>Railroad1</w:t>
      </w:r>
      <w:r>
        <w:rPr>
          <w:color w:val="000000"/>
        </w:rPr>
        <w:t xml:space="preserve"> embraces railroad mileage, defined as miles of </w:t>
      </w:r>
      <w:r>
        <w:rPr>
          <w:i/>
          <w:color w:val="000000"/>
        </w:rPr>
        <w:t>line</w:t>
      </w:r>
      <w:r>
        <w:rPr>
          <w:color w:val="000000"/>
        </w:rPr>
        <w:t xml:space="preserve"> (both public and private), rather than as miles of </w:t>
      </w:r>
      <w:r>
        <w:rPr>
          <w:i/>
          <w:color w:val="000000"/>
        </w:rPr>
        <w:t>track</w:t>
      </w:r>
      <w:r>
        <w:rPr>
          <w:color w:val="000000"/>
        </w:rPr>
        <w:t xml:space="preserve">. Thus, ten miles of a single track line would be counted as equal to ten miles of double track line. Tramway (e.g., streetcar) and lift lines are excluded, but not cog railways if of a non-tramline character. </w:t>
      </w:r>
      <w:r w:rsidR="004407A3" w:rsidRPr="00FE4CED">
        <w:rPr>
          <w:b/>
          <w:bCs/>
          <w:color w:val="000000"/>
        </w:rPr>
        <w:t>Railroad</w:t>
      </w:r>
      <w:r w:rsidRPr="00FE4CED">
        <w:rPr>
          <w:b/>
          <w:bCs/>
          <w:color w:val="000000"/>
        </w:rPr>
        <w:t>2</w:t>
      </w:r>
      <w:r>
        <w:rPr>
          <w:color w:val="000000"/>
        </w:rPr>
        <w:t xml:space="preserve"> contains the same data on a per square mile basis.</w:t>
      </w:r>
    </w:p>
    <w:p w14:paraId="4FCFB117" w14:textId="77777777" w:rsidR="00CD0879" w:rsidRDefault="00CD0879" w:rsidP="004407A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407A3" w:rsidRPr="00FE4CED">
        <w:rPr>
          <w:b/>
          <w:bCs/>
          <w:color w:val="000000"/>
        </w:rPr>
        <w:t>Railroad3</w:t>
      </w:r>
      <w:r w:rsidR="004407A3">
        <w:rPr>
          <w:color w:val="000000"/>
        </w:rPr>
        <w:t xml:space="preserve"> and </w:t>
      </w:r>
      <w:r w:rsidR="00FE4CED" w:rsidRPr="00FE4CED">
        <w:rPr>
          <w:b/>
          <w:bCs/>
          <w:color w:val="000000"/>
        </w:rPr>
        <w:t>railroad</w:t>
      </w:r>
      <w:r w:rsidR="004407A3" w:rsidRPr="00FE4CED">
        <w:rPr>
          <w:b/>
          <w:bCs/>
          <w:color w:val="000000"/>
        </w:rPr>
        <w:t>4</w:t>
      </w:r>
      <w:r w:rsidR="00657658">
        <w:rPr>
          <w:color w:val="000000"/>
        </w:rPr>
        <w:t xml:space="preserve"> </w:t>
      </w:r>
      <w:r>
        <w:rPr>
          <w:color w:val="000000"/>
        </w:rPr>
        <w:t xml:space="preserve">deal with rail passenger-miles and rail passenger-kilometers, respectively, the first being a calculated variable derived from the second. These data refer, of course, to the sum of miles or kilometers traveled by each individual rail passenger. Similarly, </w:t>
      </w:r>
      <w:r w:rsidR="00FE4CED" w:rsidRPr="00FE4CED">
        <w:rPr>
          <w:b/>
          <w:bCs/>
          <w:color w:val="000000"/>
        </w:rPr>
        <w:t>railroad</w:t>
      </w:r>
      <w:r w:rsidR="004407A3" w:rsidRPr="00FE4CED">
        <w:rPr>
          <w:b/>
          <w:bCs/>
          <w:color w:val="000000"/>
        </w:rPr>
        <w:t>5</w:t>
      </w:r>
      <w:r w:rsidR="004407A3">
        <w:rPr>
          <w:color w:val="000000"/>
        </w:rPr>
        <w:t xml:space="preserve"> and </w:t>
      </w:r>
      <w:r w:rsidR="00FE4CED" w:rsidRPr="00FE4CED">
        <w:rPr>
          <w:b/>
          <w:bCs/>
          <w:color w:val="000000"/>
        </w:rPr>
        <w:t>railroad</w:t>
      </w:r>
      <w:r w:rsidR="004407A3" w:rsidRPr="00FE4CED">
        <w:rPr>
          <w:b/>
          <w:bCs/>
          <w:color w:val="000000"/>
        </w:rPr>
        <w:t>6</w:t>
      </w:r>
      <w:r w:rsidR="00657658">
        <w:rPr>
          <w:color w:val="000000"/>
        </w:rPr>
        <w:t xml:space="preserve"> </w:t>
      </w:r>
      <w:r>
        <w:rPr>
          <w:color w:val="000000"/>
        </w:rPr>
        <w:t xml:space="preserve">are based on rail-ton miles and rail-ton kilometers, respectively, of freight carried. </w:t>
      </w:r>
      <w:r w:rsidR="004407A3" w:rsidRPr="00FE4CED">
        <w:rPr>
          <w:b/>
          <w:bCs/>
          <w:color w:val="000000"/>
        </w:rPr>
        <w:t>Railroad</w:t>
      </w:r>
      <w:r w:rsidRPr="00FE4CED">
        <w:rPr>
          <w:b/>
          <w:bCs/>
          <w:color w:val="000000"/>
        </w:rPr>
        <w:t>7</w:t>
      </w:r>
      <w:r>
        <w:rPr>
          <w:color w:val="000000"/>
        </w:rPr>
        <w:t xml:space="preserve"> records rail-ton miles per capita.</w:t>
      </w:r>
    </w:p>
    <w:p w14:paraId="6DC99645" w14:textId="77777777" w:rsidR="00CD0879" w:rsidRDefault="00CD0879" w:rsidP="0065765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Given the recent decline in importance of rail transportation, all of the series in this segment are terminated as of 1981. </w:t>
      </w:r>
    </w:p>
    <w:p w14:paraId="6996C9E1"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58CB9D78" w14:textId="77777777" w:rsidR="00CD0879" w:rsidRDefault="00657658" w:rsidP="004407A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Highway Vehicle Data</w:t>
      </w:r>
    </w:p>
    <w:p w14:paraId="1664F18B"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39931905" w14:textId="77777777" w:rsidR="00CD0879" w:rsidRDefault="00CD0879" w:rsidP="004407A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407A3" w:rsidRPr="00CB5212">
        <w:rPr>
          <w:b/>
          <w:bCs/>
          <w:color w:val="000000"/>
        </w:rPr>
        <w:t>Vehicle</w:t>
      </w:r>
      <w:r w:rsidRPr="00CB5212">
        <w:rPr>
          <w:b/>
          <w:bCs/>
          <w:color w:val="000000"/>
        </w:rPr>
        <w:t>1</w:t>
      </w:r>
      <w:r w:rsidR="00657658">
        <w:rPr>
          <w:color w:val="000000"/>
        </w:rPr>
        <w:t xml:space="preserve"> </w:t>
      </w:r>
      <w:r>
        <w:rPr>
          <w:color w:val="000000"/>
        </w:rPr>
        <w:t xml:space="preserve">and </w:t>
      </w:r>
      <w:r w:rsidR="00CB5212" w:rsidRPr="00CB5212">
        <w:rPr>
          <w:b/>
          <w:bCs/>
          <w:color w:val="000000"/>
        </w:rPr>
        <w:t>vehicle</w:t>
      </w:r>
      <w:r w:rsidRPr="00CB5212">
        <w:rPr>
          <w:b/>
          <w:bCs/>
          <w:color w:val="000000"/>
        </w:rPr>
        <w:t>3</w:t>
      </w:r>
      <w:r w:rsidR="00657658">
        <w:rPr>
          <w:color w:val="000000"/>
        </w:rPr>
        <w:t xml:space="preserve"> </w:t>
      </w:r>
      <w:r>
        <w:rPr>
          <w:color w:val="000000"/>
        </w:rPr>
        <w:t xml:space="preserve">are based on the total number of passenger and commercial vehicles, respectively, while </w:t>
      </w:r>
      <w:r w:rsidR="00CB5212" w:rsidRPr="00CB5212">
        <w:rPr>
          <w:b/>
          <w:bCs/>
          <w:color w:val="000000"/>
        </w:rPr>
        <w:t>vehicle</w:t>
      </w:r>
      <w:r w:rsidRPr="00CB5212">
        <w:rPr>
          <w:b/>
          <w:bCs/>
          <w:color w:val="000000"/>
        </w:rPr>
        <w:t>2</w:t>
      </w:r>
      <w:r w:rsidR="004407A3">
        <w:rPr>
          <w:color w:val="000000"/>
        </w:rPr>
        <w:t xml:space="preserve"> and</w:t>
      </w:r>
      <w:r>
        <w:rPr>
          <w:color w:val="000000"/>
        </w:rPr>
        <w:t xml:space="preserve"> </w:t>
      </w:r>
      <w:r w:rsidR="00CB5212" w:rsidRPr="00CB5212">
        <w:rPr>
          <w:b/>
          <w:bCs/>
          <w:color w:val="000000"/>
        </w:rPr>
        <w:t>vehicle</w:t>
      </w:r>
      <w:r w:rsidRPr="00CB5212">
        <w:rPr>
          <w:b/>
          <w:bCs/>
          <w:color w:val="000000"/>
        </w:rPr>
        <w:t>4</w:t>
      </w:r>
      <w:r w:rsidR="00657658">
        <w:rPr>
          <w:color w:val="000000"/>
        </w:rPr>
        <w:t xml:space="preserve"> </w:t>
      </w:r>
      <w:r>
        <w:rPr>
          <w:color w:val="000000"/>
        </w:rPr>
        <w:t xml:space="preserve">contain the same two items in per capita form. </w:t>
      </w:r>
      <w:r w:rsidR="004407A3" w:rsidRPr="00CB5212">
        <w:rPr>
          <w:b/>
          <w:bCs/>
          <w:color w:val="000000"/>
        </w:rPr>
        <w:t>Vehicle</w:t>
      </w:r>
      <w:r w:rsidRPr="00CB5212">
        <w:rPr>
          <w:b/>
          <w:bCs/>
          <w:color w:val="000000"/>
        </w:rPr>
        <w:t>5</w:t>
      </w:r>
      <w:r w:rsidR="00657658">
        <w:rPr>
          <w:color w:val="000000"/>
        </w:rPr>
        <w:t xml:space="preserve"> </w:t>
      </w:r>
      <w:r>
        <w:rPr>
          <w:color w:val="000000"/>
        </w:rPr>
        <w:t xml:space="preserve">(all highway vehicles) is the sum of </w:t>
      </w:r>
      <w:r w:rsidR="00CB5212" w:rsidRPr="00CB5212">
        <w:rPr>
          <w:b/>
          <w:bCs/>
          <w:color w:val="000000"/>
        </w:rPr>
        <w:t>vehicle</w:t>
      </w:r>
      <w:r w:rsidR="004407A3" w:rsidRPr="00CB5212">
        <w:rPr>
          <w:b/>
          <w:bCs/>
          <w:color w:val="000000"/>
        </w:rPr>
        <w:t>1</w:t>
      </w:r>
      <w:r w:rsidR="00657658">
        <w:rPr>
          <w:color w:val="000000"/>
        </w:rPr>
        <w:t xml:space="preserve"> </w:t>
      </w:r>
      <w:r>
        <w:rPr>
          <w:color w:val="000000"/>
        </w:rPr>
        <w:t xml:space="preserve">and </w:t>
      </w:r>
      <w:r w:rsidR="00CB5212" w:rsidRPr="00CB5212">
        <w:rPr>
          <w:b/>
          <w:bCs/>
          <w:color w:val="000000"/>
        </w:rPr>
        <w:t>vehicle</w:t>
      </w:r>
      <w:r w:rsidRPr="00CB5212">
        <w:rPr>
          <w:b/>
          <w:bCs/>
          <w:color w:val="000000"/>
        </w:rPr>
        <w:t>3</w:t>
      </w:r>
      <w:r>
        <w:rPr>
          <w:color w:val="000000"/>
        </w:rPr>
        <w:t xml:space="preserve">, while </w:t>
      </w:r>
      <w:r w:rsidR="00CB5212" w:rsidRPr="00CB5212">
        <w:rPr>
          <w:b/>
          <w:bCs/>
          <w:color w:val="000000"/>
        </w:rPr>
        <w:t>vehicle</w:t>
      </w:r>
      <w:r w:rsidRPr="00CB5212">
        <w:rPr>
          <w:b/>
          <w:bCs/>
          <w:color w:val="000000"/>
        </w:rPr>
        <w:t>6</w:t>
      </w:r>
      <w:r w:rsidR="004407A3">
        <w:rPr>
          <w:color w:val="000000"/>
        </w:rPr>
        <w:t xml:space="preserve"> </w:t>
      </w:r>
      <w:r>
        <w:rPr>
          <w:color w:val="000000"/>
        </w:rPr>
        <w:t>is based on all highway vehicles per capita. Motorcycles and motorized construction equipment are excluded from these categories. Taxis (though technically "commercial vehicles") are counted as passenger cars. Buses, vans, lorries, etc., are all classified as commercial vehicles, even though some may be privately owned and not used for commercial purposes.</w:t>
      </w:r>
    </w:p>
    <w:p w14:paraId="5B339F25" w14:textId="77777777" w:rsidR="004407A3" w:rsidRDefault="00CD0879" w:rsidP="0065765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p>
    <w:p w14:paraId="666D2F79" w14:textId="77777777" w:rsidR="004407A3" w:rsidRPr="004407A3" w:rsidRDefault="004407A3" w:rsidP="0065765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color w:val="000000"/>
        </w:rPr>
      </w:pPr>
      <w:r w:rsidRPr="004407A3">
        <w:rPr>
          <w:i/>
          <w:iCs/>
          <w:color w:val="000000"/>
        </w:rPr>
        <w:t>Phone Data</w:t>
      </w:r>
    </w:p>
    <w:p w14:paraId="05C3176B" w14:textId="77777777" w:rsidR="004407A3" w:rsidRDefault="004407A3" w:rsidP="0065765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8660AE9" w14:textId="77777777" w:rsidR="004407A3" w:rsidRDefault="0016344C" w:rsidP="00005D3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407A3" w:rsidRPr="00CB5212">
        <w:rPr>
          <w:b/>
          <w:bCs/>
          <w:color w:val="000000"/>
        </w:rPr>
        <w:t>Phone1</w:t>
      </w:r>
      <w:r w:rsidR="004407A3">
        <w:rPr>
          <w:color w:val="000000"/>
        </w:rPr>
        <w:t xml:space="preserve"> </w:t>
      </w:r>
      <w:r w:rsidR="00CD0879">
        <w:rPr>
          <w:color w:val="000000"/>
        </w:rPr>
        <w:t xml:space="preserve">is a summation </w:t>
      </w:r>
      <w:r w:rsidR="00D76C9A">
        <w:rPr>
          <w:color w:val="000000"/>
        </w:rPr>
        <w:t xml:space="preserve">of </w:t>
      </w:r>
      <w:r w:rsidR="00CB5212" w:rsidRPr="00CB5212">
        <w:rPr>
          <w:b/>
          <w:bCs/>
          <w:color w:val="000000"/>
        </w:rPr>
        <w:t>phone</w:t>
      </w:r>
      <w:r w:rsidR="004407A3" w:rsidRPr="00CB5212">
        <w:rPr>
          <w:b/>
          <w:bCs/>
          <w:color w:val="000000"/>
        </w:rPr>
        <w:t>2</w:t>
      </w:r>
      <w:r w:rsidR="004407A3">
        <w:rPr>
          <w:color w:val="000000"/>
        </w:rPr>
        <w:t xml:space="preserve"> and </w:t>
      </w:r>
      <w:r w:rsidR="00CB5212" w:rsidRPr="00CB5212">
        <w:rPr>
          <w:b/>
          <w:bCs/>
          <w:color w:val="000000"/>
        </w:rPr>
        <w:t>phone</w:t>
      </w:r>
      <w:r w:rsidR="004407A3" w:rsidRPr="00CB5212">
        <w:rPr>
          <w:b/>
          <w:bCs/>
          <w:color w:val="000000"/>
        </w:rPr>
        <w:t>3</w:t>
      </w:r>
      <w:r w:rsidR="004407A3">
        <w:rPr>
          <w:color w:val="000000"/>
        </w:rPr>
        <w:t xml:space="preserve"> data</w:t>
      </w:r>
      <w:r w:rsidR="00CD0879">
        <w:rPr>
          <w:color w:val="000000"/>
        </w:rPr>
        <w:t>, thus referencing all telephones, including cellular.</w:t>
      </w:r>
      <w:r w:rsidR="004407A3">
        <w:rPr>
          <w:color w:val="000000"/>
        </w:rPr>
        <w:t xml:space="preserve"> The number of telephones and telephones per capita are located in </w:t>
      </w:r>
      <w:r w:rsidR="00005D3C" w:rsidRPr="00005D3C">
        <w:rPr>
          <w:b/>
          <w:bCs/>
          <w:color w:val="000000"/>
        </w:rPr>
        <w:t>phone3</w:t>
      </w:r>
      <w:r w:rsidR="00005D3C">
        <w:rPr>
          <w:color w:val="000000"/>
        </w:rPr>
        <w:t xml:space="preserve"> and </w:t>
      </w:r>
      <w:r w:rsidR="00005D3C" w:rsidRPr="00005D3C">
        <w:rPr>
          <w:b/>
          <w:bCs/>
          <w:color w:val="000000"/>
        </w:rPr>
        <w:t>phone4</w:t>
      </w:r>
      <w:r w:rsidR="004407A3">
        <w:rPr>
          <w:color w:val="000000"/>
        </w:rPr>
        <w:t xml:space="preserve">, and, for many years, exhibit a high degree of reliability because of their ultimate source: the reasonably accurate local telephone directory. It should be noted, however, that there is some likelihood of underreporting in the early years of telephonic communication, when a disproportionate number of instruments were owned or operated by private businesses and government offices. An equally serious source of underreporting stems from contemporary reports based on number of </w:t>
      </w:r>
      <w:r w:rsidR="004407A3">
        <w:rPr>
          <w:i/>
          <w:color w:val="000000"/>
        </w:rPr>
        <w:t>lines</w:t>
      </w:r>
      <w:r w:rsidR="004407A3">
        <w:rPr>
          <w:color w:val="000000"/>
        </w:rPr>
        <w:t xml:space="preserve">, which may service a number of instruments. </w:t>
      </w:r>
    </w:p>
    <w:p w14:paraId="6DBD5878" w14:textId="77777777" w:rsidR="00CD0879" w:rsidRDefault="004407A3" w:rsidP="0016344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16344C" w:rsidRPr="00CB5212">
        <w:rPr>
          <w:b/>
          <w:bCs/>
          <w:color w:val="000000"/>
        </w:rPr>
        <w:t>Phone3</w:t>
      </w:r>
      <w:r w:rsidR="0016344C">
        <w:rPr>
          <w:color w:val="000000"/>
        </w:rPr>
        <w:t xml:space="preserve"> and </w:t>
      </w:r>
      <w:r w:rsidR="00CB5212" w:rsidRPr="00CB5212">
        <w:rPr>
          <w:b/>
          <w:bCs/>
          <w:color w:val="000000"/>
        </w:rPr>
        <w:t>phone</w:t>
      </w:r>
      <w:r w:rsidR="0016344C" w:rsidRPr="00CB5212">
        <w:rPr>
          <w:b/>
          <w:bCs/>
          <w:color w:val="000000"/>
        </w:rPr>
        <w:t>4</w:t>
      </w:r>
      <w:r w:rsidR="0016344C">
        <w:rPr>
          <w:color w:val="000000"/>
        </w:rPr>
        <w:t xml:space="preserve"> </w:t>
      </w:r>
      <w:r>
        <w:rPr>
          <w:color w:val="000000"/>
        </w:rPr>
        <w:t xml:space="preserve">exclude mobile cellular telephones. The number of such instruments (since 1989) is given in </w:t>
      </w:r>
      <w:r w:rsidR="00CB5212" w:rsidRPr="00CB5212">
        <w:rPr>
          <w:b/>
          <w:bCs/>
          <w:color w:val="000000"/>
        </w:rPr>
        <w:t>phone</w:t>
      </w:r>
      <w:r w:rsidR="0016344C" w:rsidRPr="00CB5212">
        <w:rPr>
          <w:b/>
          <w:bCs/>
          <w:color w:val="000000"/>
        </w:rPr>
        <w:t>2</w:t>
      </w:r>
      <w:r>
        <w:rPr>
          <w:color w:val="000000"/>
        </w:rPr>
        <w:t xml:space="preserve">, while (as noted above) the total number of telephones, both cellular and noncellular, is given in </w:t>
      </w:r>
      <w:r w:rsidR="00CB5212" w:rsidRPr="00CB5212">
        <w:rPr>
          <w:b/>
          <w:bCs/>
          <w:color w:val="000000"/>
        </w:rPr>
        <w:t>phone</w:t>
      </w:r>
      <w:r w:rsidR="0016344C" w:rsidRPr="00CB5212">
        <w:rPr>
          <w:b/>
          <w:bCs/>
          <w:color w:val="000000"/>
        </w:rPr>
        <w:t>1</w:t>
      </w:r>
      <w:r>
        <w:rPr>
          <w:color w:val="000000"/>
        </w:rPr>
        <w:t>.</w:t>
      </w:r>
    </w:p>
    <w:p w14:paraId="13F7ECE8" w14:textId="77777777" w:rsidR="004407A3" w:rsidRDefault="004407A3" w:rsidP="0016344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16344C" w:rsidRPr="00CB5212">
        <w:rPr>
          <w:b/>
          <w:bCs/>
          <w:color w:val="000000"/>
        </w:rPr>
        <w:t>Phone5</w:t>
      </w:r>
      <w:r w:rsidR="0016344C">
        <w:rPr>
          <w:color w:val="000000"/>
        </w:rPr>
        <w:t xml:space="preserve"> and </w:t>
      </w:r>
      <w:r w:rsidR="00CB5212" w:rsidRPr="002A2C1C">
        <w:rPr>
          <w:b/>
          <w:color w:val="000000"/>
        </w:rPr>
        <w:t>phone</w:t>
      </w:r>
      <w:r w:rsidR="0016344C" w:rsidRPr="002A2C1C">
        <w:rPr>
          <w:b/>
          <w:color w:val="000000"/>
        </w:rPr>
        <w:t>6</w:t>
      </w:r>
      <w:r>
        <w:rPr>
          <w:color w:val="000000"/>
        </w:rPr>
        <w:t xml:space="preserve"> contain dependent (calculated) telephone entries: mobile cellular telephones per capita and all telephones, including cellular, per capita.</w:t>
      </w:r>
    </w:p>
    <w:p w14:paraId="294836C1"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526965F9" w14:textId="77777777" w:rsidR="00CD0879" w:rsidRDefault="00657658" w:rsidP="0016344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lastRenderedPageBreak/>
        <w:t>Telegraph Data</w:t>
      </w:r>
    </w:p>
    <w:p w14:paraId="3079F5D2"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51D85680" w14:textId="77777777" w:rsidR="00CD0879" w:rsidRDefault="00CD0879" w:rsidP="0016344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16344C" w:rsidRPr="00CB5212">
        <w:rPr>
          <w:b/>
          <w:bCs/>
          <w:color w:val="000000"/>
        </w:rPr>
        <w:t>Telegraph1</w:t>
      </w:r>
      <w:r>
        <w:rPr>
          <w:color w:val="000000"/>
        </w:rPr>
        <w:t xml:space="preserve"> deals with telegraph mileage, defined as miles of </w:t>
      </w:r>
      <w:r>
        <w:rPr>
          <w:i/>
          <w:color w:val="000000"/>
        </w:rPr>
        <w:t>line</w:t>
      </w:r>
      <w:r>
        <w:rPr>
          <w:color w:val="000000"/>
        </w:rPr>
        <w:t xml:space="preserve"> (both public and private), rather than as miles of </w:t>
      </w:r>
      <w:r>
        <w:rPr>
          <w:i/>
          <w:color w:val="000000"/>
        </w:rPr>
        <w:t>wire</w:t>
      </w:r>
      <w:r>
        <w:rPr>
          <w:color w:val="000000"/>
        </w:rPr>
        <w:t xml:space="preserve">. Telegraph mileage per square mile is given in </w:t>
      </w:r>
      <w:r w:rsidR="00CB5212" w:rsidRPr="002A2C1C">
        <w:rPr>
          <w:b/>
          <w:color w:val="000000"/>
        </w:rPr>
        <w:t>telegraph</w:t>
      </w:r>
      <w:r w:rsidRPr="002A2C1C">
        <w:rPr>
          <w:b/>
          <w:color w:val="000000"/>
        </w:rPr>
        <w:t>2</w:t>
      </w:r>
      <w:r>
        <w:rPr>
          <w:color w:val="000000"/>
        </w:rPr>
        <w:t xml:space="preserve">. </w:t>
      </w:r>
      <w:r w:rsidR="0016344C" w:rsidRPr="00CB5212">
        <w:rPr>
          <w:b/>
          <w:bCs/>
          <w:color w:val="000000"/>
        </w:rPr>
        <w:t>Telegraph</w:t>
      </w:r>
      <w:r w:rsidR="002A2C1C">
        <w:rPr>
          <w:b/>
          <w:bCs/>
          <w:color w:val="000000"/>
        </w:rPr>
        <w:t>3</w:t>
      </w:r>
      <w:r w:rsidR="0016344C">
        <w:rPr>
          <w:color w:val="000000"/>
        </w:rPr>
        <w:t xml:space="preserve">and </w:t>
      </w:r>
      <w:r w:rsidR="00CB5212" w:rsidRPr="00CB5212">
        <w:rPr>
          <w:b/>
          <w:bCs/>
          <w:color w:val="000000"/>
        </w:rPr>
        <w:t>telegraph</w:t>
      </w:r>
      <w:r w:rsidR="002A2C1C">
        <w:rPr>
          <w:b/>
          <w:bCs/>
          <w:color w:val="000000"/>
        </w:rPr>
        <w:t>4</w:t>
      </w:r>
      <w:r>
        <w:rPr>
          <w:color w:val="000000"/>
        </w:rPr>
        <w:t xml:space="preserve"> contain the number of telegrams and telegrams per capita, respectively. For these entries, every effort has been made to report purely </w:t>
      </w:r>
      <w:r>
        <w:rPr>
          <w:i/>
          <w:color w:val="000000"/>
        </w:rPr>
        <w:t>domestic</w:t>
      </w:r>
      <w:r>
        <w:rPr>
          <w:color w:val="000000"/>
        </w:rPr>
        <w:t xml:space="preserve"> telegraphic activity, excluding foreign sent and received, as well as in-transit messages. However, in some case (particularly in the pre-World War I period) the sources do not adequately distinguish between the several message</w:t>
      </w:r>
      <w:r w:rsidR="00D6281B">
        <w:rPr>
          <w:color w:val="000000"/>
        </w:rPr>
        <w:t xml:space="preserve"> </w:t>
      </w:r>
      <w:r>
        <w:rPr>
          <w:color w:val="000000"/>
        </w:rPr>
        <w:t xml:space="preserve">categories, and occasional over-reporting may be expected. The result is a serious reliability problem for certain Latin American countries during the latter years of the nineteenth century, when an unusually high proportion of telegrams fall into the foreign-sent and foreign-received categories. </w:t>
      </w:r>
    </w:p>
    <w:p w14:paraId="737B44D6" w14:textId="77777777" w:rsidR="00CD0879" w:rsidRDefault="00CD0879" w:rsidP="0016344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Since virtually no data for telegraphic mileage could be located for the post-World War II, entries for </w:t>
      </w:r>
      <w:r w:rsidR="00CB5212" w:rsidRPr="00CB5212">
        <w:rPr>
          <w:b/>
          <w:bCs/>
          <w:color w:val="000000"/>
        </w:rPr>
        <w:t>telegraph</w:t>
      </w:r>
      <w:r w:rsidR="0016344C" w:rsidRPr="00CB5212">
        <w:rPr>
          <w:b/>
          <w:bCs/>
          <w:color w:val="000000"/>
        </w:rPr>
        <w:t>1</w:t>
      </w:r>
      <w:r w:rsidR="0016344C">
        <w:rPr>
          <w:color w:val="000000"/>
        </w:rPr>
        <w:t xml:space="preserve"> and </w:t>
      </w:r>
      <w:r w:rsidR="00CB5212" w:rsidRPr="00CB5212">
        <w:rPr>
          <w:b/>
          <w:bCs/>
          <w:color w:val="000000"/>
        </w:rPr>
        <w:t>telegraph</w:t>
      </w:r>
      <w:r w:rsidR="0016344C" w:rsidRPr="00CB5212">
        <w:rPr>
          <w:b/>
          <w:bCs/>
          <w:color w:val="000000"/>
        </w:rPr>
        <w:t>2</w:t>
      </w:r>
      <w:r>
        <w:rPr>
          <w:color w:val="000000"/>
        </w:rPr>
        <w:t xml:space="preserve"> are discontinued after 1939, while entries for </w:t>
      </w:r>
      <w:r w:rsidR="00CB5212" w:rsidRPr="00CB5212">
        <w:rPr>
          <w:b/>
          <w:bCs/>
          <w:color w:val="000000"/>
        </w:rPr>
        <w:t>telegraph</w:t>
      </w:r>
      <w:r w:rsidR="0016344C" w:rsidRPr="00CB5212">
        <w:rPr>
          <w:b/>
          <w:bCs/>
          <w:color w:val="000000"/>
        </w:rPr>
        <w:t>3</w:t>
      </w:r>
      <w:r w:rsidR="0016344C">
        <w:rPr>
          <w:color w:val="000000"/>
        </w:rPr>
        <w:t xml:space="preserve"> and </w:t>
      </w:r>
      <w:r w:rsidR="00CB5212" w:rsidRPr="002A2C1C">
        <w:rPr>
          <w:b/>
          <w:color w:val="000000"/>
        </w:rPr>
        <w:t>telegraph</w:t>
      </w:r>
      <w:r w:rsidR="0016344C" w:rsidRPr="002A2C1C">
        <w:rPr>
          <w:b/>
          <w:color w:val="000000"/>
        </w:rPr>
        <w:t>4</w:t>
      </w:r>
      <w:r>
        <w:rPr>
          <w:color w:val="000000"/>
        </w:rPr>
        <w:t xml:space="preserve"> terminate in 1980. </w:t>
      </w:r>
    </w:p>
    <w:p w14:paraId="5B0CCBDD" w14:textId="77777777" w:rsidR="00CD0879" w:rsidRDefault="00CD0879" w:rsidP="00277E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
    <w:p w14:paraId="14F5BC86" w14:textId="77777777" w:rsidR="00CD0879" w:rsidRDefault="00E310D6" w:rsidP="00473BB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Mail Data</w:t>
      </w:r>
    </w:p>
    <w:p w14:paraId="324E0EFD"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77A1BD20" w14:textId="77777777" w:rsidR="00CD0879" w:rsidRDefault="00CD0879" w:rsidP="00473BB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73BB7" w:rsidRPr="00DB5246">
        <w:rPr>
          <w:b/>
          <w:color w:val="000000"/>
        </w:rPr>
        <w:t>Mail1</w:t>
      </w:r>
      <w:r w:rsidR="00473BB7">
        <w:rPr>
          <w:color w:val="000000"/>
        </w:rPr>
        <w:t xml:space="preserve"> </w:t>
      </w:r>
      <w:r>
        <w:rPr>
          <w:color w:val="000000"/>
        </w:rPr>
        <w:t xml:space="preserve">contains first class mail and </w:t>
      </w:r>
      <w:r w:rsidR="00DB5246" w:rsidRPr="00DB5246">
        <w:rPr>
          <w:b/>
          <w:bCs/>
          <w:color w:val="000000"/>
        </w:rPr>
        <w:t>mail</w:t>
      </w:r>
      <w:r w:rsidR="00473BB7" w:rsidRPr="00DB5246">
        <w:rPr>
          <w:b/>
          <w:bCs/>
          <w:color w:val="000000"/>
        </w:rPr>
        <w:t>2</w:t>
      </w:r>
      <w:r w:rsidR="00052A7B">
        <w:rPr>
          <w:color w:val="000000"/>
        </w:rPr>
        <w:t xml:space="preserve"> </w:t>
      </w:r>
      <w:r>
        <w:rPr>
          <w:color w:val="000000"/>
        </w:rPr>
        <w:t xml:space="preserve">first class mail per capita. </w:t>
      </w:r>
      <w:r w:rsidR="00473BB7" w:rsidRPr="00DB5246">
        <w:rPr>
          <w:b/>
          <w:bCs/>
          <w:color w:val="000000"/>
        </w:rPr>
        <w:t>Mail3</w:t>
      </w:r>
      <w:r w:rsidR="00473BB7">
        <w:rPr>
          <w:color w:val="000000"/>
        </w:rPr>
        <w:t xml:space="preserve"> is</w:t>
      </w:r>
      <w:r>
        <w:rPr>
          <w:color w:val="000000"/>
        </w:rPr>
        <w:t xml:space="preserve"> all letter-post mail, while </w:t>
      </w:r>
      <w:r w:rsidR="00DB5246" w:rsidRPr="00DB5246">
        <w:rPr>
          <w:b/>
          <w:bCs/>
          <w:color w:val="000000"/>
        </w:rPr>
        <w:t>mail</w:t>
      </w:r>
      <w:r w:rsidR="00473BB7" w:rsidRPr="00DB5246">
        <w:rPr>
          <w:b/>
          <w:bCs/>
          <w:color w:val="000000"/>
        </w:rPr>
        <w:t>4</w:t>
      </w:r>
      <w:r>
        <w:rPr>
          <w:color w:val="000000"/>
        </w:rPr>
        <w:t xml:space="preserve"> contains all letter-post mail per capita. </w:t>
      </w:r>
    </w:p>
    <w:p w14:paraId="12E15DD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As in the case of telegraphic communication, the coding criteria call for the exclusion of foreign sent/received and in-transit items, although in some case where official government figures are used, at least some foreign items appear to be included.</w:t>
      </w:r>
    </w:p>
    <w:p w14:paraId="6AD9426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Newspapers carried by mail are included as bona fide (non-first class) postal matter, but since figures for the latter are occasionally lacking, some discrepancies are to be expected in the all-mail category. Post cards are, of course, construed as first class items and prior to World War I constituted a large part of the latter class of mail in many European countries (most notably Germany).</w:t>
      </w:r>
    </w:p>
    <w:p w14:paraId="2BD4CEE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Most of the post-World War II mail figures are from the Universal Postal Union (UPU), which does not distinguish between first-class and all mail. For this reason, the first-class series are, for the most part, terminated as of 1939.</w:t>
      </w:r>
    </w:p>
    <w:p w14:paraId="1E11F5A5"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3209753D" w14:textId="77777777" w:rsidR="00CD0879" w:rsidRDefault="00473BB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Media Data: </w:t>
      </w:r>
      <w:r w:rsidR="00052A7B">
        <w:rPr>
          <w:i/>
          <w:color w:val="000000"/>
        </w:rPr>
        <w:t>Radio and Television Set Data; Newsp</w:t>
      </w:r>
      <w:r>
        <w:rPr>
          <w:i/>
          <w:color w:val="000000"/>
        </w:rPr>
        <w:t>aper Data; Book Production Data</w:t>
      </w:r>
    </w:p>
    <w:p w14:paraId="2FE364C7"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419DE1F0" w14:textId="77777777" w:rsidR="00CD0879" w:rsidRDefault="00CD0879" w:rsidP="00E60BB8">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473BB7" w:rsidRPr="00DB5246">
        <w:rPr>
          <w:b/>
          <w:bCs/>
          <w:color w:val="000000"/>
        </w:rPr>
        <w:t>Media1</w:t>
      </w:r>
      <w:r w:rsidR="00473BB7">
        <w:rPr>
          <w:color w:val="000000"/>
        </w:rPr>
        <w:t xml:space="preserve"> and </w:t>
      </w:r>
      <w:r w:rsidR="00DB5246" w:rsidRPr="00DB5246">
        <w:rPr>
          <w:b/>
          <w:bCs/>
          <w:color w:val="000000"/>
        </w:rPr>
        <w:t>media</w:t>
      </w:r>
      <w:r w:rsidR="00473BB7" w:rsidRPr="00DB5246">
        <w:rPr>
          <w:b/>
          <w:bCs/>
          <w:color w:val="000000"/>
        </w:rPr>
        <w:t>3</w:t>
      </w:r>
      <w:r>
        <w:rPr>
          <w:color w:val="000000"/>
        </w:rPr>
        <w:t xml:space="preserve"> contain data on radio and television sets, respectively, while </w:t>
      </w:r>
      <w:r w:rsidR="00DB5246" w:rsidRPr="00DB5246">
        <w:rPr>
          <w:b/>
          <w:bCs/>
          <w:color w:val="000000"/>
        </w:rPr>
        <w:t>media</w:t>
      </w:r>
      <w:r w:rsidR="00473BB7" w:rsidRPr="00DB5246">
        <w:rPr>
          <w:b/>
          <w:bCs/>
          <w:color w:val="000000"/>
        </w:rPr>
        <w:t>2</w:t>
      </w:r>
      <w:r w:rsidR="00473BB7">
        <w:rPr>
          <w:color w:val="000000"/>
        </w:rPr>
        <w:t xml:space="preserve"> and </w:t>
      </w:r>
      <w:r w:rsidR="00DB5246" w:rsidRPr="00DB5246">
        <w:rPr>
          <w:b/>
          <w:bCs/>
          <w:color w:val="000000"/>
        </w:rPr>
        <w:t>media</w:t>
      </w:r>
      <w:r w:rsidR="00473BB7" w:rsidRPr="00DB5246">
        <w:rPr>
          <w:b/>
          <w:bCs/>
          <w:color w:val="000000"/>
        </w:rPr>
        <w:t>4</w:t>
      </w:r>
      <w:r>
        <w:rPr>
          <w:color w:val="000000"/>
        </w:rPr>
        <w:t xml:space="preserve"> deal with the same items in a per capita basis. </w:t>
      </w:r>
      <w:r w:rsidR="00E60BB8" w:rsidRPr="00DB5246">
        <w:rPr>
          <w:b/>
          <w:bCs/>
          <w:color w:val="000000"/>
        </w:rPr>
        <w:t>Media5</w:t>
      </w:r>
      <w:r w:rsidR="00E60BB8">
        <w:rPr>
          <w:color w:val="000000"/>
        </w:rPr>
        <w:t xml:space="preserve"> </w:t>
      </w:r>
      <w:r>
        <w:rPr>
          <w:color w:val="000000"/>
        </w:rPr>
        <w:t xml:space="preserve">is devoted to newspaper circulation per capita, </w:t>
      </w:r>
      <w:r w:rsidR="00DB5246" w:rsidRPr="00DB5246">
        <w:rPr>
          <w:b/>
          <w:bCs/>
          <w:color w:val="000000"/>
        </w:rPr>
        <w:t>media</w:t>
      </w:r>
      <w:r w:rsidRPr="00DB5246">
        <w:rPr>
          <w:b/>
          <w:bCs/>
          <w:color w:val="000000"/>
        </w:rPr>
        <w:t>6</w:t>
      </w:r>
      <w:r w:rsidR="00052A7B">
        <w:rPr>
          <w:color w:val="000000"/>
        </w:rPr>
        <w:t xml:space="preserve"> </w:t>
      </w:r>
      <w:r>
        <w:rPr>
          <w:color w:val="000000"/>
        </w:rPr>
        <w:t xml:space="preserve">concerns book production by number of titles published, and </w:t>
      </w:r>
      <w:r w:rsidR="00DB5246" w:rsidRPr="00DB5246">
        <w:rPr>
          <w:b/>
          <w:bCs/>
          <w:color w:val="000000"/>
        </w:rPr>
        <w:t>media</w:t>
      </w:r>
      <w:r w:rsidRPr="00DB5246">
        <w:rPr>
          <w:b/>
          <w:bCs/>
          <w:color w:val="000000"/>
        </w:rPr>
        <w:t>7</w:t>
      </w:r>
      <w:r w:rsidR="00052A7B">
        <w:rPr>
          <w:color w:val="000000"/>
        </w:rPr>
        <w:t xml:space="preserve"> </w:t>
      </w:r>
      <w:r>
        <w:rPr>
          <w:color w:val="000000"/>
        </w:rPr>
        <w:t xml:space="preserve">deals with the latter on a per capita basis. All </w:t>
      </w:r>
      <w:r w:rsidR="00E60BB8">
        <w:rPr>
          <w:color w:val="000000"/>
        </w:rPr>
        <w:t xml:space="preserve">media </w:t>
      </w:r>
      <w:r>
        <w:rPr>
          <w:color w:val="000000"/>
        </w:rPr>
        <w:t>data are for comparatively recent years (the earliest, number of radio receivers, goes back only to 1938, while the most recent, television receivers, dates from 1960).</w:t>
      </w:r>
    </w:p>
    <w:p w14:paraId="60F17E2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There is a tendency for news circulation to be underreported, since data for weekly and biweekly publications are not included. It should also be noted that book production figures generally include children's and school text books, and are not restricted to either first edition or hardbound titles. It should be emphasized, however, that the data reference only the number of </w:t>
      </w:r>
      <w:r>
        <w:rPr>
          <w:i/>
          <w:color w:val="000000"/>
        </w:rPr>
        <w:t>titles</w:t>
      </w:r>
      <w:r>
        <w:rPr>
          <w:color w:val="000000"/>
        </w:rPr>
        <w:t>, not copies in print.</w:t>
      </w:r>
    </w:p>
    <w:p w14:paraId="2B810FA2"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11418A8D" w14:textId="77777777" w:rsidR="00CD0879" w:rsidRDefault="00AA69FB" w:rsidP="00C427C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School Enrollment Data</w:t>
      </w:r>
    </w:p>
    <w:p w14:paraId="1A6D0EC1"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64DBB92F" w14:textId="77777777" w:rsidR="00CD0879"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sidR="006919F6" w:rsidRPr="00DB5246">
        <w:rPr>
          <w:b/>
          <w:bCs/>
          <w:color w:val="000000"/>
        </w:rPr>
        <w:t>School0</w:t>
      </w:r>
      <w:r w:rsidRPr="00DB5246">
        <w:rPr>
          <w:b/>
          <w:bCs/>
          <w:color w:val="000000"/>
        </w:rPr>
        <w:t>1</w:t>
      </w:r>
      <w:r w:rsidR="006919F6">
        <w:rPr>
          <w:color w:val="000000"/>
        </w:rPr>
        <w:t xml:space="preserve"> and </w:t>
      </w:r>
      <w:r w:rsidR="00DB5246" w:rsidRPr="00DB5246">
        <w:rPr>
          <w:b/>
          <w:bCs/>
          <w:color w:val="000000"/>
        </w:rPr>
        <w:t>school</w:t>
      </w:r>
      <w:r w:rsidR="006919F6" w:rsidRPr="00DB5246">
        <w:rPr>
          <w:b/>
          <w:bCs/>
          <w:color w:val="000000"/>
        </w:rPr>
        <w:t>03</w:t>
      </w:r>
      <w:r>
        <w:rPr>
          <w:color w:val="000000"/>
        </w:rPr>
        <w:t xml:space="preserve"> contain data on primary and secondary enrollment, respectively, while </w:t>
      </w:r>
      <w:r w:rsidR="00DB5246" w:rsidRPr="00DB5246">
        <w:rPr>
          <w:b/>
          <w:bCs/>
          <w:color w:val="000000"/>
        </w:rPr>
        <w:t>school</w:t>
      </w:r>
      <w:r w:rsidR="006919F6" w:rsidRPr="00DB5246">
        <w:rPr>
          <w:b/>
          <w:bCs/>
          <w:color w:val="000000"/>
        </w:rPr>
        <w:t>02</w:t>
      </w:r>
      <w:r w:rsidR="006919F6">
        <w:rPr>
          <w:color w:val="000000"/>
        </w:rPr>
        <w:t xml:space="preserve"> and </w:t>
      </w:r>
      <w:r w:rsidR="00DB5246" w:rsidRPr="00DB5246">
        <w:rPr>
          <w:b/>
          <w:bCs/>
          <w:color w:val="000000"/>
        </w:rPr>
        <w:t>school</w:t>
      </w:r>
      <w:r w:rsidR="006919F6" w:rsidRPr="00DB5246">
        <w:rPr>
          <w:b/>
          <w:bCs/>
          <w:color w:val="000000"/>
        </w:rPr>
        <w:t>04</w:t>
      </w:r>
      <w:r w:rsidR="006919F6">
        <w:rPr>
          <w:color w:val="000000"/>
        </w:rPr>
        <w:t xml:space="preserve"> </w:t>
      </w:r>
      <w:r>
        <w:rPr>
          <w:color w:val="000000"/>
        </w:rPr>
        <w:t xml:space="preserve">deal with the same items on a per capita basis. </w:t>
      </w:r>
      <w:r w:rsidR="006919F6" w:rsidRPr="00DB5246">
        <w:rPr>
          <w:b/>
          <w:bCs/>
          <w:color w:val="000000"/>
        </w:rPr>
        <w:t>School0</w:t>
      </w:r>
      <w:r w:rsidRPr="00DB5246">
        <w:rPr>
          <w:b/>
          <w:bCs/>
          <w:color w:val="000000"/>
        </w:rPr>
        <w:t>5</w:t>
      </w:r>
      <w:r>
        <w:rPr>
          <w:color w:val="000000"/>
        </w:rPr>
        <w:t xml:space="preserve"> aggregates </w:t>
      </w:r>
      <w:r w:rsidR="00DB5246" w:rsidRPr="00DB5246">
        <w:rPr>
          <w:b/>
          <w:bCs/>
          <w:color w:val="000000"/>
        </w:rPr>
        <w:t>school</w:t>
      </w:r>
      <w:r w:rsidR="006919F6" w:rsidRPr="00DB5246">
        <w:rPr>
          <w:b/>
          <w:bCs/>
          <w:color w:val="000000"/>
        </w:rPr>
        <w:t>01</w:t>
      </w:r>
      <w:r w:rsidR="006919F6">
        <w:rPr>
          <w:color w:val="000000"/>
        </w:rPr>
        <w:t xml:space="preserve"> and </w:t>
      </w:r>
      <w:r w:rsidR="00DB5246" w:rsidRPr="00DB5246">
        <w:rPr>
          <w:b/>
          <w:bCs/>
          <w:color w:val="000000"/>
        </w:rPr>
        <w:t>school</w:t>
      </w:r>
      <w:r w:rsidR="006919F6" w:rsidRPr="00DB5246">
        <w:rPr>
          <w:b/>
          <w:bCs/>
          <w:color w:val="000000"/>
        </w:rPr>
        <w:t>03</w:t>
      </w:r>
      <w:r>
        <w:rPr>
          <w:color w:val="000000"/>
        </w:rPr>
        <w:t xml:space="preserve">, yielding primary </w:t>
      </w:r>
      <w:r>
        <w:rPr>
          <w:i/>
          <w:color w:val="000000"/>
        </w:rPr>
        <w:t>and</w:t>
      </w:r>
      <w:r>
        <w:rPr>
          <w:color w:val="000000"/>
        </w:rPr>
        <w:t xml:space="preserve"> secondary enrollment, while </w:t>
      </w:r>
      <w:r w:rsidR="00DB5246" w:rsidRPr="00DB5246">
        <w:rPr>
          <w:b/>
          <w:bCs/>
          <w:color w:val="000000"/>
        </w:rPr>
        <w:t>school</w:t>
      </w:r>
      <w:r w:rsidR="006919F6" w:rsidRPr="00DB5246">
        <w:rPr>
          <w:b/>
          <w:bCs/>
          <w:color w:val="000000"/>
        </w:rPr>
        <w:t>0</w:t>
      </w:r>
      <w:r w:rsidRPr="00DB5246">
        <w:rPr>
          <w:b/>
          <w:bCs/>
          <w:color w:val="000000"/>
        </w:rPr>
        <w:t>6</w:t>
      </w:r>
      <w:r>
        <w:rPr>
          <w:color w:val="000000"/>
        </w:rPr>
        <w:t xml:space="preserve"> presents the same data in per capita form. </w:t>
      </w:r>
      <w:r w:rsidR="006919F6" w:rsidRPr="00DB5246">
        <w:rPr>
          <w:b/>
          <w:bCs/>
          <w:color w:val="000000"/>
        </w:rPr>
        <w:t>School</w:t>
      </w:r>
      <w:r w:rsidR="00DB5246" w:rsidRPr="00DB5246">
        <w:rPr>
          <w:b/>
          <w:bCs/>
          <w:color w:val="000000"/>
        </w:rPr>
        <w:t>0</w:t>
      </w:r>
      <w:r w:rsidRPr="00DB5246">
        <w:rPr>
          <w:b/>
          <w:bCs/>
          <w:color w:val="000000"/>
        </w:rPr>
        <w:t>7</w:t>
      </w:r>
      <w:r w:rsidR="006919F6">
        <w:rPr>
          <w:color w:val="000000"/>
        </w:rPr>
        <w:t xml:space="preserve"> </w:t>
      </w:r>
      <w:r>
        <w:rPr>
          <w:color w:val="000000"/>
        </w:rPr>
        <w:t xml:space="preserve">offers primary enrollment as a </w:t>
      </w:r>
      <w:r>
        <w:rPr>
          <w:i/>
          <w:color w:val="000000"/>
        </w:rPr>
        <w:t>proportion</w:t>
      </w:r>
      <w:r>
        <w:rPr>
          <w:color w:val="000000"/>
        </w:rPr>
        <w:t xml:space="preserve"> of primary and secondary enrollment.</w:t>
      </w:r>
    </w:p>
    <w:p w14:paraId="5C5C2D5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Although significant improvement has been registered over the years regarding standardization of reporting categories in educational statistics, many difficulties remain in attempting to assemble truly comparable data, particularly of a longitudinal character. Insofar as possible, data on preprimary, vocational or technical, part-time, and adult education students have been omitted from the archive listings. With these exceptions, every effort has been made to assemble data on the basis of relevant UNESCO criteria:</w:t>
      </w:r>
    </w:p>
    <w:p w14:paraId="5743762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First level:</w:t>
      </w:r>
      <w:r>
        <w:rPr>
          <w:color w:val="000000"/>
        </w:rPr>
        <w:t xml:space="preserve"> Education whose main function is to provide basic instruction in the </w:t>
      </w:r>
    </w:p>
    <w:p w14:paraId="5219C94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tools of learning (e.g., at elementary school, primary school). Its length may vary </w:t>
      </w:r>
    </w:p>
    <w:p w14:paraId="424BB1B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from 4 to 9 years, depending on the organization of the school system in each</w:t>
      </w:r>
    </w:p>
    <w:p w14:paraId="6CEC814E" w14:textId="77777777" w:rsidR="00CD0879" w:rsidRDefault="00C91B2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country;</w:t>
      </w:r>
    </w:p>
    <w:p w14:paraId="48297B6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Second level:</w:t>
      </w:r>
      <w:r>
        <w:rPr>
          <w:color w:val="000000"/>
        </w:rPr>
        <w:t xml:space="preserve"> Education based upon at least four years of previous instruction at</w:t>
      </w:r>
    </w:p>
    <w:p w14:paraId="7A70182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first level, and providing general or specialized instruction, or both (e.g., at </w:t>
      </w:r>
    </w:p>
    <w:p w14:paraId="395C568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middle school, secondary school, high </w:t>
      </w:r>
      <w:r w:rsidR="00C91B27">
        <w:rPr>
          <w:color w:val="000000"/>
        </w:rPr>
        <w:t>school . . .)</w:t>
      </w:r>
      <w:r>
        <w:rPr>
          <w:color w:val="000000"/>
        </w:rPr>
        <w:t>;</w:t>
      </w:r>
    </w:p>
    <w:p w14:paraId="2671681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Third level:</w:t>
      </w:r>
      <w:r>
        <w:rPr>
          <w:color w:val="000000"/>
        </w:rPr>
        <w:t xml:space="preserve"> Education which requires, as a minimum condition of admission, the</w:t>
      </w:r>
    </w:p>
    <w:p w14:paraId="67B41B4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successful completion of education at the second level, or evidence of the</w:t>
      </w:r>
    </w:p>
    <w:p w14:paraId="0386EDC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attainment of an equivalent level of knowledge. . . (UN </w:t>
      </w:r>
      <w:r>
        <w:rPr>
          <w:i/>
          <w:color w:val="000000"/>
        </w:rPr>
        <w:t>Statistical</w:t>
      </w:r>
      <w:r>
        <w:rPr>
          <w:color w:val="000000"/>
        </w:rPr>
        <w:t xml:space="preserve"> </w:t>
      </w:r>
      <w:r>
        <w:rPr>
          <w:i/>
          <w:color w:val="000000"/>
        </w:rPr>
        <w:t>Yearbook:</w:t>
      </w:r>
    </w:p>
    <w:p w14:paraId="6A5C983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1973</w:t>
      </w:r>
      <w:r>
        <w:rPr>
          <w:color w:val="000000"/>
        </w:rPr>
        <w:t>, p. 781).</w:t>
      </w:r>
    </w:p>
    <w:p w14:paraId="7D49A87C" w14:textId="77777777" w:rsidR="006919F6"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Regrettably, the UN criteria for categorizing second-level instruction changed during 1964-65. In general, 1964 "secondary level" figures are equated with 1965 and later "second level: general" figures, but not uniformly so. Also the omission of vocational education introduces an element of bias, particularly in socialist countries, because </w:t>
      </w:r>
      <w:r w:rsidR="00C91B27">
        <w:rPr>
          <w:color w:val="000000"/>
        </w:rPr>
        <w:t>of the</w:t>
      </w:r>
      <w:r>
        <w:rPr>
          <w:color w:val="000000"/>
        </w:rPr>
        <w:t xml:space="preserve"> inclusion of many students under this rubric.</w:t>
      </w:r>
    </w:p>
    <w:p w14:paraId="0DD1AA11" w14:textId="77777777" w:rsidR="00CD0879"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6919F6" w:rsidRPr="00DB5246">
        <w:rPr>
          <w:b/>
          <w:bCs/>
          <w:color w:val="000000"/>
        </w:rPr>
        <w:t>School</w:t>
      </w:r>
      <w:r w:rsidR="00DB5246" w:rsidRPr="00DB5246">
        <w:rPr>
          <w:b/>
          <w:bCs/>
          <w:color w:val="000000"/>
        </w:rPr>
        <w:t>0</w:t>
      </w:r>
      <w:r w:rsidR="006919F6" w:rsidRPr="00DB5246">
        <w:rPr>
          <w:b/>
          <w:bCs/>
          <w:color w:val="000000"/>
        </w:rPr>
        <w:t>8</w:t>
      </w:r>
      <w:r w:rsidR="006919F6">
        <w:rPr>
          <w:color w:val="000000"/>
        </w:rPr>
        <w:t xml:space="preserve"> and </w:t>
      </w:r>
      <w:r w:rsidR="00DB5246" w:rsidRPr="00DB5246">
        <w:rPr>
          <w:b/>
          <w:bCs/>
          <w:color w:val="000000"/>
        </w:rPr>
        <w:t>school</w:t>
      </w:r>
      <w:r w:rsidR="006919F6" w:rsidRPr="00DB5246">
        <w:rPr>
          <w:b/>
          <w:bCs/>
          <w:color w:val="000000"/>
        </w:rPr>
        <w:t>10</w:t>
      </w:r>
      <w:r w:rsidR="006919F6">
        <w:rPr>
          <w:color w:val="000000"/>
        </w:rPr>
        <w:t xml:space="preserve"> </w:t>
      </w:r>
      <w:r>
        <w:rPr>
          <w:color w:val="000000"/>
        </w:rPr>
        <w:t xml:space="preserve">deal with university and total school enrollment, respectively, while </w:t>
      </w:r>
      <w:r w:rsidR="00DB5246" w:rsidRPr="00DB5246">
        <w:rPr>
          <w:b/>
          <w:bCs/>
          <w:color w:val="000000"/>
        </w:rPr>
        <w:t>school</w:t>
      </w:r>
      <w:r w:rsidR="006919F6" w:rsidRPr="00DB5246">
        <w:rPr>
          <w:b/>
          <w:bCs/>
          <w:color w:val="000000"/>
        </w:rPr>
        <w:t>09</w:t>
      </w:r>
      <w:r w:rsidR="006919F6">
        <w:rPr>
          <w:color w:val="000000"/>
        </w:rPr>
        <w:t xml:space="preserve"> and </w:t>
      </w:r>
      <w:r w:rsidR="00DB5246" w:rsidRPr="00DB5246">
        <w:rPr>
          <w:b/>
          <w:bCs/>
          <w:color w:val="000000"/>
        </w:rPr>
        <w:t>school</w:t>
      </w:r>
      <w:r w:rsidR="006919F6" w:rsidRPr="00DB5246">
        <w:rPr>
          <w:b/>
          <w:bCs/>
          <w:color w:val="000000"/>
        </w:rPr>
        <w:t>04</w:t>
      </w:r>
      <w:r>
        <w:rPr>
          <w:color w:val="000000"/>
        </w:rPr>
        <w:t xml:space="preserve"> report the same items on a per capita basis.</w:t>
      </w:r>
    </w:p>
    <w:p w14:paraId="3F75FBF5" w14:textId="77777777" w:rsidR="00CD0879"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6919F6" w:rsidRPr="00DB5246">
        <w:rPr>
          <w:b/>
          <w:bCs/>
          <w:color w:val="000000"/>
        </w:rPr>
        <w:t>School12</w:t>
      </w:r>
      <w:r>
        <w:rPr>
          <w:color w:val="000000"/>
        </w:rPr>
        <w:t xml:space="preserve"> contains literacy data, calculated, wherever possible, on the basis of nonliterates, 15 years of age and over. Literacy is defined in the UN </w:t>
      </w:r>
      <w:r>
        <w:rPr>
          <w:i/>
          <w:color w:val="000000"/>
        </w:rPr>
        <w:t>Demographic Yearbook</w:t>
      </w:r>
      <w:r>
        <w:rPr>
          <w:color w:val="000000"/>
        </w:rPr>
        <w:t xml:space="preserve"> (from which most of the post-World War II data are extracted) as "ability both to read and to write". While this is not an entirely adequate definition, it is unrealistic to assume that the </w:t>
      </w:r>
      <w:r w:rsidR="00E36CC1">
        <w:rPr>
          <w:color w:val="000000"/>
        </w:rPr>
        <w:t>caliber</w:t>
      </w:r>
      <w:r>
        <w:rPr>
          <w:color w:val="000000"/>
        </w:rPr>
        <w:t xml:space="preserve"> of most reporting agencies could sustain a more precise one. Indeed, for the limited amount of pre-World War I literacy data that is included in the file, overall reliability must be assessed with extreme caution.</w:t>
      </w:r>
    </w:p>
    <w:p w14:paraId="2C4FBF2C" w14:textId="77777777" w:rsidR="006919F6" w:rsidRDefault="006919F6"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0A65B44F" w14:textId="77777777" w:rsidR="006919F6" w:rsidRPr="006919F6" w:rsidRDefault="006919F6"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color w:val="000000"/>
        </w:rPr>
      </w:pPr>
      <w:r w:rsidRPr="006919F6">
        <w:rPr>
          <w:i/>
          <w:iCs/>
          <w:color w:val="000000"/>
        </w:rPr>
        <w:t xml:space="preserve">Physician Data </w:t>
      </w:r>
    </w:p>
    <w:p w14:paraId="7AC2EC73" w14:textId="77777777" w:rsidR="006919F6"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p>
    <w:p w14:paraId="22F5E8FF" w14:textId="77777777" w:rsidR="00CD0879" w:rsidRDefault="006919F6"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584FA7">
        <w:rPr>
          <w:b/>
          <w:bCs/>
          <w:color w:val="000000"/>
        </w:rPr>
        <w:t>Physician1</w:t>
      </w:r>
      <w:r w:rsidR="00E36CC1">
        <w:rPr>
          <w:color w:val="000000"/>
        </w:rPr>
        <w:t xml:space="preserve"> </w:t>
      </w:r>
      <w:r w:rsidR="00CD0879">
        <w:rPr>
          <w:color w:val="000000"/>
        </w:rPr>
        <w:t xml:space="preserve">deals with inhabitants per physician, while its reciprocal (physicians per capita) appears in </w:t>
      </w:r>
      <w:r w:rsidR="00584FA7">
        <w:rPr>
          <w:b/>
          <w:bCs/>
          <w:color w:val="000000"/>
        </w:rPr>
        <w:t>p</w:t>
      </w:r>
      <w:r w:rsidRPr="00584FA7">
        <w:rPr>
          <w:b/>
          <w:bCs/>
          <w:color w:val="000000"/>
        </w:rPr>
        <w:t>hysician2</w:t>
      </w:r>
      <w:r w:rsidR="00CD0879">
        <w:rPr>
          <w:color w:val="000000"/>
        </w:rPr>
        <w:t xml:space="preserve">. The latter is deemed a somewhat more useful cross-national indicator than the former (which appears in the UN </w:t>
      </w:r>
      <w:r w:rsidR="00CD0879">
        <w:rPr>
          <w:i/>
          <w:color w:val="000000"/>
        </w:rPr>
        <w:t>Statistical Yearbook</w:t>
      </w:r>
      <w:r w:rsidR="00CD0879">
        <w:rPr>
          <w:color w:val="000000"/>
        </w:rPr>
        <w:t xml:space="preserve">), since </w:t>
      </w:r>
      <w:r w:rsidR="00CD0879">
        <w:rPr>
          <w:color w:val="000000"/>
        </w:rPr>
        <w:lastRenderedPageBreak/>
        <w:t>the direction of the array, for most countries, accords with that of other "developmental" indicators (tending to yield positive rather than negative correlation coefficients).</w:t>
      </w:r>
    </w:p>
    <w:p w14:paraId="4EF843C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p>
    <w:p w14:paraId="254DB5B0" w14:textId="77777777" w:rsidR="00CD0879" w:rsidRDefault="003245D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Economic</w:t>
      </w:r>
      <w:r w:rsidR="006919F6">
        <w:rPr>
          <w:i/>
          <w:color w:val="000000"/>
        </w:rPr>
        <w:t xml:space="preserve"> Data</w:t>
      </w:r>
    </w:p>
    <w:p w14:paraId="313FECD7"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7C6DCE04" w14:textId="77777777" w:rsidR="00CD0879" w:rsidRDefault="006919F6"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584FA7">
        <w:rPr>
          <w:b/>
          <w:bCs/>
          <w:color w:val="000000"/>
        </w:rPr>
        <w:t>Economics</w:t>
      </w:r>
      <w:r w:rsidR="00CD0879" w:rsidRPr="00584FA7">
        <w:rPr>
          <w:b/>
          <w:bCs/>
          <w:color w:val="000000"/>
        </w:rPr>
        <w:t>1</w:t>
      </w:r>
      <w:r w:rsidR="00CD0879">
        <w:rPr>
          <w:color w:val="000000"/>
        </w:rPr>
        <w:t xml:space="preserve"> is devoted to national income per capita, </w:t>
      </w:r>
      <w:r w:rsidR="00584FA7" w:rsidRPr="00584FA7">
        <w:rPr>
          <w:b/>
          <w:bCs/>
          <w:color w:val="000000"/>
        </w:rPr>
        <w:t>economics</w:t>
      </w:r>
      <w:r w:rsidR="00CD0879" w:rsidRPr="00584FA7">
        <w:rPr>
          <w:b/>
          <w:bCs/>
          <w:color w:val="000000"/>
        </w:rPr>
        <w:t>2</w:t>
      </w:r>
      <w:r w:rsidR="00CD0879">
        <w:rPr>
          <w:color w:val="000000"/>
        </w:rPr>
        <w:t xml:space="preserve"> to gross domestic product (at factor cost) per capita, and </w:t>
      </w:r>
      <w:r w:rsidR="00584FA7" w:rsidRPr="00584FA7">
        <w:rPr>
          <w:b/>
          <w:bCs/>
          <w:color w:val="000000"/>
        </w:rPr>
        <w:t>economics</w:t>
      </w:r>
      <w:r w:rsidR="00CD0879" w:rsidRPr="00584FA7">
        <w:rPr>
          <w:b/>
          <w:bCs/>
          <w:color w:val="000000"/>
        </w:rPr>
        <w:t>3</w:t>
      </w:r>
      <w:r w:rsidR="00CD0879">
        <w:rPr>
          <w:color w:val="000000"/>
        </w:rPr>
        <w:t xml:space="preserve"> to gross national product (at market prices) per capita. These three basic components of aggregate product are defined as follows:</w:t>
      </w:r>
    </w:p>
    <w:p w14:paraId="1B856E7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Gross national product at market prices</w:t>
      </w:r>
      <w:r>
        <w:rPr>
          <w:color w:val="000000"/>
        </w:rPr>
        <w:t xml:space="preserve"> is the market value of the product, before</w:t>
      </w:r>
    </w:p>
    <w:p w14:paraId="68EB53D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deduction of provisions for the consumption of fixed capital, attributable to the </w:t>
      </w:r>
    </w:p>
    <w:p w14:paraId="26FC816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factors of production supplied by normal residents of the given country. It is </w:t>
      </w:r>
    </w:p>
    <w:p w14:paraId="3FFD108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identically equal to the sum of consumption expenditure and gross domestic capital</w:t>
      </w:r>
    </w:p>
    <w:p w14:paraId="6A6FE92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formation, private and public, and the net exports of goods and services plus the net</w:t>
      </w:r>
    </w:p>
    <w:p w14:paraId="62505C6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factor incomes received from abroad.</w:t>
      </w:r>
    </w:p>
    <w:p w14:paraId="3FF5B01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Gross domestic product at factor cost</w:t>
      </w:r>
      <w:r>
        <w:rPr>
          <w:color w:val="000000"/>
        </w:rPr>
        <w:t xml:space="preserve"> is the value at factor cost of the product,</w:t>
      </w:r>
    </w:p>
    <w:p w14:paraId="4F711F9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before deduction of provisions for the consumption of fixed capital, attributable to</w:t>
      </w:r>
    </w:p>
    <w:p w14:paraId="41D50D3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factor services rendered to resident producers of the given country. It differs from</w:t>
      </w:r>
    </w:p>
    <w:p w14:paraId="2569B7E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gross domestic product at market prices by the exclusion of the excess of</w:t>
      </w:r>
    </w:p>
    <w:p w14:paraId="63C0CB1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indirect taxes over subsidies.</w:t>
      </w:r>
    </w:p>
    <w:p w14:paraId="763D328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National income</w:t>
      </w:r>
      <w:r>
        <w:rPr>
          <w:color w:val="000000"/>
        </w:rPr>
        <w:t xml:space="preserve"> is the sum of the incomes accruing to factors of production</w:t>
      </w:r>
    </w:p>
    <w:p w14:paraId="24C99109"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supplied by normal residents of the given country before deduction of direct taxes.</w:t>
      </w:r>
    </w:p>
    <w:p w14:paraId="63CDCE2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(UN </w:t>
      </w:r>
      <w:r>
        <w:rPr>
          <w:i/>
          <w:color w:val="000000"/>
        </w:rPr>
        <w:t>Yearbook of National Accounts Statistics, 1969,</w:t>
      </w:r>
      <w:r>
        <w:rPr>
          <w:color w:val="000000"/>
        </w:rPr>
        <w:t xml:space="preserve"> v. 1, p. xi.)</w:t>
      </w:r>
    </w:p>
    <w:p w14:paraId="696982E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interrelationships of the three aggregates are as follows: GNP at market prices </w:t>
      </w:r>
      <w:r>
        <w:rPr>
          <w:i/>
          <w:color w:val="000000"/>
        </w:rPr>
        <w:t>less</w:t>
      </w:r>
      <w:r>
        <w:rPr>
          <w:color w:val="000000"/>
        </w:rPr>
        <w:t xml:space="preserve"> net factor income from abroad and indirect taxes net of subsidies </w:t>
      </w:r>
      <w:r>
        <w:rPr>
          <w:i/>
          <w:color w:val="000000"/>
        </w:rPr>
        <w:t>equals</w:t>
      </w:r>
      <w:r>
        <w:rPr>
          <w:color w:val="000000"/>
        </w:rPr>
        <w:t xml:space="preserve"> GDP at factor cost. The latter, in turn, </w:t>
      </w:r>
      <w:r>
        <w:rPr>
          <w:i/>
          <w:color w:val="000000"/>
        </w:rPr>
        <w:t>less</w:t>
      </w:r>
      <w:r>
        <w:rPr>
          <w:color w:val="000000"/>
        </w:rPr>
        <w:t xml:space="preserve"> depreciation, </w:t>
      </w:r>
      <w:r>
        <w:rPr>
          <w:i/>
          <w:color w:val="000000"/>
        </w:rPr>
        <w:t>plus</w:t>
      </w:r>
      <w:r>
        <w:rPr>
          <w:color w:val="000000"/>
        </w:rPr>
        <w:t xml:space="preserve"> net factor income from abroad, </w:t>
      </w:r>
      <w:r>
        <w:rPr>
          <w:i/>
          <w:color w:val="000000"/>
        </w:rPr>
        <w:t>equals</w:t>
      </w:r>
      <w:r>
        <w:rPr>
          <w:color w:val="000000"/>
        </w:rPr>
        <w:t xml:space="preserve"> national income (</w:t>
      </w:r>
      <w:r>
        <w:rPr>
          <w:i/>
          <w:color w:val="000000"/>
        </w:rPr>
        <w:t>ibid</w:t>
      </w:r>
      <w:r>
        <w:rPr>
          <w:color w:val="000000"/>
        </w:rPr>
        <w:t xml:space="preserve">, p. 819). </w:t>
      </w:r>
      <w:r>
        <w:rPr>
          <w:i/>
          <w:color w:val="000000"/>
        </w:rPr>
        <w:t>All data for these three indices for the period 1970-1973 are estimated</w:t>
      </w:r>
      <w:r>
        <w:rPr>
          <w:color w:val="000000"/>
        </w:rPr>
        <w:t xml:space="preserve"> because of definitional changes in 1970, which make aggregate product figures somewhat inconsistent with earlier figures. </w:t>
      </w:r>
      <w:r w:rsidRPr="008A13D2">
        <w:rPr>
          <w:color w:val="000000"/>
        </w:rPr>
        <w:t>It should be noted that as of 1999 the World Bank reports GNP as gross national income (GNI).</w:t>
      </w:r>
    </w:p>
    <w:p w14:paraId="0FCEE91A" w14:textId="77777777" w:rsidR="00CD0879" w:rsidRPr="008A13D2" w:rsidRDefault="00CD0879" w:rsidP="00AA5F4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Largely because of the abandonment by the UN of national income figures in US dollars, </w:t>
      </w:r>
      <w:r w:rsidRPr="008A13D2">
        <w:rPr>
          <w:color w:val="000000"/>
        </w:rPr>
        <w:t>the series terminates as of 1985</w:t>
      </w:r>
      <w:r>
        <w:rPr>
          <w:color w:val="000000"/>
        </w:rPr>
        <w:t>, although data in national currency continues to be reported by the IMF.</w:t>
      </w:r>
      <w:r w:rsidR="00AA5F42">
        <w:rPr>
          <w:color w:val="000000"/>
        </w:rPr>
        <w:t xml:space="preserve"> </w:t>
      </w:r>
      <w:r w:rsidR="00AA5F42" w:rsidRPr="008A13D2">
        <w:rPr>
          <w:color w:val="000000"/>
        </w:rPr>
        <w:t>As of 1998, the UN Statistical Yearbook figures are used.</w:t>
      </w:r>
    </w:p>
    <w:p w14:paraId="0FD14B7D" w14:textId="77777777" w:rsidR="00CD0879"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6919F6" w:rsidRPr="00584FA7">
        <w:rPr>
          <w:b/>
          <w:bCs/>
          <w:color w:val="000000"/>
        </w:rPr>
        <w:t>Economics</w:t>
      </w:r>
      <w:r w:rsidRPr="00584FA7">
        <w:rPr>
          <w:b/>
          <w:bCs/>
          <w:color w:val="000000"/>
        </w:rPr>
        <w:t>4</w:t>
      </w:r>
      <w:r>
        <w:rPr>
          <w:color w:val="000000"/>
        </w:rPr>
        <w:t xml:space="preserve"> deals with per capita currency in circulation, expressed in U.S. dollars at the free market rate, save in a limited number of cases where the free rate closely approximates the official rate. Data are from </w:t>
      </w:r>
      <w:r>
        <w:rPr>
          <w:i/>
          <w:color w:val="000000"/>
        </w:rPr>
        <w:t>Pick's Currency Yearbook</w:t>
      </w:r>
      <w:r>
        <w:rPr>
          <w:color w:val="000000"/>
        </w:rPr>
        <w:t>, whose reports terminated as of 1984.</w:t>
      </w:r>
    </w:p>
    <w:p w14:paraId="6B49A0FF" w14:textId="77777777" w:rsidR="00CD0879"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6919F6" w:rsidRPr="00584FA7">
        <w:rPr>
          <w:b/>
          <w:bCs/>
          <w:color w:val="000000"/>
        </w:rPr>
        <w:t>Economics</w:t>
      </w:r>
      <w:r w:rsidRPr="00584FA7">
        <w:rPr>
          <w:b/>
          <w:bCs/>
          <w:color w:val="000000"/>
        </w:rPr>
        <w:t>5</w:t>
      </w:r>
      <w:r w:rsidR="00A6659A">
        <w:rPr>
          <w:color w:val="000000"/>
        </w:rPr>
        <w:t xml:space="preserve"> </w:t>
      </w:r>
      <w:r>
        <w:rPr>
          <w:color w:val="000000"/>
        </w:rPr>
        <w:t xml:space="preserve">gives the age of a nation's currency in months. "Age" is defined in terms of the number of months that have elapsed since the introduction of a new monetary system or since an upward or downward revaluation of 5% or more. In cases of </w:t>
      </w:r>
      <w:r>
        <w:rPr>
          <w:i/>
          <w:color w:val="000000"/>
        </w:rPr>
        <w:t>multiple</w:t>
      </w:r>
      <w:r>
        <w:rPr>
          <w:color w:val="000000"/>
        </w:rPr>
        <w:t xml:space="preserve"> revaluations totaling 5% or more during a given year, the count is from the last such revaluation. Because of the general abandonment of artificially pegged and multiple rate systems, the series is discontinued after 1970.</w:t>
      </w:r>
    </w:p>
    <w:p w14:paraId="02B24563" w14:textId="77777777" w:rsidR="00CD0879" w:rsidRDefault="00CD0879" w:rsidP="006919F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2A2C1C">
        <w:rPr>
          <w:b/>
          <w:color w:val="000000"/>
        </w:rPr>
        <w:t xml:space="preserve"> </w:t>
      </w:r>
      <w:r w:rsidR="006919F6" w:rsidRPr="002A2C1C">
        <w:rPr>
          <w:b/>
          <w:color w:val="000000"/>
        </w:rPr>
        <w:t>Economics6</w:t>
      </w:r>
      <w:r w:rsidR="00A6659A">
        <w:rPr>
          <w:color w:val="000000"/>
        </w:rPr>
        <w:t xml:space="preserve"> </w:t>
      </w:r>
      <w:r>
        <w:rPr>
          <w:color w:val="000000"/>
        </w:rPr>
        <w:t>gives a nation's official exchange rate at year's end, expressed in local currency per U.S. dollar. After 1971 the effective rate (usually the IMF market or principal rate) is used if the official rate is inoperative.</w:t>
      </w:r>
    </w:p>
    <w:p w14:paraId="0C1C8610" w14:textId="77777777" w:rsidR="00CD0879" w:rsidRDefault="00CD0879" w:rsidP="00277E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lastRenderedPageBreak/>
        <w:t xml:space="preserve">     </w:t>
      </w:r>
      <w:r w:rsidR="006919F6" w:rsidRPr="00584FA7">
        <w:rPr>
          <w:b/>
          <w:bCs/>
          <w:color w:val="000000"/>
        </w:rPr>
        <w:t>Economics</w:t>
      </w:r>
      <w:r w:rsidRPr="00584FA7">
        <w:rPr>
          <w:b/>
          <w:bCs/>
          <w:color w:val="000000"/>
        </w:rPr>
        <w:t>7</w:t>
      </w:r>
      <w:r w:rsidR="00A6659A">
        <w:rPr>
          <w:color w:val="000000"/>
        </w:rPr>
        <w:t xml:space="preserve"> </w:t>
      </w:r>
      <w:r>
        <w:rPr>
          <w:color w:val="000000"/>
        </w:rPr>
        <w:t xml:space="preserve">gives the free or black market rate in local currency per U.S. dollar, primarily as reported until 1985 by </w:t>
      </w:r>
      <w:r>
        <w:rPr>
          <w:i/>
          <w:color w:val="000000"/>
        </w:rPr>
        <w:t>Pick's Currency Yearbook.</w:t>
      </w:r>
    </w:p>
    <w:p w14:paraId="3D4FD5E7"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3ACDD155" w14:textId="77777777" w:rsidR="001B7556" w:rsidRDefault="001B7556" w:rsidP="00863A7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04E46CF2" w14:textId="77777777" w:rsidR="00863A73" w:rsidRPr="00863A73" w:rsidRDefault="00863A73" w:rsidP="00863A7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color w:val="000000"/>
        </w:rPr>
      </w:pPr>
      <w:r w:rsidRPr="00863A73">
        <w:rPr>
          <w:i/>
          <w:iCs/>
          <w:color w:val="000000"/>
        </w:rPr>
        <w:t>Electoral Data</w:t>
      </w:r>
    </w:p>
    <w:p w14:paraId="4A3422D5" w14:textId="77777777" w:rsidR="00CD0879" w:rsidRDefault="00CD0879" w:rsidP="00863A7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p>
    <w:p w14:paraId="4D291195" w14:textId="77777777" w:rsidR="00CD0879" w:rsidRDefault="00CD0879" w:rsidP="00863A7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percent turnout in the most recent (lower house) legislative election is given in </w:t>
      </w:r>
      <w:r w:rsidR="00584FA7" w:rsidRPr="00584FA7">
        <w:rPr>
          <w:b/>
          <w:bCs/>
          <w:color w:val="000000"/>
        </w:rPr>
        <w:t>electoral</w:t>
      </w:r>
      <w:r w:rsidR="00863A73" w:rsidRPr="00584FA7">
        <w:rPr>
          <w:b/>
          <w:bCs/>
          <w:color w:val="000000"/>
        </w:rPr>
        <w:t>1</w:t>
      </w:r>
      <w:r>
        <w:rPr>
          <w:color w:val="000000"/>
        </w:rPr>
        <w:t xml:space="preserve">; </w:t>
      </w:r>
      <w:r w:rsidR="00584FA7" w:rsidRPr="00584FA7">
        <w:rPr>
          <w:b/>
          <w:bCs/>
          <w:color w:val="000000"/>
        </w:rPr>
        <w:t>electoral</w:t>
      </w:r>
      <w:r w:rsidR="00863A73" w:rsidRPr="00584FA7">
        <w:rPr>
          <w:b/>
          <w:bCs/>
          <w:color w:val="000000"/>
        </w:rPr>
        <w:t>2</w:t>
      </w:r>
      <w:r>
        <w:rPr>
          <w:color w:val="000000"/>
        </w:rPr>
        <w:t xml:space="preserve"> gives the number of registered voters (in some cases, such as the United States, those eligible to register and vote) for the year in question; </w:t>
      </w:r>
      <w:r w:rsidR="00584FA7" w:rsidRPr="00584FA7">
        <w:rPr>
          <w:b/>
          <w:bCs/>
          <w:color w:val="000000"/>
        </w:rPr>
        <w:t>electoral</w:t>
      </w:r>
      <w:r w:rsidR="00863A73" w:rsidRPr="00584FA7">
        <w:rPr>
          <w:b/>
          <w:bCs/>
          <w:color w:val="000000"/>
        </w:rPr>
        <w:t>4</w:t>
      </w:r>
      <w:r w:rsidR="00863A73">
        <w:rPr>
          <w:color w:val="000000"/>
        </w:rPr>
        <w:t xml:space="preserve"> </w:t>
      </w:r>
      <w:r>
        <w:rPr>
          <w:color w:val="000000"/>
        </w:rPr>
        <w:t xml:space="preserve">contains the number of </w:t>
      </w:r>
      <w:r>
        <w:rPr>
          <w:i/>
          <w:color w:val="000000"/>
        </w:rPr>
        <w:t>valid</w:t>
      </w:r>
      <w:r>
        <w:rPr>
          <w:color w:val="000000"/>
        </w:rPr>
        <w:t xml:space="preserve"> votes cast. (For the overall turnout, including those whose ballots were disallowed, </w:t>
      </w:r>
      <w:r w:rsidR="00584FA7" w:rsidRPr="00584FA7">
        <w:rPr>
          <w:b/>
          <w:bCs/>
          <w:color w:val="000000"/>
        </w:rPr>
        <w:t>electoral</w:t>
      </w:r>
      <w:r w:rsidR="00863A73" w:rsidRPr="00584FA7">
        <w:rPr>
          <w:b/>
          <w:bCs/>
          <w:color w:val="000000"/>
        </w:rPr>
        <w:t>2</w:t>
      </w:r>
      <w:r w:rsidR="00863A73">
        <w:rPr>
          <w:color w:val="000000"/>
        </w:rPr>
        <w:t xml:space="preserve"> </w:t>
      </w:r>
      <w:r>
        <w:rPr>
          <w:color w:val="000000"/>
        </w:rPr>
        <w:t xml:space="preserve">should be multiplied by </w:t>
      </w:r>
      <w:r w:rsidR="00584FA7" w:rsidRPr="00584FA7">
        <w:rPr>
          <w:b/>
          <w:bCs/>
          <w:color w:val="000000"/>
        </w:rPr>
        <w:t>electoral</w:t>
      </w:r>
      <w:r w:rsidR="00863A73" w:rsidRPr="00584FA7">
        <w:rPr>
          <w:b/>
          <w:bCs/>
          <w:color w:val="000000"/>
        </w:rPr>
        <w:t>1</w:t>
      </w:r>
      <w:r>
        <w:rPr>
          <w:color w:val="000000"/>
        </w:rPr>
        <w:t>). In situations involving runoff balloting, the figures are based on first-round results.</w:t>
      </w:r>
    </w:p>
    <w:p w14:paraId="3B94508E"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43E31FBE" w14:textId="77777777" w:rsidR="00CD0879" w:rsidRDefault="00863A73">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Legislative Process Data</w:t>
      </w:r>
    </w:p>
    <w:p w14:paraId="7B4592C9"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371D3643" w14:textId="77777777" w:rsidR="00BE555F" w:rsidRDefault="00CD0879" w:rsidP="00BE555F">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8152B2" w:rsidRPr="00584FA7">
        <w:rPr>
          <w:b/>
          <w:bCs/>
          <w:color w:val="000000"/>
        </w:rPr>
        <w:t>Legis01</w:t>
      </w:r>
      <w:r w:rsidR="00E07E48">
        <w:rPr>
          <w:color w:val="000000"/>
        </w:rPr>
        <w:t xml:space="preserve"> </w:t>
      </w:r>
      <w:r>
        <w:rPr>
          <w:color w:val="000000"/>
        </w:rPr>
        <w:t xml:space="preserve">contains the number of seats held by the largest party in the lower house of each country's national assembly. </w:t>
      </w:r>
      <w:r w:rsidR="000318F1">
        <w:rPr>
          <w:color w:val="000000"/>
        </w:rPr>
        <w:t xml:space="preserve">In one-party systems with legislative membership in excess of 999, then 999 is entered. </w:t>
      </w:r>
    </w:p>
    <w:p w14:paraId="76B76AF3" w14:textId="77777777" w:rsidR="00CD0879" w:rsidRDefault="00BE555F" w:rsidP="00BE555F">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8152B2" w:rsidRPr="00584FA7">
        <w:rPr>
          <w:b/>
          <w:bCs/>
          <w:color w:val="000000"/>
        </w:rPr>
        <w:t>Legis02</w:t>
      </w:r>
      <w:r w:rsidR="008152B2">
        <w:rPr>
          <w:color w:val="000000"/>
        </w:rPr>
        <w:t xml:space="preserve"> </w:t>
      </w:r>
      <w:r w:rsidR="00CD0879">
        <w:rPr>
          <w:color w:val="000000"/>
        </w:rPr>
        <w:t xml:space="preserve">contains the total number of seats in the lower house, </w:t>
      </w:r>
      <w:r w:rsidR="00CD0879">
        <w:rPr>
          <w:i/>
          <w:color w:val="000000"/>
        </w:rPr>
        <w:t xml:space="preserve">except in cases where no parties exist (or did not exist at the last election), </w:t>
      </w:r>
      <w:r w:rsidR="00CD0879">
        <w:rPr>
          <w:color w:val="000000"/>
        </w:rPr>
        <w:t xml:space="preserve">where a zero is entered (in such cases, the </w:t>
      </w:r>
      <w:r w:rsidR="00CD0879">
        <w:rPr>
          <w:i/>
          <w:color w:val="000000"/>
        </w:rPr>
        <w:t>absence of a legislature</w:t>
      </w:r>
      <w:r w:rsidR="00CD0879">
        <w:rPr>
          <w:color w:val="000000"/>
        </w:rPr>
        <w:t xml:space="preserve"> is indicated by zero entries in </w:t>
      </w:r>
      <w:r w:rsidR="00584FA7" w:rsidRPr="0062217C">
        <w:rPr>
          <w:b/>
          <w:bCs/>
          <w:color w:val="000000"/>
        </w:rPr>
        <w:t>legis</w:t>
      </w:r>
      <w:r w:rsidR="008152B2" w:rsidRPr="0062217C">
        <w:rPr>
          <w:b/>
          <w:bCs/>
          <w:color w:val="000000"/>
        </w:rPr>
        <w:t>03</w:t>
      </w:r>
      <w:r w:rsidR="008152B2">
        <w:rPr>
          <w:color w:val="000000"/>
        </w:rPr>
        <w:t xml:space="preserve"> and </w:t>
      </w:r>
      <w:r w:rsidR="00584FA7" w:rsidRPr="0062217C">
        <w:rPr>
          <w:b/>
          <w:bCs/>
          <w:color w:val="000000"/>
        </w:rPr>
        <w:t>legis</w:t>
      </w:r>
      <w:r w:rsidR="008152B2" w:rsidRPr="0062217C">
        <w:rPr>
          <w:b/>
          <w:bCs/>
          <w:color w:val="000000"/>
        </w:rPr>
        <w:t>04</w:t>
      </w:r>
      <w:r>
        <w:rPr>
          <w:b/>
          <w:bCs/>
          <w:color w:val="000000"/>
        </w:rPr>
        <w:t>)</w:t>
      </w:r>
      <w:r w:rsidR="00CD0879">
        <w:rPr>
          <w:color w:val="000000"/>
        </w:rPr>
        <w:t xml:space="preserve">. </w:t>
      </w:r>
      <w:r w:rsidR="000318F1">
        <w:rPr>
          <w:color w:val="000000"/>
        </w:rPr>
        <w:t>In one-party systems with legislative membership in excess of 999, then 999 is entered</w:t>
      </w:r>
      <w:r>
        <w:rPr>
          <w:color w:val="000000"/>
        </w:rPr>
        <w:t xml:space="preserve"> from legis02</w:t>
      </w:r>
      <w:r w:rsidR="000318F1">
        <w:rPr>
          <w:color w:val="000000"/>
        </w:rPr>
        <w:t xml:space="preserve">. </w:t>
      </w:r>
    </w:p>
    <w:p w14:paraId="758ED879" w14:textId="77777777" w:rsidR="00CD0879" w:rsidRDefault="00CD0879" w:rsidP="008152B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8152B2" w:rsidRPr="00584FA7">
        <w:rPr>
          <w:b/>
          <w:bCs/>
          <w:color w:val="000000"/>
        </w:rPr>
        <w:t>Legis03</w:t>
      </w:r>
      <w:r w:rsidR="008152B2">
        <w:rPr>
          <w:color w:val="000000"/>
        </w:rPr>
        <w:t>-</w:t>
      </w:r>
      <w:r w:rsidR="00584FA7" w:rsidRPr="0062217C">
        <w:rPr>
          <w:b/>
          <w:bCs/>
          <w:color w:val="000000"/>
        </w:rPr>
        <w:t>legis</w:t>
      </w:r>
      <w:r w:rsidR="008152B2" w:rsidRPr="0062217C">
        <w:rPr>
          <w:b/>
          <w:bCs/>
          <w:color w:val="000000"/>
        </w:rPr>
        <w:t>06</w:t>
      </w:r>
      <w:r>
        <w:rPr>
          <w:color w:val="000000"/>
        </w:rPr>
        <w:t xml:space="preserve"> contain ordinal-scaled data, coded as follows:</w:t>
      </w:r>
    </w:p>
    <w:p w14:paraId="04137EE4" w14:textId="77777777" w:rsidR="00CD0879" w:rsidRDefault="00CD0879" w:rsidP="008008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584FA7" w:rsidRPr="00584FA7">
        <w:rPr>
          <w:b/>
          <w:bCs/>
          <w:iCs/>
          <w:color w:val="000000"/>
        </w:rPr>
        <w:t>Legis</w:t>
      </w:r>
      <w:r w:rsidR="008008D7" w:rsidRPr="00584FA7">
        <w:rPr>
          <w:b/>
          <w:bCs/>
          <w:iCs/>
          <w:color w:val="000000"/>
        </w:rPr>
        <w:t>03</w:t>
      </w:r>
      <w:r>
        <w:rPr>
          <w:i/>
          <w:color w:val="000000"/>
        </w:rPr>
        <w:t>. Effectiveness of Legislature</w:t>
      </w:r>
    </w:p>
    <w:p w14:paraId="7AF797B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(3) Effective</w:t>
      </w:r>
    </w:p>
    <w:p w14:paraId="07842BB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Partly Effective</w:t>
      </w:r>
    </w:p>
    <w:p w14:paraId="748EA6A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(1) Largely Ineffective</w:t>
      </w:r>
    </w:p>
    <w:p w14:paraId="1F9B7EC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(0) No Legislature</w:t>
      </w:r>
    </w:p>
    <w:p w14:paraId="2B5C5252" w14:textId="77777777" w:rsidR="00CD0879" w:rsidRDefault="00CD0879" w:rsidP="008008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584FA7" w:rsidRPr="00584FA7">
        <w:rPr>
          <w:b/>
          <w:bCs/>
          <w:iCs/>
          <w:color w:val="000000"/>
        </w:rPr>
        <w:t>Legis</w:t>
      </w:r>
      <w:r w:rsidR="008008D7" w:rsidRPr="00584FA7">
        <w:rPr>
          <w:b/>
          <w:bCs/>
          <w:iCs/>
          <w:color w:val="000000"/>
        </w:rPr>
        <w:t>04</w:t>
      </w:r>
      <w:r>
        <w:rPr>
          <w:i/>
          <w:color w:val="000000"/>
        </w:rPr>
        <w:t>. Nominating Process</w:t>
      </w:r>
    </w:p>
    <w:p w14:paraId="0FCED11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(3) Competitive</w:t>
      </w:r>
    </w:p>
    <w:p w14:paraId="0C37DC7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Partly Competitive</w:t>
      </w:r>
    </w:p>
    <w:p w14:paraId="561064F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(1) Essentially Non-Competitive</w:t>
      </w:r>
    </w:p>
    <w:p w14:paraId="4DFD4A7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(0) No Legislature</w:t>
      </w:r>
    </w:p>
    <w:p w14:paraId="091F8E8E" w14:textId="77777777" w:rsidR="00CD0879" w:rsidRDefault="00CD0879" w:rsidP="008008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8008D7" w:rsidRPr="00584FA7">
        <w:rPr>
          <w:b/>
          <w:bCs/>
          <w:iCs/>
          <w:color w:val="000000"/>
        </w:rPr>
        <w:t>Legis05</w:t>
      </w:r>
      <w:r>
        <w:rPr>
          <w:i/>
          <w:color w:val="000000"/>
        </w:rPr>
        <w:t>. Legislative Coalitions</w:t>
      </w:r>
    </w:p>
    <w:p w14:paraId="1AAC9BB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Pr>
          <w:color w:val="000000"/>
        </w:rPr>
        <w:t>(3) More than one party, no coalitions</w:t>
      </w:r>
    </w:p>
    <w:p w14:paraId="6ADE121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More than one party, government coalition, opposition</w:t>
      </w:r>
    </w:p>
    <w:p w14:paraId="6469FEE9"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(1) More than one party, government coalition, no opposition</w:t>
      </w:r>
    </w:p>
    <w:p w14:paraId="51650DC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(0) One party or no parties</w:t>
      </w:r>
    </w:p>
    <w:p w14:paraId="2CCE8308" w14:textId="77777777" w:rsidR="00CD0879" w:rsidRDefault="00CD0879" w:rsidP="008008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8008D7">
        <w:rPr>
          <w:color w:val="000000"/>
        </w:rPr>
        <w:t xml:space="preserve"> </w:t>
      </w:r>
      <w:r w:rsidR="008008D7" w:rsidRPr="00173FC8">
        <w:rPr>
          <w:b/>
          <w:bCs/>
          <w:iCs/>
          <w:color w:val="000000"/>
        </w:rPr>
        <w:t>Legis06</w:t>
      </w:r>
      <w:r>
        <w:rPr>
          <w:i/>
          <w:color w:val="000000"/>
        </w:rPr>
        <w:t>. Party Legitimacy</w:t>
      </w:r>
    </w:p>
    <w:p w14:paraId="0985876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(3) No parties excluded</w:t>
      </w:r>
    </w:p>
    <w:p w14:paraId="62A918F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One or more minor or "extremist" parties excluded</w:t>
      </w:r>
    </w:p>
    <w:p w14:paraId="0C2EC62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(1) Significant exclusion of parties (or groups)</w:t>
      </w:r>
    </w:p>
    <w:p w14:paraId="797539A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(0) No parties, or all but dominant parties and satellites excluded</w:t>
      </w:r>
    </w:p>
    <w:p w14:paraId="2132D527" w14:textId="77777777" w:rsidR="00CD0879" w:rsidRDefault="00CD0879" w:rsidP="0062217C">
      <w:pPr>
        <w:pStyle w:val="NormalPa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It may be noted that the data in </w:t>
      </w:r>
      <w:r w:rsidR="00584FA7" w:rsidRPr="0062217C">
        <w:rPr>
          <w:b/>
          <w:bCs/>
          <w:color w:val="000000"/>
        </w:rPr>
        <w:t>legis</w:t>
      </w:r>
      <w:r w:rsidR="008008D7" w:rsidRPr="0062217C">
        <w:rPr>
          <w:b/>
          <w:bCs/>
          <w:color w:val="000000"/>
        </w:rPr>
        <w:t>03</w:t>
      </w:r>
      <w:r w:rsidR="00A5538B">
        <w:rPr>
          <w:color w:val="000000"/>
        </w:rPr>
        <w:t xml:space="preserve"> </w:t>
      </w:r>
      <w:r>
        <w:rPr>
          <w:color w:val="000000"/>
        </w:rPr>
        <w:t xml:space="preserve">are substantively similar to the data in </w:t>
      </w:r>
      <w:r w:rsidR="0062217C">
        <w:rPr>
          <w:b/>
          <w:bCs/>
          <w:color w:val="000000"/>
        </w:rPr>
        <w:t>p</w:t>
      </w:r>
      <w:r w:rsidR="008008D7" w:rsidRPr="0062217C">
        <w:rPr>
          <w:b/>
          <w:bCs/>
          <w:color w:val="000000"/>
        </w:rPr>
        <w:t>olit13</w:t>
      </w:r>
      <w:r>
        <w:rPr>
          <w:color w:val="000000"/>
        </w:rPr>
        <w:t xml:space="preserve">, below. The two data sets are not, however, </w:t>
      </w:r>
      <w:r>
        <w:rPr>
          <w:i/>
          <w:color w:val="000000"/>
        </w:rPr>
        <w:t>identical</w:t>
      </w:r>
      <w:r>
        <w:rPr>
          <w:color w:val="000000"/>
        </w:rPr>
        <w:t xml:space="preserve">. For the earlier years they were </w:t>
      </w:r>
      <w:r>
        <w:rPr>
          <w:color w:val="000000"/>
        </w:rPr>
        <w:lastRenderedPageBreak/>
        <w:t xml:space="preserve">coded at different times and incorporated into the file as components of different subfiles. In recent years, they tend to converge. </w:t>
      </w:r>
    </w:p>
    <w:p w14:paraId="36280645" w14:textId="77777777" w:rsidR="00CD0879" w:rsidRDefault="00CD0879" w:rsidP="008008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8008D7" w:rsidRPr="0062217C">
        <w:rPr>
          <w:b/>
          <w:bCs/>
          <w:color w:val="000000"/>
        </w:rPr>
        <w:t>Legis07</w:t>
      </w:r>
      <w:r w:rsidR="008008D7">
        <w:rPr>
          <w:color w:val="000000"/>
        </w:rPr>
        <w:t xml:space="preserve"> </w:t>
      </w:r>
      <w:r>
        <w:rPr>
          <w:color w:val="000000"/>
        </w:rPr>
        <w:t xml:space="preserve">is an index of seats held by the largest party, obtained by dividing </w:t>
      </w:r>
      <w:r w:rsidR="00584FA7" w:rsidRPr="0062217C">
        <w:rPr>
          <w:b/>
          <w:bCs/>
          <w:color w:val="000000"/>
        </w:rPr>
        <w:t>legis</w:t>
      </w:r>
      <w:r w:rsidR="008008D7" w:rsidRPr="0062217C">
        <w:rPr>
          <w:b/>
          <w:bCs/>
          <w:color w:val="000000"/>
        </w:rPr>
        <w:t>02</w:t>
      </w:r>
      <w:r w:rsidR="008008D7">
        <w:rPr>
          <w:color w:val="000000"/>
        </w:rPr>
        <w:t xml:space="preserve"> by </w:t>
      </w:r>
      <w:r w:rsidR="00584FA7" w:rsidRPr="0062217C">
        <w:rPr>
          <w:b/>
          <w:bCs/>
          <w:color w:val="000000"/>
        </w:rPr>
        <w:t>legis</w:t>
      </w:r>
      <w:r w:rsidR="008008D7" w:rsidRPr="0062217C">
        <w:rPr>
          <w:b/>
          <w:bCs/>
          <w:color w:val="000000"/>
        </w:rPr>
        <w:t>01</w:t>
      </w:r>
      <w:r>
        <w:rPr>
          <w:color w:val="000000"/>
        </w:rPr>
        <w:t xml:space="preserve">. The principal reason for calculating the index in this manner (rather than as a percentage of seats held) is to ensure that the entries for countries with no parties (or no legislatures) and countries with one-party systems will be adjacent, rather than at opposite extremes of the array. Thus, a country with no parties has a score of 0, a one-party system has a score of 1.0, a system with 40 out of 100 seats held by a majority party has a score of 2.5, etc. </w:t>
      </w:r>
    </w:p>
    <w:p w14:paraId="38855B62" w14:textId="77777777" w:rsidR="008008D7" w:rsidRDefault="008008D7" w:rsidP="008008D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62217C">
        <w:rPr>
          <w:b/>
          <w:bCs/>
          <w:color w:val="000000"/>
        </w:rPr>
        <w:t>Legis08</w:t>
      </w:r>
      <w:r>
        <w:rPr>
          <w:color w:val="000000"/>
        </w:rPr>
        <w:t>-</w:t>
      </w:r>
      <w:r w:rsidR="00584FA7" w:rsidRPr="0062217C">
        <w:rPr>
          <w:b/>
          <w:bCs/>
          <w:color w:val="000000"/>
        </w:rPr>
        <w:t>legis</w:t>
      </w:r>
      <w:r w:rsidRPr="0062217C">
        <w:rPr>
          <w:b/>
          <w:bCs/>
          <w:color w:val="000000"/>
        </w:rPr>
        <w:t>10</w:t>
      </w:r>
      <w:r>
        <w:rPr>
          <w:color w:val="000000"/>
        </w:rPr>
        <w:t xml:space="preserve"> contain secondary data derived from items appearing above. </w:t>
      </w:r>
      <w:r w:rsidRPr="0062217C">
        <w:rPr>
          <w:b/>
          <w:bCs/>
          <w:color w:val="000000"/>
        </w:rPr>
        <w:t>Legis08</w:t>
      </w:r>
      <w:r>
        <w:rPr>
          <w:color w:val="000000"/>
        </w:rPr>
        <w:t xml:space="preserve"> is a total of the ordinal scores contained in </w:t>
      </w:r>
      <w:r w:rsidR="00584FA7" w:rsidRPr="0062217C">
        <w:rPr>
          <w:b/>
          <w:bCs/>
          <w:color w:val="000000"/>
        </w:rPr>
        <w:t>legis</w:t>
      </w:r>
      <w:r w:rsidRPr="0062217C">
        <w:rPr>
          <w:b/>
          <w:bCs/>
          <w:color w:val="000000"/>
        </w:rPr>
        <w:t>03</w:t>
      </w:r>
      <w:r>
        <w:rPr>
          <w:color w:val="000000"/>
        </w:rPr>
        <w:t>-</w:t>
      </w:r>
      <w:r w:rsidR="00584FA7" w:rsidRPr="0062217C">
        <w:rPr>
          <w:b/>
          <w:bCs/>
          <w:color w:val="000000"/>
        </w:rPr>
        <w:t>legis</w:t>
      </w:r>
      <w:r w:rsidRPr="0062217C">
        <w:rPr>
          <w:b/>
          <w:bCs/>
          <w:color w:val="000000"/>
        </w:rPr>
        <w:t>06</w:t>
      </w:r>
      <w:r>
        <w:rPr>
          <w:color w:val="000000"/>
        </w:rPr>
        <w:t xml:space="preserve"> and, as such, may be construed as a simple, nonfactoral, measure of political polyarchy or pluralism. </w:t>
      </w:r>
      <w:r w:rsidRPr="0062217C">
        <w:rPr>
          <w:b/>
          <w:bCs/>
          <w:color w:val="000000"/>
        </w:rPr>
        <w:t>Legis09</w:t>
      </w:r>
      <w:r>
        <w:rPr>
          <w:color w:val="000000"/>
        </w:rPr>
        <w:t xml:space="preserve"> contains seven-year averages of the data in </w:t>
      </w:r>
      <w:r w:rsidR="00584FA7" w:rsidRPr="0062217C">
        <w:rPr>
          <w:b/>
          <w:bCs/>
          <w:color w:val="000000"/>
        </w:rPr>
        <w:t>legis</w:t>
      </w:r>
      <w:r w:rsidRPr="0062217C">
        <w:rPr>
          <w:b/>
          <w:bCs/>
          <w:color w:val="000000"/>
        </w:rPr>
        <w:t>07</w:t>
      </w:r>
      <w:r>
        <w:rPr>
          <w:color w:val="000000"/>
        </w:rPr>
        <w:t xml:space="preserve">, while </w:t>
      </w:r>
      <w:r w:rsidR="00584FA7" w:rsidRPr="0062217C">
        <w:rPr>
          <w:b/>
          <w:bCs/>
          <w:color w:val="000000"/>
        </w:rPr>
        <w:t>legis</w:t>
      </w:r>
      <w:r w:rsidRPr="0062217C">
        <w:rPr>
          <w:b/>
          <w:bCs/>
          <w:color w:val="000000"/>
        </w:rPr>
        <w:t>10</w:t>
      </w:r>
      <w:r>
        <w:rPr>
          <w:color w:val="000000"/>
        </w:rPr>
        <w:t xml:space="preserve"> contains seven-year totals of the data in </w:t>
      </w:r>
      <w:r w:rsidR="00584FA7" w:rsidRPr="0062217C">
        <w:rPr>
          <w:b/>
          <w:bCs/>
          <w:color w:val="000000"/>
        </w:rPr>
        <w:t>legis</w:t>
      </w:r>
      <w:r w:rsidRPr="0062217C">
        <w:rPr>
          <w:b/>
          <w:bCs/>
          <w:color w:val="000000"/>
        </w:rPr>
        <w:t>08</w:t>
      </w:r>
      <w:r>
        <w:rPr>
          <w:color w:val="000000"/>
        </w:rPr>
        <w:t xml:space="preserve">. </w:t>
      </w:r>
    </w:p>
    <w:p w14:paraId="6F0FA207"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45C7E82B" w14:textId="77777777" w:rsidR="00CD0879" w:rsidRDefault="008008D7" w:rsidP="00E445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Political Data</w:t>
      </w:r>
    </w:p>
    <w:p w14:paraId="21229CC1"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47E45781"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B73FBB" w:rsidRPr="0062217C">
        <w:rPr>
          <w:b/>
          <w:bCs/>
          <w:color w:val="000000"/>
        </w:rPr>
        <w:t>Polit01</w:t>
      </w:r>
      <w:r>
        <w:rPr>
          <w:color w:val="000000"/>
        </w:rPr>
        <w:t xml:space="preserve"> is a party fractionalization index, based on a formula proposed by Douglas Rae in "A Note on the Fractionalization of Some European Party Systems", </w:t>
      </w:r>
      <w:r>
        <w:rPr>
          <w:i/>
          <w:color w:val="000000"/>
        </w:rPr>
        <w:t>Comparative Political Studies</w:t>
      </w:r>
      <w:r>
        <w:rPr>
          <w:color w:val="000000"/>
        </w:rPr>
        <w:t>, 1 (October 1968), 413-418. The index is constructed as follows:</w:t>
      </w:r>
    </w:p>
    <w:p w14:paraId="1DFDBCF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m</w:t>
      </w:r>
    </w:p>
    <w:p w14:paraId="2A47260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position w:val="6"/>
        </w:rPr>
      </w:pPr>
      <w:r>
        <w:rPr>
          <w:color w:val="000000"/>
        </w:rPr>
        <w:t xml:space="preserve">                                                F = 1 - </w:t>
      </w:r>
      <w:r>
        <w:rPr>
          <w:rFonts w:ascii="TimelTGR" w:hAnsi="TimelTGR"/>
          <w:color w:val="000000"/>
          <w:lang w:val="el-GR"/>
        </w:rPr>
        <w:t>Σ</w:t>
      </w:r>
      <w:r>
        <w:rPr>
          <w:color w:val="000000"/>
        </w:rPr>
        <w:t xml:space="preserve"> (t</w:t>
      </w:r>
      <w:r>
        <w:rPr>
          <w:color w:val="000000"/>
          <w:position w:val="-6"/>
        </w:rPr>
        <w:t>i</w:t>
      </w:r>
      <w:r>
        <w:rPr>
          <w:color w:val="000000"/>
        </w:rPr>
        <w:t>)</w:t>
      </w:r>
      <w:r>
        <w:rPr>
          <w:color w:val="000000"/>
          <w:position w:val="6"/>
        </w:rPr>
        <w:t>2</w:t>
      </w:r>
    </w:p>
    <w:p w14:paraId="068B7DC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i=i</w:t>
      </w:r>
    </w:p>
    <w:p w14:paraId="306589A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where t</w:t>
      </w:r>
      <w:r>
        <w:rPr>
          <w:color w:val="000000"/>
          <w:position w:val="-6"/>
        </w:rPr>
        <w:t>i</w:t>
      </w:r>
      <w:r>
        <w:rPr>
          <w:color w:val="000000"/>
        </w:rPr>
        <w:t xml:space="preserve"> = the proportion of members associated with the</w:t>
      </w:r>
    </w:p>
    <w:p w14:paraId="425E61E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proofErr w:type="spellStart"/>
      <w:r>
        <w:rPr>
          <w:color w:val="000000"/>
        </w:rPr>
        <w:t>ith</w:t>
      </w:r>
      <w:proofErr w:type="spellEnd"/>
      <w:r>
        <w:rPr>
          <w:color w:val="000000"/>
        </w:rPr>
        <w:t xml:space="preserve"> party in the lower house of the legislature</w:t>
      </w:r>
    </w:p>
    <w:p w14:paraId="39DF728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(where there are no parties, a zero is entered)</w:t>
      </w:r>
    </w:p>
    <w:p w14:paraId="4C3A6091" w14:textId="77777777" w:rsidR="00CD0879" w:rsidRDefault="00CD0879" w:rsidP="00B73FB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B73FBB">
        <w:rPr>
          <w:color w:val="000000"/>
        </w:rPr>
        <w:t xml:space="preserve"> </w:t>
      </w:r>
      <w:r>
        <w:rPr>
          <w:color w:val="000000"/>
        </w:rPr>
        <w:t xml:space="preserve">  In calculating the </w:t>
      </w:r>
      <w:r w:rsidR="00B73FBB">
        <w:rPr>
          <w:color w:val="000000"/>
        </w:rPr>
        <w:t>Index</w:t>
      </w:r>
      <w:r>
        <w:rPr>
          <w:color w:val="000000"/>
        </w:rPr>
        <w:t xml:space="preserve"> entries, independents are disregarded and legislative changes between elections are not taken into account. It should also be noted that sources vary on the distribution of seats (and even the overall number of seats) for many countries; thus figures calculated by different researchers may vary.   </w:t>
      </w:r>
    </w:p>
    <w:p w14:paraId="7697703E"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B73FBB">
        <w:rPr>
          <w:color w:val="000000"/>
        </w:rPr>
        <w:t xml:space="preserve"> </w:t>
      </w:r>
      <w:r w:rsidR="0062217C" w:rsidRPr="0062217C">
        <w:rPr>
          <w:b/>
          <w:bCs/>
          <w:color w:val="000000"/>
        </w:rPr>
        <w:t>Polit</w:t>
      </w:r>
      <w:r w:rsidR="00B73FBB" w:rsidRPr="0062217C">
        <w:rPr>
          <w:b/>
          <w:bCs/>
          <w:color w:val="000000"/>
        </w:rPr>
        <w:t>02</w:t>
      </w:r>
      <w:r w:rsidR="0062217C">
        <w:rPr>
          <w:color w:val="000000"/>
        </w:rPr>
        <w:t>-</w:t>
      </w:r>
      <w:r w:rsidR="0062217C" w:rsidRPr="0062217C">
        <w:rPr>
          <w:b/>
          <w:bCs/>
          <w:color w:val="000000"/>
        </w:rPr>
        <w:t>p</w:t>
      </w:r>
      <w:r w:rsidR="00B73FBB" w:rsidRPr="0062217C">
        <w:rPr>
          <w:b/>
          <w:bCs/>
          <w:color w:val="000000"/>
        </w:rPr>
        <w:t>olit</w:t>
      </w:r>
      <w:r w:rsidR="00FA055B" w:rsidRPr="0062217C">
        <w:rPr>
          <w:b/>
          <w:bCs/>
          <w:color w:val="000000"/>
        </w:rPr>
        <w:t>15</w:t>
      </w:r>
      <w:r>
        <w:rPr>
          <w:color w:val="000000"/>
        </w:rPr>
        <w:t xml:space="preserve"> embrace 14 nominal and ordinal political variables coded as follows:</w:t>
      </w:r>
    </w:p>
    <w:p w14:paraId="2AB9E500"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Polit02</w:t>
      </w:r>
      <w:r>
        <w:rPr>
          <w:i/>
          <w:color w:val="000000"/>
        </w:rPr>
        <w:t>. Type of Regime</w:t>
      </w:r>
    </w:p>
    <w:p w14:paraId="3892E8D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(1) Civilian.</w:t>
      </w:r>
      <w:r>
        <w:rPr>
          <w:color w:val="000000"/>
        </w:rPr>
        <w:t xml:space="preserve"> Any government controlled by a nonmilitary component of the</w:t>
      </w:r>
    </w:p>
    <w:p w14:paraId="76FAA67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nation's population.</w:t>
      </w:r>
    </w:p>
    <w:p w14:paraId="08D2005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(2) Military-Civilian. </w:t>
      </w:r>
      <w:r>
        <w:rPr>
          <w:color w:val="000000"/>
        </w:rPr>
        <w:t>Outwardly civilian government controlled by a military</w:t>
      </w:r>
    </w:p>
    <w:p w14:paraId="7B632DD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elite. Civilians hold only those posts (up to and including that of Chief of </w:t>
      </w:r>
    </w:p>
    <w:p w14:paraId="26E1979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State) for which their services are deemed necessary for successful conduct of</w:t>
      </w:r>
    </w:p>
    <w:p w14:paraId="3780A49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government operations. An example would be retention of the Emperor and</w:t>
      </w:r>
    </w:p>
    <w:p w14:paraId="5D36111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selected civilian cabinet members during the period of Japanese military</w:t>
      </w:r>
    </w:p>
    <w:p w14:paraId="7E396A1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hegemony between 1932 and 1945.</w:t>
      </w:r>
    </w:p>
    <w:p w14:paraId="7BA858BC" w14:textId="77777777" w:rsidR="002A759B" w:rsidRDefault="00CD0879" w:rsidP="002A759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(3) Military.</w:t>
      </w:r>
      <w:r>
        <w:rPr>
          <w:color w:val="000000"/>
        </w:rPr>
        <w:t xml:space="preserve"> Direct rule by the military</w:t>
      </w:r>
      <w:r w:rsidR="002A759B">
        <w:rPr>
          <w:color w:val="000000"/>
        </w:rPr>
        <w:t>, usually (but not necessarily)</w:t>
      </w:r>
    </w:p>
    <w:p w14:paraId="046116B7" w14:textId="77777777" w:rsidR="002A759B" w:rsidRDefault="002A759B" w:rsidP="002A759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w:t>
      </w:r>
      <w:r w:rsidR="00CD0879">
        <w:rPr>
          <w:color w:val="000000"/>
        </w:rPr>
        <w:t xml:space="preserve">ollowing a military coup d'état. The governing structure may vary from </w:t>
      </w:r>
    </w:p>
    <w:p w14:paraId="1BB12C0C" w14:textId="77777777" w:rsidR="002A759B" w:rsidRDefault="002A759B" w:rsidP="002A759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CD0879">
        <w:rPr>
          <w:color w:val="000000"/>
        </w:rPr>
        <w:t xml:space="preserve">utilization of the military chain of command under conditions of martial law </w:t>
      </w:r>
    </w:p>
    <w:p w14:paraId="76F3795C" w14:textId="77777777" w:rsidR="002A759B" w:rsidRDefault="002A759B" w:rsidP="002A759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CD0879">
        <w:rPr>
          <w:color w:val="000000"/>
        </w:rPr>
        <w:t xml:space="preserve">to the institution of an ad hoc administrative hierarchy with at least an upper </w:t>
      </w:r>
    </w:p>
    <w:p w14:paraId="7583B6AE" w14:textId="77777777" w:rsidR="00CD0879" w:rsidRDefault="002A759B" w:rsidP="002A759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CD0879">
        <w:rPr>
          <w:color w:val="000000"/>
        </w:rPr>
        <w:t>echelon staffed by military personnel.</w:t>
      </w:r>
    </w:p>
    <w:p w14:paraId="59041F9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(4) Other. </w:t>
      </w:r>
      <w:r>
        <w:rPr>
          <w:color w:val="000000"/>
        </w:rPr>
        <w:t xml:space="preserve"> All regimes not falling into one or another of the foregoing </w:t>
      </w:r>
    </w:p>
    <w:p w14:paraId="0E3C600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lastRenderedPageBreak/>
        <w:t xml:space="preserve">                   categories, including instances in which a country, save for reasons of</w:t>
      </w:r>
    </w:p>
    <w:p w14:paraId="3D3D08F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exogenous influence, lacks an effective national government. An example of</w:t>
      </w:r>
    </w:p>
    <w:p w14:paraId="698EDC4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latter would be Switzerland between 1815 and 1848.</w:t>
      </w:r>
    </w:p>
    <w:p w14:paraId="28A6629F"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FA055B" w:rsidRPr="0062217C">
        <w:rPr>
          <w:b/>
          <w:bCs/>
          <w:iCs/>
          <w:color w:val="000000"/>
        </w:rPr>
        <w:t>Poli</w:t>
      </w:r>
      <w:r w:rsidR="0062217C" w:rsidRPr="0062217C">
        <w:rPr>
          <w:b/>
          <w:bCs/>
          <w:iCs/>
          <w:color w:val="000000"/>
        </w:rPr>
        <w:t>t</w:t>
      </w:r>
      <w:r w:rsidR="00FA055B" w:rsidRPr="0062217C">
        <w:rPr>
          <w:b/>
          <w:bCs/>
          <w:iCs/>
          <w:color w:val="000000"/>
        </w:rPr>
        <w:t>03</w:t>
      </w:r>
      <w:r>
        <w:rPr>
          <w:i/>
          <w:color w:val="000000"/>
        </w:rPr>
        <w:t xml:space="preserve">. Coups </w:t>
      </w:r>
      <w:proofErr w:type="spellStart"/>
      <w:r>
        <w:rPr>
          <w:i/>
          <w:color w:val="000000"/>
        </w:rPr>
        <w:t>d'État</w:t>
      </w:r>
      <w:proofErr w:type="spellEnd"/>
    </w:p>
    <w:p w14:paraId="12222FC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number of extraconstitutional or forced changes in the top government</w:t>
      </w:r>
    </w:p>
    <w:p w14:paraId="448F99B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elite and/or its effective control of the nation's power structure in a given </w:t>
      </w:r>
    </w:p>
    <w:p w14:paraId="5409ED8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year. The term "coup" includes, but is not exhausted by, the term "successful</w:t>
      </w:r>
    </w:p>
    <w:p w14:paraId="1BEB512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revolution". Unsuccessful coups are not counted.</w:t>
      </w:r>
    </w:p>
    <w:p w14:paraId="2D943216"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Polil04</w:t>
      </w:r>
      <w:r>
        <w:rPr>
          <w:i/>
          <w:color w:val="000000"/>
        </w:rPr>
        <w:t>. Major Constitutional Changes</w:t>
      </w:r>
    </w:p>
    <w:p w14:paraId="29523A5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number of basic alterations in a state's constitutional structure, the</w:t>
      </w:r>
    </w:p>
    <w:p w14:paraId="5294752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extreme case being the adoption of a new constitution that significantly alters</w:t>
      </w:r>
    </w:p>
    <w:p w14:paraId="245FC57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prerogatives of the various branches of government. Examples of the</w:t>
      </w:r>
    </w:p>
    <w:p w14:paraId="0928489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latter might be the substitution of presidential for parliamentary government</w:t>
      </w:r>
    </w:p>
    <w:p w14:paraId="6974BBB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or the replacement of monarchical by republican rule. Constitutional</w:t>
      </w:r>
    </w:p>
    <w:p w14:paraId="3E51470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amendments which do not have significant impact on the political system are</w:t>
      </w:r>
    </w:p>
    <w:p w14:paraId="4F1F77B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not counted.</w:t>
      </w:r>
    </w:p>
    <w:p w14:paraId="054097F4"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w:t>
      </w:r>
      <w:r w:rsidR="0062217C" w:rsidRPr="0062217C">
        <w:rPr>
          <w:b/>
          <w:bCs/>
          <w:iCs/>
          <w:color w:val="000000"/>
        </w:rPr>
        <w:t>t</w:t>
      </w:r>
      <w:r w:rsidR="00FA055B" w:rsidRPr="0062217C">
        <w:rPr>
          <w:b/>
          <w:bCs/>
          <w:iCs/>
          <w:color w:val="000000"/>
        </w:rPr>
        <w:t>05</w:t>
      </w:r>
      <w:r>
        <w:rPr>
          <w:i/>
          <w:color w:val="000000"/>
        </w:rPr>
        <w:t>. Head of State</w:t>
      </w:r>
    </w:p>
    <w:p w14:paraId="1A12116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(1) Monarch. </w:t>
      </w:r>
      <w:r>
        <w:rPr>
          <w:color w:val="000000"/>
        </w:rPr>
        <w:t xml:space="preserve"> Chief of state is a monarch (either hereditary or elective) or a</w:t>
      </w:r>
    </w:p>
    <w:p w14:paraId="42328B3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regent functioning on a monarch's behalf.</w:t>
      </w:r>
    </w:p>
    <w:p w14:paraId="28146F7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(2) President.</w:t>
      </w:r>
      <w:r>
        <w:rPr>
          <w:color w:val="000000"/>
        </w:rPr>
        <w:t xml:space="preserve"> Chief of state is a president who may function as a chief</w:t>
      </w:r>
    </w:p>
    <w:p w14:paraId="3303F21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executive or merely as titular head of state, in which case he will possess</w:t>
      </w:r>
    </w:p>
    <w:p w14:paraId="396AD3A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little effective power. The presiding officer of a legislative assembly or state</w:t>
      </w:r>
    </w:p>
    <w:p w14:paraId="5246F7E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council may qualify for the coding, even though the formal title may be that</w:t>
      </w:r>
    </w:p>
    <w:p w14:paraId="07A115E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of "chairman".</w:t>
      </w:r>
    </w:p>
    <w:p w14:paraId="49D25FF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(3) Military. </w:t>
      </w:r>
      <w:r>
        <w:rPr>
          <w:color w:val="000000"/>
        </w:rPr>
        <w:t xml:space="preserve"> A situation in which a member of the nation's armed forces is</w:t>
      </w:r>
    </w:p>
    <w:p w14:paraId="26B7614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recognized as the formal head of government. In case of conflict between</w:t>
      </w:r>
    </w:p>
    <w:p w14:paraId="641C2B5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and (3), coding is determined on the basis of whether the incumbent's</w:t>
      </w:r>
    </w:p>
    <w:p w14:paraId="27B6E80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role is intrinsically military or civilian in character.</w:t>
      </w:r>
    </w:p>
    <w:p w14:paraId="2EEFCBA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(4) Other. </w:t>
      </w:r>
      <w:r>
        <w:rPr>
          <w:color w:val="000000"/>
        </w:rPr>
        <w:t xml:space="preserve"> This category is generally used when no distinct head of state</w:t>
      </w:r>
    </w:p>
    <w:p w14:paraId="4063A1B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can be identified; it also includes individuals not included in (1-3), such as</w:t>
      </w:r>
    </w:p>
    <w:p w14:paraId="494025E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theocratic rulers, as well as nonmilitary individuals serving in a collegial</w:t>
      </w:r>
    </w:p>
    <w:p w14:paraId="3CFBC84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capacity.</w:t>
      </w:r>
    </w:p>
    <w:p w14:paraId="223ECA5F"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w:t>
      </w:r>
      <w:r w:rsidR="0062217C" w:rsidRPr="0062217C">
        <w:rPr>
          <w:b/>
          <w:bCs/>
          <w:iCs/>
          <w:color w:val="000000"/>
        </w:rPr>
        <w:t>t</w:t>
      </w:r>
      <w:r w:rsidR="00FA055B" w:rsidRPr="0062217C">
        <w:rPr>
          <w:b/>
          <w:bCs/>
          <w:iCs/>
          <w:color w:val="000000"/>
        </w:rPr>
        <w:t>06</w:t>
      </w:r>
      <w:r w:rsidR="00107EC0">
        <w:rPr>
          <w:i/>
          <w:color w:val="000000"/>
        </w:rPr>
        <w:t>.</w:t>
      </w:r>
      <w:r>
        <w:rPr>
          <w:i/>
          <w:color w:val="000000"/>
        </w:rPr>
        <w:t xml:space="preserve"> Premier.</w:t>
      </w:r>
    </w:p>
    <w:p w14:paraId="5DE6670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Pr>
          <w:color w:val="000000"/>
        </w:rPr>
        <w:t xml:space="preserve">(1) Formal executive is premierial, including "Chairman, Council of </w:t>
      </w:r>
    </w:p>
    <w:p w14:paraId="6B0BE43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Ministers" </w:t>
      </w:r>
    </w:p>
    <w:p w14:paraId="423FF0C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Formal executive is non</w:t>
      </w:r>
      <w:r w:rsidR="00107EC0">
        <w:rPr>
          <w:color w:val="000000"/>
        </w:rPr>
        <w:t>-</w:t>
      </w:r>
      <w:r>
        <w:rPr>
          <w:color w:val="000000"/>
        </w:rPr>
        <w:t>premierial</w:t>
      </w:r>
    </w:p>
    <w:p w14:paraId="2A0586AC"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Polit07</w:t>
      </w:r>
      <w:r w:rsidR="00966081">
        <w:rPr>
          <w:i/>
          <w:color w:val="000000"/>
        </w:rPr>
        <w:t>.</w:t>
      </w:r>
      <w:r>
        <w:rPr>
          <w:i/>
          <w:color w:val="000000"/>
        </w:rPr>
        <w:t xml:space="preserve"> Effective Executive (Type)</w:t>
      </w:r>
    </w:p>
    <w:p w14:paraId="310C2FA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Refers to the individual who exercises primary influence in the shaping of</w:t>
      </w:r>
    </w:p>
    <w:p w14:paraId="3B8DECB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most major decisions affecting the nation's internal and external affairs. The</w:t>
      </w:r>
    </w:p>
    <w:p w14:paraId="4EBF25C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"other" category may refer to a situation in which the individual in question</w:t>
      </w:r>
    </w:p>
    <w:p w14:paraId="1618784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(such as the party first secretary in a Communist regime) holds no formal</w:t>
      </w:r>
    </w:p>
    <w:p w14:paraId="43CB8F8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governmental post, or to one in which no truly effective national executive</w:t>
      </w:r>
    </w:p>
    <w:p w14:paraId="734E871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can be said to exist.</w:t>
      </w:r>
    </w:p>
    <w:p w14:paraId="26A21F2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(1) Monarch</w:t>
      </w:r>
    </w:p>
    <w:p w14:paraId="3492F1A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(2) President</w:t>
      </w:r>
    </w:p>
    <w:p w14:paraId="044DEB5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(3) Premier</w:t>
      </w:r>
    </w:p>
    <w:p w14:paraId="3C492CC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lastRenderedPageBreak/>
        <w:t xml:space="preserve">                   (4) Military</w:t>
      </w:r>
    </w:p>
    <w:p w14:paraId="5E47005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(5) Other</w:t>
      </w:r>
    </w:p>
    <w:p w14:paraId="64E5F395"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w:t>
      </w:r>
      <w:r w:rsidR="0062217C" w:rsidRPr="0062217C">
        <w:rPr>
          <w:b/>
          <w:bCs/>
          <w:iCs/>
          <w:color w:val="000000"/>
        </w:rPr>
        <w:t>t</w:t>
      </w:r>
      <w:r w:rsidR="00FA055B" w:rsidRPr="0062217C">
        <w:rPr>
          <w:b/>
          <w:bCs/>
          <w:iCs/>
          <w:color w:val="000000"/>
        </w:rPr>
        <w:t>08</w:t>
      </w:r>
      <w:r>
        <w:rPr>
          <w:i/>
          <w:color w:val="000000"/>
        </w:rPr>
        <w:t>. Effective Executive (Selection)</w:t>
      </w:r>
    </w:p>
    <w:p w14:paraId="64BE885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(1) Direct Election.</w:t>
      </w:r>
      <w:r>
        <w:rPr>
          <w:color w:val="000000"/>
        </w:rPr>
        <w:t xml:space="preserve"> Election of the effective executive by popular vote or</w:t>
      </w:r>
    </w:p>
    <w:p w14:paraId="7C829E4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election of committed delegates for the purpose of executive selection.</w:t>
      </w:r>
    </w:p>
    <w:p w14:paraId="39FE9D4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(2) Indirect Election. </w:t>
      </w:r>
      <w:r>
        <w:rPr>
          <w:color w:val="000000"/>
        </w:rPr>
        <w:t>Selection by an elected assembly or by an elected but</w:t>
      </w:r>
    </w:p>
    <w:p w14:paraId="77E468F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uncommitted electoral college. This coding is also used when a legislature is</w:t>
      </w:r>
    </w:p>
    <w:p w14:paraId="109B79B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called upon to make the selection in a plurality situation.</w:t>
      </w:r>
    </w:p>
    <w:p w14:paraId="379A0F84" w14:textId="77777777" w:rsidR="005E414D" w:rsidRDefault="005E414D" w:rsidP="005E414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5E414D">
        <w:rPr>
          <w:i/>
          <w:iCs/>
          <w:color w:val="000000"/>
        </w:rPr>
        <w:t>(3) Nonelective.</w:t>
      </w:r>
      <w:r w:rsidRPr="005E414D">
        <w:rPr>
          <w:color w:val="000000"/>
        </w:rPr>
        <w:t xml:space="preserve"> Any means of selection not involving a direct or indirect</w:t>
      </w:r>
    </w:p>
    <w:p w14:paraId="2C521C36" w14:textId="77777777" w:rsidR="005E414D" w:rsidRDefault="005E414D" w:rsidP="005E414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Pr="005E414D">
        <w:rPr>
          <w:color w:val="000000"/>
        </w:rPr>
        <w:t>mandate from an electorate.</w:t>
      </w:r>
    </w:p>
    <w:p w14:paraId="6511149D"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Polit09</w:t>
      </w:r>
      <w:r>
        <w:rPr>
          <w:i/>
          <w:color w:val="000000"/>
        </w:rPr>
        <w:t>. Parliamentary Responsibility</w:t>
      </w:r>
    </w:p>
    <w:p w14:paraId="5B50B26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Refers to the degree to which a premier must depend on the support of a</w:t>
      </w:r>
    </w:p>
    <w:p w14:paraId="41DA3FA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majority in the lower house of a legislature to remain in office.</w:t>
      </w:r>
    </w:p>
    <w:p w14:paraId="6CC83EF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(0) Irrelevant. </w:t>
      </w:r>
      <w:r>
        <w:rPr>
          <w:color w:val="000000"/>
        </w:rPr>
        <w:t xml:space="preserve"> Office of premier or legislature does not exist.</w:t>
      </w:r>
    </w:p>
    <w:p w14:paraId="592428A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(1) Absent. </w:t>
      </w:r>
      <w:r>
        <w:rPr>
          <w:color w:val="000000"/>
        </w:rPr>
        <w:t>Office of premier exists, but there is no parliamentary</w:t>
      </w:r>
    </w:p>
    <w:p w14:paraId="5B394F6F"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responsibility.</w:t>
      </w:r>
    </w:p>
    <w:p w14:paraId="40A9465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(2) Incomplete. </w:t>
      </w:r>
      <w:r>
        <w:rPr>
          <w:color w:val="000000"/>
        </w:rPr>
        <w:t>The premier is, at least to some extent, constitutionally</w:t>
      </w:r>
    </w:p>
    <w:p w14:paraId="38FB67F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responsible to the legislature. Effective responsibility is, however, limited.</w:t>
      </w:r>
    </w:p>
    <w:p w14:paraId="1FD0671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(3) Complete. </w:t>
      </w:r>
      <w:r>
        <w:rPr>
          <w:color w:val="000000"/>
        </w:rPr>
        <w:t>The premier is constitutionally and effectively dependent</w:t>
      </w:r>
    </w:p>
    <w:p w14:paraId="190EC61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on a legislative majority for continuance in office.</w:t>
      </w:r>
    </w:p>
    <w:p w14:paraId="66D1AB01"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iCs/>
          <w:color w:val="000000"/>
        </w:rPr>
        <w:t>Polit</w:t>
      </w:r>
      <w:r w:rsidR="0062217C">
        <w:rPr>
          <w:b/>
          <w:iCs/>
          <w:color w:val="000000"/>
        </w:rPr>
        <w:t>1</w:t>
      </w:r>
      <w:r w:rsidR="00FA055B" w:rsidRPr="0062217C">
        <w:rPr>
          <w:b/>
          <w:iCs/>
          <w:color w:val="000000"/>
        </w:rPr>
        <w:t>0</w:t>
      </w:r>
      <w:r>
        <w:rPr>
          <w:i/>
          <w:color w:val="000000"/>
        </w:rPr>
        <w:t>. Size of Cabinet (end of year)</w:t>
      </w:r>
    </w:p>
    <w:p w14:paraId="149A38F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Refers to the number of ministers of "cabinet rank", excluding</w:t>
      </w:r>
    </w:p>
    <w:p w14:paraId="7B88B31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undersecretaries, parliamentary secretaries, ministerial alternates, etc.</w:t>
      </w:r>
    </w:p>
    <w:p w14:paraId="464ABB1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Pr>
          <w:i/>
          <w:color w:val="000000"/>
        </w:rPr>
        <w:t>Includes the president and vice-president under a presidential</w:t>
      </w:r>
    </w:p>
    <w:p w14:paraId="3BF83D7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system, but not under a parliamentary system</w:t>
      </w:r>
      <w:r>
        <w:rPr>
          <w:color w:val="000000"/>
        </w:rPr>
        <w:t>.</w:t>
      </w:r>
    </w:p>
    <w:p w14:paraId="3D59FAF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 many cases, counts are approximate, since sources often differ</w:t>
      </w:r>
    </w:p>
    <w:p w14:paraId="3FFD59D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(particularly in regard to "ministers of state") as to what constitutes</w:t>
      </w:r>
    </w:p>
    <w:p w14:paraId="756CD9A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cabinet status.</w:t>
      </w:r>
    </w:p>
    <w:p w14:paraId="6BE6FD9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Generally, the count is of ministries, not of individuals holding multiple</w:t>
      </w:r>
    </w:p>
    <w:p w14:paraId="179B5191"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offices (the most extreme recent case being that of New Zealand).</w:t>
      </w:r>
    </w:p>
    <w:p w14:paraId="3C94D4B5"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w:t>
      </w:r>
      <w:r w:rsidR="0062217C">
        <w:rPr>
          <w:b/>
          <w:bCs/>
          <w:iCs/>
          <w:color w:val="000000"/>
        </w:rPr>
        <w:t>t</w:t>
      </w:r>
      <w:r w:rsidR="00FA055B" w:rsidRPr="0062217C">
        <w:rPr>
          <w:b/>
          <w:bCs/>
          <w:iCs/>
          <w:color w:val="000000"/>
        </w:rPr>
        <w:t>11</w:t>
      </w:r>
      <w:r>
        <w:rPr>
          <w:i/>
          <w:color w:val="000000"/>
        </w:rPr>
        <w:t>. Major Cabinet Changes</w:t>
      </w:r>
    </w:p>
    <w:p w14:paraId="34B103F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number of time in a year that a new premier is named and/or 50%</w:t>
      </w:r>
    </w:p>
    <w:p w14:paraId="05F1D6E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of the cabinet posts are assumed by new ministers.</w:t>
      </w:r>
    </w:p>
    <w:p w14:paraId="29CE09ED"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Polit12</w:t>
      </w:r>
      <w:r w:rsidR="00FA055B">
        <w:rPr>
          <w:i/>
          <w:color w:val="000000"/>
        </w:rPr>
        <w:t>. C</w:t>
      </w:r>
      <w:r>
        <w:rPr>
          <w:i/>
          <w:color w:val="000000"/>
        </w:rPr>
        <w:t>hanges in Effective Executive</w:t>
      </w:r>
    </w:p>
    <w:p w14:paraId="605F90C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Pr>
          <w:color w:val="000000"/>
        </w:rPr>
        <w:t>The number of times in a year that effective control of executive power</w:t>
      </w:r>
    </w:p>
    <w:p w14:paraId="4D43022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changes hands. Such a change requires that the new executive be</w:t>
      </w:r>
    </w:p>
    <w:p w14:paraId="1EB691C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independent of his predecessor.</w:t>
      </w:r>
    </w:p>
    <w:p w14:paraId="5D031937"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w:t>
      </w:r>
      <w:r w:rsidR="0062217C" w:rsidRPr="0062217C">
        <w:rPr>
          <w:b/>
          <w:bCs/>
          <w:iCs/>
          <w:color w:val="000000"/>
        </w:rPr>
        <w:t>t</w:t>
      </w:r>
      <w:r w:rsidR="00FA055B" w:rsidRPr="0062217C">
        <w:rPr>
          <w:b/>
          <w:bCs/>
          <w:iCs/>
          <w:color w:val="000000"/>
        </w:rPr>
        <w:t>13</w:t>
      </w:r>
      <w:r>
        <w:rPr>
          <w:i/>
          <w:color w:val="000000"/>
        </w:rPr>
        <w:t>. Legislative Effectiveness</w:t>
      </w:r>
    </w:p>
    <w:p w14:paraId="5AEB4D5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(0) None. </w:t>
      </w:r>
      <w:r>
        <w:rPr>
          <w:color w:val="000000"/>
        </w:rPr>
        <w:t>No legislature exists.</w:t>
      </w:r>
    </w:p>
    <w:p w14:paraId="1002CDD6"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(1) Ineffective. </w:t>
      </w:r>
      <w:r>
        <w:rPr>
          <w:color w:val="000000"/>
        </w:rPr>
        <w:t xml:space="preserve"> There are three possible bases for this coding: first,</w:t>
      </w:r>
    </w:p>
    <w:p w14:paraId="569F4C4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legislative activity may be essentially of a "rubber stamp" character; </w:t>
      </w:r>
    </w:p>
    <w:p w14:paraId="383F23B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second, domestic turmoil may make implementation of legislation</w:t>
      </w:r>
    </w:p>
    <w:p w14:paraId="69498249"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impossible; third, the effective executive may prevent the legislature</w:t>
      </w:r>
    </w:p>
    <w:p w14:paraId="441818D0"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from meeting, or otherwise substantially impede the exercise of its</w:t>
      </w:r>
    </w:p>
    <w:p w14:paraId="6B7CCBC9"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functions.</w:t>
      </w:r>
    </w:p>
    <w:p w14:paraId="2DA2D143"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(2) Partially Effective.</w:t>
      </w:r>
      <w:r>
        <w:rPr>
          <w:color w:val="000000"/>
        </w:rPr>
        <w:t xml:space="preserve"> A situation in which the effective executive's</w:t>
      </w:r>
    </w:p>
    <w:p w14:paraId="5A42B8E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lastRenderedPageBreak/>
        <w:t xml:space="preserve">                   power substantially outweighs, but does not completely dominate, that</w:t>
      </w:r>
    </w:p>
    <w:p w14:paraId="4CBC4D49"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of the legislature.</w:t>
      </w:r>
    </w:p>
    <w:p w14:paraId="6EEDBB6A"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(3) Effective. </w:t>
      </w:r>
      <w:r>
        <w:rPr>
          <w:color w:val="000000"/>
        </w:rPr>
        <w:t>The possession of significant governmental autonomy by</w:t>
      </w:r>
    </w:p>
    <w:p w14:paraId="313BBFCE"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legislature, typically including substantial authority in regard to</w:t>
      </w:r>
    </w:p>
    <w:p w14:paraId="5C3A03B2"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taxation and disbursement, and the power to override executive vetoes</w:t>
      </w:r>
    </w:p>
    <w:p w14:paraId="38ACB6E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of legislation.</w:t>
      </w:r>
    </w:p>
    <w:p w14:paraId="54F1A3B1"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62217C" w:rsidRPr="0062217C">
        <w:rPr>
          <w:b/>
          <w:bCs/>
          <w:iCs/>
          <w:color w:val="000000"/>
        </w:rPr>
        <w:t>Polit</w:t>
      </w:r>
      <w:r w:rsidR="00FA055B" w:rsidRPr="0062217C">
        <w:rPr>
          <w:b/>
          <w:bCs/>
          <w:iCs/>
          <w:color w:val="000000"/>
        </w:rPr>
        <w:t>14</w:t>
      </w:r>
      <w:r>
        <w:rPr>
          <w:i/>
          <w:color w:val="000000"/>
        </w:rPr>
        <w:t>. Legislative Selection</w:t>
      </w:r>
    </w:p>
    <w:p w14:paraId="5521AD1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(0) None. </w:t>
      </w:r>
      <w:r>
        <w:rPr>
          <w:color w:val="000000"/>
        </w:rPr>
        <w:t xml:space="preserve"> No legislature exists.</w:t>
      </w:r>
    </w:p>
    <w:p w14:paraId="07FA4BD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 xml:space="preserve">(1) Nonelective. </w:t>
      </w:r>
      <w:r>
        <w:rPr>
          <w:color w:val="000000"/>
        </w:rPr>
        <w:t xml:space="preserve"> Examples would be the selection of a majority of </w:t>
      </w:r>
    </w:p>
    <w:p w14:paraId="283CFE1B"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legislators by the effective executive, or by means of heredity or</w:t>
      </w:r>
    </w:p>
    <w:p w14:paraId="46ED1AB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ascription.</w:t>
      </w:r>
    </w:p>
    <w:p w14:paraId="1126AE3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Pr>
          <w:i/>
          <w:color w:val="000000"/>
        </w:rPr>
        <w:t>(2) Elective.</w:t>
      </w:r>
      <w:r>
        <w:rPr>
          <w:color w:val="000000"/>
        </w:rPr>
        <w:t xml:space="preserve"> A majority of legislators (or members of the lower house in</w:t>
      </w:r>
    </w:p>
    <w:p w14:paraId="13F5E4EC"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 bicameral system) are selected by means of either direct or indirect</w:t>
      </w:r>
    </w:p>
    <w:p w14:paraId="5B5BF80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popular election.</w:t>
      </w:r>
    </w:p>
    <w:p w14:paraId="724699D3" w14:textId="77777777" w:rsidR="00CD0879" w:rsidRDefault="00CD0879" w:rsidP="0062217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FA055B" w:rsidRPr="0062217C">
        <w:rPr>
          <w:b/>
          <w:bCs/>
          <w:iCs/>
          <w:color w:val="000000"/>
        </w:rPr>
        <w:t>Poli</w:t>
      </w:r>
      <w:r w:rsidR="0062217C" w:rsidRPr="0062217C">
        <w:rPr>
          <w:b/>
          <w:bCs/>
          <w:iCs/>
          <w:color w:val="000000"/>
        </w:rPr>
        <w:t>t</w:t>
      </w:r>
      <w:r w:rsidR="00FA055B" w:rsidRPr="0062217C">
        <w:rPr>
          <w:b/>
          <w:bCs/>
          <w:iCs/>
          <w:color w:val="000000"/>
        </w:rPr>
        <w:t>15</w:t>
      </w:r>
      <w:r>
        <w:rPr>
          <w:i/>
          <w:color w:val="000000"/>
        </w:rPr>
        <w:t>. Legislative Election</w:t>
      </w:r>
    </w:p>
    <w:p w14:paraId="198834D5"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The number of elections held for the lower house of a national legislature</w:t>
      </w:r>
    </w:p>
    <w:p w14:paraId="195F888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 a given year. A limited number of by-elections are included, but most are</w:t>
      </w:r>
    </w:p>
    <w:p w14:paraId="01065368"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not.</w:t>
      </w:r>
    </w:p>
    <w:p w14:paraId="6ABA6983"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0C6EB14B" w14:textId="77777777" w:rsidR="00CD0879" w:rsidRDefault="00B02C5B"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I</w:t>
      </w:r>
      <w:r w:rsidR="00EA3BDB">
        <w:rPr>
          <w:i/>
          <w:color w:val="000000"/>
        </w:rPr>
        <w:t>nternational Status Indicators</w:t>
      </w:r>
    </w:p>
    <w:p w14:paraId="0D943C00"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0ACE96DB" w14:textId="77777777" w:rsidR="00CD0879" w:rsidRDefault="00CD0879" w:rsidP="00D90C4A">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D90C4A">
        <w:rPr>
          <w:b/>
          <w:bCs/>
          <w:color w:val="000000"/>
        </w:rPr>
        <w:t>Instat</w:t>
      </w:r>
      <w:r w:rsidR="00EA3BDB" w:rsidRPr="00D90C4A">
        <w:rPr>
          <w:b/>
          <w:bCs/>
          <w:color w:val="000000"/>
        </w:rPr>
        <w:t>1</w:t>
      </w:r>
      <w:r w:rsidR="00EA3BDB">
        <w:rPr>
          <w:color w:val="000000"/>
        </w:rPr>
        <w:t>-</w:t>
      </w:r>
      <w:r w:rsidR="00D90C4A" w:rsidRPr="00D90C4A">
        <w:rPr>
          <w:b/>
          <w:bCs/>
          <w:color w:val="000000"/>
        </w:rPr>
        <w:t>i</w:t>
      </w:r>
      <w:r w:rsidR="00EA3BDB" w:rsidRPr="00D90C4A">
        <w:rPr>
          <w:b/>
          <w:bCs/>
          <w:color w:val="000000"/>
        </w:rPr>
        <w:t>n</w:t>
      </w:r>
      <w:r w:rsidR="00D90C4A" w:rsidRPr="00D90C4A">
        <w:rPr>
          <w:b/>
          <w:bCs/>
          <w:color w:val="000000"/>
        </w:rPr>
        <w:t>s</w:t>
      </w:r>
      <w:r w:rsidR="00EA3BDB" w:rsidRPr="00D90C4A">
        <w:rPr>
          <w:b/>
          <w:bCs/>
          <w:color w:val="000000"/>
        </w:rPr>
        <w:t>tat8</w:t>
      </w:r>
      <w:r>
        <w:rPr>
          <w:color w:val="000000"/>
        </w:rPr>
        <w:t xml:space="preserve"> embrace, </w:t>
      </w:r>
      <w:r>
        <w:rPr>
          <w:i/>
          <w:color w:val="000000"/>
        </w:rPr>
        <w:t>for the period 1817-1935,</w:t>
      </w:r>
      <w:r>
        <w:rPr>
          <w:color w:val="000000"/>
        </w:rPr>
        <w:t xml:space="preserve"> eight international status indicators developed by J. David Singer and Melvin Small in "The Composition and Status Ordering of the International System: 1815-1940," </w:t>
      </w:r>
      <w:r>
        <w:rPr>
          <w:i/>
          <w:color w:val="000000"/>
        </w:rPr>
        <w:t>World Politics,</w:t>
      </w:r>
      <w:r>
        <w:rPr>
          <w:color w:val="000000"/>
        </w:rPr>
        <w:t xml:space="preserve"> 18 (January 1966), 236-282. Singer and Small provide entries, in each case, for every fifth year. </w:t>
      </w:r>
      <w:r>
        <w:rPr>
          <w:i/>
          <w:color w:val="000000"/>
        </w:rPr>
        <w:t>Yearly</w:t>
      </w:r>
      <w:r>
        <w:rPr>
          <w:color w:val="000000"/>
        </w:rPr>
        <w:t xml:space="preserve"> estimates were calculated and are provided in the present file for the basic variable, "International Status, Composite Score", which appears in </w:t>
      </w:r>
      <w:r w:rsidR="00D90C4A">
        <w:rPr>
          <w:b/>
          <w:bCs/>
          <w:color w:val="000000"/>
        </w:rPr>
        <w:t>instat</w:t>
      </w:r>
      <w:r w:rsidR="00EA3BDB" w:rsidRPr="00D90C4A">
        <w:rPr>
          <w:b/>
          <w:bCs/>
          <w:color w:val="000000"/>
        </w:rPr>
        <w:t>3</w:t>
      </w:r>
      <w:r>
        <w:rPr>
          <w:color w:val="000000"/>
        </w:rPr>
        <w:t>. The full set of entries is as follows:</w:t>
      </w:r>
    </w:p>
    <w:p w14:paraId="327E14A5"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D90C4A">
        <w:rPr>
          <w:b/>
          <w:bCs/>
          <w:color w:val="000000"/>
        </w:rPr>
        <w:t>Instat</w:t>
      </w:r>
      <w:r w:rsidR="00EA3BDB" w:rsidRPr="00D90C4A">
        <w:rPr>
          <w:b/>
          <w:bCs/>
          <w:color w:val="000000"/>
        </w:rPr>
        <w:t>1</w:t>
      </w:r>
      <w:r w:rsidRPr="00EA3BDB">
        <w:rPr>
          <w:i/>
          <w:iCs/>
          <w:color w:val="000000"/>
        </w:rPr>
        <w:t>. International</w:t>
      </w:r>
      <w:r>
        <w:rPr>
          <w:i/>
          <w:color w:val="000000"/>
        </w:rPr>
        <w:t xml:space="preserve"> Status: Ranking</w:t>
      </w:r>
    </w:p>
    <w:p w14:paraId="29EAC38D"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D90C4A">
        <w:rPr>
          <w:b/>
          <w:bCs/>
          <w:color w:val="000000"/>
        </w:rPr>
        <w:t>Instat</w:t>
      </w:r>
      <w:r w:rsidR="00EA3BDB" w:rsidRPr="00D90C4A">
        <w:rPr>
          <w:b/>
          <w:bCs/>
          <w:color w:val="000000"/>
        </w:rPr>
        <w:t>2</w:t>
      </w:r>
      <w:r w:rsidRPr="00D90C4A">
        <w:rPr>
          <w:color w:val="000000"/>
        </w:rPr>
        <w:t>.</w:t>
      </w:r>
      <w:r>
        <w:rPr>
          <w:i/>
          <w:color w:val="000000"/>
        </w:rPr>
        <w:t xml:space="preserve"> International Status: Case Size</w:t>
      </w:r>
    </w:p>
    <w:p w14:paraId="2E5CC83F"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D90C4A">
        <w:rPr>
          <w:b/>
          <w:bCs/>
          <w:color w:val="000000"/>
        </w:rPr>
        <w:t>Instat</w:t>
      </w:r>
      <w:r w:rsidR="00EA3BDB" w:rsidRPr="00D90C4A">
        <w:rPr>
          <w:b/>
          <w:bCs/>
          <w:color w:val="000000"/>
        </w:rPr>
        <w:t>3</w:t>
      </w:r>
      <w:r w:rsidR="00B02C5B" w:rsidRPr="00EA3BDB">
        <w:rPr>
          <w:i/>
          <w:iCs/>
          <w:color w:val="000000"/>
        </w:rPr>
        <w:t>.</w:t>
      </w:r>
      <w:r>
        <w:rPr>
          <w:i/>
          <w:color w:val="000000"/>
        </w:rPr>
        <w:t xml:space="preserve"> International Status: Composite Score</w:t>
      </w:r>
    </w:p>
    <w:p w14:paraId="387AF26D"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D90C4A">
        <w:rPr>
          <w:b/>
          <w:bCs/>
          <w:color w:val="000000"/>
        </w:rPr>
        <w:t>Instat</w:t>
      </w:r>
      <w:r w:rsidR="00EA3BDB" w:rsidRPr="00D90C4A">
        <w:rPr>
          <w:b/>
          <w:bCs/>
          <w:color w:val="000000"/>
        </w:rPr>
        <w:t>4</w:t>
      </w:r>
      <w:r w:rsidR="00B02C5B" w:rsidRPr="00EA3BDB">
        <w:rPr>
          <w:i/>
          <w:iCs/>
          <w:color w:val="000000"/>
        </w:rPr>
        <w:t>.</w:t>
      </w:r>
      <w:r>
        <w:rPr>
          <w:i/>
          <w:color w:val="000000"/>
        </w:rPr>
        <w:t xml:space="preserve"> International Status: Composite Standardized Score</w:t>
      </w:r>
    </w:p>
    <w:p w14:paraId="5FB31BC2"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D90C4A">
        <w:rPr>
          <w:b/>
          <w:bCs/>
          <w:color w:val="000000"/>
        </w:rPr>
        <w:t>Instat</w:t>
      </w:r>
      <w:r w:rsidR="00EA3BDB" w:rsidRPr="00D90C4A">
        <w:rPr>
          <w:b/>
          <w:bCs/>
          <w:color w:val="000000"/>
        </w:rPr>
        <w:t>5</w:t>
      </w:r>
      <w:r w:rsidR="00B02C5B" w:rsidRPr="00EA3BDB">
        <w:rPr>
          <w:i/>
          <w:iCs/>
          <w:color w:val="000000"/>
        </w:rPr>
        <w:t>.</w:t>
      </w:r>
      <w:r>
        <w:rPr>
          <w:i/>
          <w:color w:val="000000"/>
        </w:rPr>
        <w:t xml:space="preserve"> International Status: Quintile</w:t>
      </w:r>
    </w:p>
    <w:p w14:paraId="753CCB59"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sidRPr="00D90C4A">
        <w:rPr>
          <w:b/>
          <w:bCs/>
          <w:color w:val="000000"/>
        </w:rPr>
        <w:t xml:space="preserve">          </w:t>
      </w:r>
      <w:r w:rsidR="00D90C4A">
        <w:rPr>
          <w:b/>
          <w:bCs/>
          <w:color w:val="000000"/>
        </w:rPr>
        <w:t>Instat</w:t>
      </w:r>
      <w:r w:rsidR="00EA3BDB" w:rsidRPr="00D90C4A">
        <w:rPr>
          <w:b/>
          <w:bCs/>
          <w:color w:val="000000"/>
        </w:rPr>
        <w:t>6</w:t>
      </w:r>
      <w:r w:rsidR="00B02C5B" w:rsidRPr="00EA3BDB">
        <w:rPr>
          <w:i/>
          <w:iCs/>
          <w:color w:val="000000"/>
        </w:rPr>
        <w:t>.</w:t>
      </w:r>
      <w:r>
        <w:rPr>
          <w:i/>
          <w:color w:val="000000"/>
        </w:rPr>
        <w:t xml:space="preserve"> International Status: Weighted Rank</w:t>
      </w:r>
    </w:p>
    <w:p w14:paraId="3852086C"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D90C4A">
        <w:rPr>
          <w:b/>
          <w:bCs/>
          <w:color w:val="000000"/>
        </w:rPr>
        <w:t>Instat</w:t>
      </w:r>
      <w:r w:rsidR="00EA3BDB" w:rsidRPr="00D90C4A">
        <w:rPr>
          <w:b/>
          <w:bCs/>
          <w:color w:val="000000"/>
        </w:rPr>
        <w:t>7</w:t>
      </w:r>
      <w:r w:rsidR="00B02C5B" w:rsidRPr="00EA3BDB">
        <w:rPr>
          <w:i/>
          <w:iCs/>
          <w:color w:val="000000"/>
        </w:rPr>
        <w:t>.</w:t>
      </w:r>
      <w:r>
        <w:rPr>
          <w:i/>
          <w:color w:val="000000"/>
        </w:rPr>
        <w:t xml:space="preserve"> International Status: Weighted Status Ordering</w:t>
      </w:r>
    </w:p>
    <w:p w14:paraId="3E19F113"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sidRPr="00D90C4A">
        <w:rPr>
          <w:b/>
          <w:bCs/>
          <w:color w:val="000000"/>
        </w:rPr>
        <w:t xml:space="preserve">          </w:t>
      </w:r>
      <w:r w:rsidR="00D90C4A">
        <w:rPr>
          <w:b/>
          <w:bCs/>
          <w:color w:val="000000"/>
        </w:rPr>
        <w:t>Instat</w:t>
      </w:r>
      <w:r w:rsidR="00EA3BDB" w:rsidRPr="00D90C4A">
        <w:rPr>
          <w:b/>
          <w:bCs/>
          <w:color w:val="000000"/>
        </w:rPr>
        <w:t>8</w:t>
      </w:r>
      <w:r w:rsidR="00B02C5B">
        <w:rPr>
          <w:i/>
          <w:color w:val="000000"/>
        </w:rPr>
        <w:t>.</w:t>
      </w:r>
      <w:r>
        <w:rPr>
          <w:i/>
          <w:color w:val="000000"/>
        </w:rPr>
        <w:t xml:space="preserve"> International Status: Weighted Quintile</w:t>
      </w:r>
    </w:p>
    <w:p w14:paraId="04423794"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For a discussion of these data and the coding criteria employed, see Singer and Small, </w:t>
      </w:r>
      <w:r>
        <w:rPr>
          <w:i/>
          <w:color w:val="000000"/>
        </w:rPr>
        <w:t>op. cit.</w:t>
      </w:r>
    </w:p>
    <w:p w14:paraId="7B5ADBCA" w14:textId="77777777" w:rsidR="00CD0879" w:rsidRDefault="00CD0879"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Pr>
          <w:color w:val="000000"/>
        </w:rPr>
        <w:t>Given structural changes in the international system, the Singer-Small coding criteria became increasingly irrelevant in the late 1930's and no attempt was made to continue the series beyond 1935.</w:t>
      </w:r>
    </w:p>
    <w:p w14:paraId="67AEC8F8" w14:textId="77777777" w:rsidR="00EA3BDB" w:rsidRDefault="00EA3BDB" w:rsidP="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760C436" w14:textId="77777777" w:rsidR="00EA3BDB" w:rsidRDefault="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Computer Indices</w:t>
      </w:r>
    </w:p>
    <w:p w14:paraId="16541799" w14:textId="77777777" w:rsidR="00EA3BDB" w:rsidRDefault="00EA3BD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31A031A" w14:textId="77777777" w:rsidR="00EA3BDB" w:rsidRDefault="00EC2A5B" w:rsidP="00EC2A5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B</w:t>
      </w:r>
      <w:r w:rsidR="00EA3BDB">
        <w:rPr>
          <w:i/>
          <w:color w:val="000000"/>
        </w:rPr>
        <w:t xml:space="preserve">eginning in 1999 </w:t>
      </w:r>
      <w:r w:rsidR="00EA3BDB">
        <w:rPr>
          <w:color w:val="000000"/>
        </w:rPr>
        <w:t>a set of computer indices, as follows</w:t>
      </w:r>
      <w:r>
        <w:rPr>
          <w:color w:val="000000"/>
        </w:rPr>
        <w:t xml:space="preserve"> are reported:</w:t>
      </w:r>
    </w:p>
    <w:p w14:paraId="07F5D0F8" w14:textId="77777777" w:rsidR="00CD0879" w:rsidRDefault="00CD0879" w:rsidP="00D90C4A">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w:t>
      </w:r>
      <w:r w:rsidR="00D90C4A" w:rsidRPr="00D90C4A">
        <w:rPr>
          <w:b/>
          <w:bCs/>
          <w:color w:val="000000"/>
        </w:rPr>
        <w:t>Computer</w:t>
      </w:r>
      <w:r w:rsidR="00EC2A5B" w:rsidRPr="00D90C4A">
        <w:rPr>
          <w:b/>
          <w:bCs/>
          <w:color w:val="000000"/>
        </w:rPr>
        <w:t>1</w:t>
      </w:r>
      <w:r>
        <w:rPr>
          <w:i/>
          <w:color w:val="000000"/>
        </w:rPr>
        <w:t>. Internet Hosts</w:t>
      </w:r>
    </w:p>
    <w:p w14:paraId="7C5E695F" w14:textId="77777777" w:rsidR="00CD0879" w:rsidRDefault="00CD0879" w:rsidP="00F6028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sidRPr="00D90C4A">
        <w:rPr>
          <w:b/>
          <w:bCs/>
          <w:iCs/>
          <w:color w:val="000000"/>
        </w:rPr>
        <w:lastRenderedPageBreak/>
        <w:t xml:space="preserve">          </w:t>
      </w:r>
      <w:r w:rsidR="00F6028C" w:rsidRPr="00D90C4A">
        <w:rPr>
          <w:b/>
          <w:bCs/>
          <w:iCs/>
          <w:color w:val="000000"/>
        </w:rPr>
        <w:t>Computer2</w:t>
      </w:r>
      <w:r w:rsidR="00F6028C">
        <w:rPr>
          <w:i/>
          <w:color w:val="000000"/>
        </w:rPr>
        <w:t xml:space="preserve">. </w:t>
      </w:r>
      <w:r>
        <w:rPr>
          <w:i/>
          <w:color w:val="000000"/>
        </w:rPr>
        <w:t xml:space="preserve">Internet Hosts Per Capita </w:t>
      </w:r>
    </w:p>
    <w:p w14:paraId="4CFD52F4" w14:textId="77777777" w:rsidR="00CD0879" w:rsidRDefault="00CD0879" w:rsidP="00F6028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F6028C" w:rsidRPr="00D90C4A">
        <w:rPr>
          <w:b/>
          <w:bCs/>
          <w:iCs/>
          <w:color w:val="000000"/>
        </w:rPr>
        <w:t>Computer3</w:t>
      </w:r>
      <w:r w:rsidR="00F6028C">
        <w:rPr>
          <w:i/>
          <w:color w:val="000000"/>
        </w:rPr>
        <w:t xml:space="preserve">. </w:t>
      </w:r>
      <w:r>
        <w:rPr>
          <w:i/>
          <w:color w:val="000000"/>
        </w:rPr>
        <w:t>Internet Users</w:t>
      </w:r>
    </w:p>
    <w:p w14:paraId="2D6434C8" w14:textId="77777777" w:rsidR="00CD0879" w:rsidRDefault="00CD0879" w:rsidP="00F6028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F6028C" w:rsidRPr="00D90C4A">
        <w:rPr>
          <w:b/>
          <w:bCs/>
          <w:iCs/>
          <w:color w:val="000000"/>
        </w:rPr>
        <w:t>Computer4</w:t>
      </w:r>
      <w:r w:rsidR="00F6028C">
        <w:rPr>
          <w:i/>
          <w:color w:val="000000"/>
        </w:rPr>
        <w:t xml:space="preserve">. </w:t>
      </w:r>
      <w:r>
        <w:rPr>
          <w:i/>
          <w:color w:val="000000"/>
        </w:rPr>
        <w:t>Internet Users Per Capita</w:t>
      </w:r>
    </w:p>
    <w:p w14:paraId="7849A3D6" w14:textId="77777777" w:rsidR="00CD0879" w:rsidRDefault="00CD0879" w:rsidP="00F6028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F6028C" w:rsidRPr="00D90C4A">
        <w:rPr>
          <w:b/>
          <w:bCs/>
          <w:iCs/>
          <w:color w:val="000000"/>
        </w:rPr>
        <w:t>Computer5</w:t>
      </w:r>
      <w:r w:rsidR="00F6028C">
        <w:rPr>
          <w:i/>
          <w:color w:val="000000"/>
        </w:rPr>
        <w:t xml:space="preserve">. </w:t>
      </w:r>
      <w:r>
        <w:rPr>
          <w:i/>
          <w:color w:val="000000"/>
        </w:rPr>
        <w:t xml:space="preserve">Estimated Personal Computers </w:t>
      </w:r>
    </w:p>
    <w:p w14:paraId="3C1F3803" w14:textId="77777777" w:rsidR="00CD0879" w:rsidRDefault="00CD0879" w:rsidP="00F6028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 xml:space="preserve">          </w:t>
      </w:r>
      <w:r w:rsidR="00F6028C" w:rsidRPr="00D90C4A">
        <w:rPr>
          <w:b/>
          <w:bCs/>
          <w:iCs/>
          <w:color w:val="000000"/>
        </w:rPr>
        <w:t>Computer6</w:t>
      </w:r>
      <w:r w:rsidR="00F6028C">
        <w:rPr>
          <w:i/>
          <w:color w:val="000000"/>
        </w:rPr>
        <w:t xml:space="preserve">. </w:t>
      </w:r>
      <w:r>
        <w:rPr>
          <w:i/>
          <w:color w:val="000000"/>
        </w:rPr>
        <w:t>Estimated Personal Computers Per Capita</w:t>
      </w:r>
    </w:p>
    <w:p w14:paraId="14B49AE4"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6FA6E176" w14:textId="77777777" w:rsidR="00CD0879" w:rsidRDefault="00F6028C">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Industrial Production</w:t>
      </w:r>
    </w:p>
    <w:p w14:paraId="70245464"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3CC66927" w14:textId="77777777" w:rsidR="00CD0879" w:rsidRDefault="00CD0879" w:rsidP="008B0B4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sidR="00D90C4A">
        <w:rPr>
          <w:b/>
          <w:bCs/>
          <w:iCs/>
          <w:color w:val="000000"/>
        </w:rPr>
        <w:t>Indprod</w:t>
      </w:r>
      <w:r w:rsidR="008B0B4B" w:rsidRPr="00D90C4A">
        <w:rPr>
          <w:b/>
          <w:bCs/>
          <w:iCs/>
          <w:color w:val="000000"/>
        </w:rPr>
        <w:t>1</w:t>
      </w:r>
      <w:r w:rsidR="008B0B4B">
        <w:rPr>
          <w:i/>
          <w:color w:val="000000"/>
        </w:rPr>
        <w:t xml:space="preserve"> </w:t>
      </w:r>
      <w:r>
        <w:rPr>
          <w:color w:val="000000"/>
        </w:rPr>
        <w:t xml:space="preserve">gives electric power production. Insofar as possible, the data include production for both public and private purposes, and cover both thermal and hydroelectric output, thus reflecting total gross generation of electricity, excluding station use and transmission losses. </w:t>
      </w:r>
      <w:r w:rsidR="00D90C4A">
        <w:rPr>
          <w:b/>
          <w:bCs/>
          <w:color w:val="000000"/>
        </w:rPr>
        <w:t>Indprod</w:t>
      </w:r>
      <w:r w:rsidR="008B0B4B" w:rsidRPr="00D90C4A">
        <w:rPr>
          <w:b/>
          <w:bCs/>
          <w:color w:val="000000"/>
        </w:rPr>
        <w:t>2</w:t>
      </w:r>
      <w:r>
        <w:rPr>
          <w:color w:val="000000"/>
        </w:rPr>
        <w:t xml:space="preserve"> gives the same information in per capita form.</w:t>
      </w:r>
    </w:p>
    <w:p w14:paraId="22BCDB81" w14:textId="77777777" w:rsidR="00CD0879" w:rsidRDefault="00CD0879" w:rsidP="008A13D2">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color w:val="000000"/>
        </w:rPr>
        <w:t xml:space="preserve">     As in the case of data in </w:t>
      </w:r>
      <w:r w:rsidR="008B0B4B">
        <w:rPr>
          <w:i/>
          <w:iCs/>
          <w:color w:val="000000"/>
        </w:rPr>
        <w:t xml:space="preserve">Energy </w:t>
      </w:r>
      <w:r w:rsidR="008B0B4B" w:rsidRPr="008B0B4B">
        <w:rPr>
          <w:i/>
          <w:iCs/>
          <w:color w:val="000000"/>
        </w:rPr>
        <w:t>Production</w:t>
      </w:r>
      <w:r w:rsidR="008B0B4B">
        <w:rPr>
          <w:i/>
          <w:iCs/>
          <w:color w:val="000000"/>
        </w:rPr>
        <w:t xml:space="preserve"> </w:t>
      </w:r>
      <w:r w:rsidR="008B0B4B">
        <w:rPr>
          <w:color w:val="000000"/>
        </w:rPr>
        <w:t>(see above)</w:t>
      </w:r>
      <w:r>
        <w:rPr>
          <w:color w:val="000000"/>
        </w:rPr>
        <w:t xml:space="preserve">, conversion factors are linked to time spans adopted by the UN Statistical Office. Here there are three such spans: kilowatt hours for 1919-1980, metric tons of coal equivalent for 1981-1993, and metric tons of oil equivalent from 1994. The conversion factors </w:t>
      </w:r>
      <w:r w:rsidR="00E70941">
        <w:rPr>
          <w:color w:val="000000"/>
        </w:rPr>
        <w:t xml:space="preserve">used </w:t>
      </w:r>
      <w:r>
        <w:rPr>
          <w:color w:val="000000"/>
        </w:rPr>
        <w:t xml:space="preserve">are .123 from 1000000 kwh to 1000 coal; .086 from 1000000 kwh to 1000 oil; 8.13 from 1000 coal to 1000000 kwh; .700 from 1000 coal to 1000 oil; 1.43 from 1000 oil to 1000 coal; and 11.6 from 1000 oil to 1000000 kwh (see listings in </w:t>
      </w:r>
      <w:r w:rsidR="00005D3C">
        <w:rPr>
          <w:i/>
          <w:color w:val="000000"/>
        </w:rPr>
        <w:t>“</w:t>
      </w:r>
      <w:r w:rsidR="00005D3C" w:rsidRPr="00005D3C">
        <w:rPr>
          <w:b/>
          <w:bCs/>
          <w:iCs/>
          <w:color w:val="000000"/>
        </w:rPr>
        <w:t>Codebook.xls</w:t>
      </w:r>
      <w:r w:rsidR="00005D3C">
        <w:rPr>
          <w:i/>
          <w:color w:val="000000"/>
        </w:rPr>
        <w:t>”</w:t>
      </w:r>
      <w:r>
        <w:rPr>
          <w:i/>
          <w:color w:val="000000"/>
        </w:rPr>
        <w:t>).</w:t>
      </w:r>
    </w:p>
    <w:p w14:paraId="423DB1A4" w14:textId="77777777" w:rsidR="00CD0879" w:rsidRDefault="00CD0879" w:rsidP="00E7094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i/>
          <w:color w:val="000000"/>
        </w:rPr>
        <w:t xml:space="preserve">     </w:t>
      </w:r>
      <w:r w:rsidR="00D90C4A">
        <w:rPr>
          <w:b/>
          <w:bCs/>
          <w:iCs/>
          <w:color w:val="000000"/>
        </w:rPr>
        <w:t>Indprod</w:t>
      </w:r>
      <w:r w:rsidR="00E70941" w:rsidRPr="00D90C4A">
        <w:rPr>
          <w:b/>
          <w:bCs/>
          <w:iCs/>
          <w:color w:val="000000"/>
        </w:rPr>
        <w:t>3</w:t>
      </w:r>
      <w:r w:rsidR="00E662C5">
        <w:rPr>
          <w:color w:val="000000"/>
        </w:rPr>
        <w:t xml:space="preserve"> </w:t>
      </w:r>
      <w:r>
        <w:rPr>
          <w:color w:val="000000"/>
        </w:rPr>
        <w:t xml:space="preserve">contains data on crude steel production, including, insofar as possible, both ingots and steel for castings, whether obtained from pig iron or scrap. Wrought (puddled) iron is generally excluded. </w:t>
      </w:r>
      <w:r w:rsidR="00D90C4A">
        <w:rPr>
          <w:b/>
          <w:bCs/>
          <w:color w:val="000000"/>
        </w:rPr>
        <w:t>Indprod</w:t>
      </w:r>
      <w:r w:rsidR="00E70941" w:rsidRPr="00D90C4A">
        <w:rPr>
          <w:b/>
          <w:bCs/>
          <w:color w:val="000000"/>
        </w:rPr>
        <w:t>4</w:t>
      </w:r>
      <w:r w:rsidR="00E662C5">
        <w:rPr>
          <w:color w:val="000000"/>
        </w:rPr>
        <w:t xml:space="preserve"> </w:t>
      </w:r>
      <w:r>
        <w:rPr>
          <w:color w:val="000000"/>
        </w:rPr>
        <w:t>gives the same data in per capita form.</w:t>
      </w:r>
    </w:p>
    <w:p w14:paraId="53D4A8E2" w14:textId="77777777" w:rsidR="00CD0879" w:rsidRDefault="00CD0879" w:rsidP="00E70941">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w:t>
      </w:r>
      <w:r w:rsidR="00D90C4A">
        <w:rPr>
          <w:b/>
          <w:bCs/>
          <w:color w:val="000000"/>
        </w:rPr>
        <w:t>Indprod</w:t>
      </w:r>
      <w:r w:rsidR="00E70941" w:rsidRPr="00D90C4A">
        <w:rPr>
          <w:b/>
          <w:bCs/>
          <w:color w:val="000000"/>
        </w:rPr>
        <w:t>5</w:t>
      </w:r>
      <w:r w:rsidR="00E662C5">
        <w:rPr>
          <w:color w:val="000000"/>
        </w:rPr>
        <w:t xml:space="preserve"> </w:t>
      </w:r>
      <w:r>
        <w:rPr>
          <w:color w:val="000000"/>
        </w:rPr>
        <w:t>contains data on the total production of hydraulic cements used for construction purposes (</w:t>
      </w:r>
      <w:r w:rsidR="00E662C5">
        <w:rPr>
          <w:color w:val="000000"/>
        </w:rPr>
        <w:t>P</w:t>
      </w:r>
      <w:r>
        <w:rPr>
          <w:color w:val="000000"/>
        </w:rPr>
        <w:t xml:space="preserve">ortland, metallurgic, aluminous, natural, etc.). </w:t>
      </w:r>
      <w:r w:rsidR="00D90C4A">
        <w:rPr>
          <w:b/>
          <w:bCs/>
          <w:color w:val="000000"/>
        </w:rPr>
        <w:t>Indprod</w:t>
      </w:r>
      <w:r w:rsidR="00E70941" w:rsidRPr="00D90C4A">
        <w:rPr>
          <w:b/>
          <w:bCs/>
          <w:color w:val="000000"/>
        </w:rPr>
        <w:t>6</w:t>
      </w:r>
      <w:r w:rsidR="00E662C5">
        <w:rPr>
          <w:color w:val="000000"/>
        </w:rPr>
        <w:t xml:space="preserve"> </w:t>
      </w:r>
      <w:r>
        <w:rPr>
          <w:color w:val="000000"/>
        </w:rPr>
        <w:t xml:space="preserve">gives the same </w:t>
      </w:r>
      <w:r w:rsidR="008B0B4B">
        <w:rPr>
          <w:color w:val="000000"/>
        </w:rPr>
        <w:t>data in per capita form.</w:t>
      </w:r>
    </w:p>
    <w:p w14:paraId="205FCACF"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15F41F79" w14:textId="77777777" w:rsidR="00CD0879" w:rsidRDefault="008B0B4B">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Percent Annual Increase Data</w:t>
      </w:r>
    </w:p>
    <w:p w14:paraId="5168283E"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23DCB0B6" w14:textId="77777777" w:rsidR="00CD0879" w:rsidRDefault="00CD0879" w:rsidP="00036326">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All of the fields in th</w:t>
      </w:r>
      <w:r w:rsidR="00036326">
        <w:rPr>
          <w:color w:val="000000"/>
        </w:rPr>
        <w:t xml:space="preserve">is </w:t>
      </w:r>
      <w:r>
        <w:rPr>
          <w:color w:val="000000"/>
        </w:rPr>
        <w:t xml:space="preserve">segment </w:t>
      </w:r>
      <w:r w:rsidR="00036326">
        <w:rPr>
          <w:color w:val="000000"/>
        </w:rPr>
        <w:t xml:space="preserve">are defined as </w:t>
      </w:r>
      <w:r w:rsidR="00036326" w:rsidRPr="00036326">
        <w:rPr>
          <w:b/>
          <w:bCs/>
          <w:color w:val="000000"/>
        </w:rPr>
        <w:t>Delta</w:t>
      </w:r>
      <w:r w:rsidR="00036326">
        <w:rPr>
          <w:color w:val="000000"/>
        </w:rPr>
        <w:t xml:space="preserve"> variables and each </w:t>
      </w:r>
      <w:r>
        <w:rPr>
          <w:color w:val="000000"/>
        </w:rPr>
        <w:t>contain</w:t>
      </w:r>
      <w:r w:rsidR="00036326">
        <w:rPr>
          <w:color w:val="000000"/>
        </w:rPr>
        <w:t>s</w:t>
      </w:r>
      <w:r>
        <w:rPr>
          <w:color w:val="000000"/>
        </w:rPr>
        <w:t xml:space="preserve"> derived data of a percent annual increase</w:t>
      </w:r>
      <w:r w:rsidR="00566451">
        <w:rPr>
          <w:color w:val="000000"/>
        </w:rPr>
        <w:t xml:space="preserve"> (decrease)</w:t>
      </w:r>
      <w:r>
        <w:rPr>
          <w:color w:val="000000"/>
        </w:rPr>
        <w:t xml:space="preserve"> character. Values are calculated only on the basis of entries &gt;0 for consecutive years. A value entered at year Y is (B-A)/A, where A is the original entry for year Y-1 and B is the original entry for year Y. For the items included in this subset, see </w:t>
      </w:r>
      <w:r w:rsidR="00005D3C" w:rsidRPr="00005D3C">
        <w:rPr>
          <w:b/>
          <w:bCs/>
          <w:iCs/>
          <w:color w:val="000000"/>
        </w:rPr>
        <w:t>“</w:t>
      </w:r>
      <w:r w:rsidR="008A13D2" w:rsidRPr="008A13D2">
        <w:rPr>
          <w:b/>
          <w:bCs/>
          <w:iCs/>
          <w:color w:val="000000"/>
        </w:rPr>
        <w:t>2016 Edition</w:t>
      </w:r>
      <w:r w:rsidR="008A13D2">
        <w:rPr>
          <w:iCs/>
          <w:color w:val="000000"/>
        </w:rPr>
        <w:t xml:space="preserve"> </w:t>
      </w:r>
      <w:r w:rsidR="00005D3C" w:rsidRPr="00005D3C">
        <w:rPr>
          <w:b/>
          <w:bCs/>
          <w:iCs/>
          <w:color w:val="000000"/>
        </w:rPr>
        <w:t>Codebook.xls”</w:t>
      </w:r>
      <w:r w:rsidRPr="00005D3C">
        <w:rPr>
          <w:b/>
          <w:bCs/>
          <w:iCs/>
          <w:color w:val="000000"/>
        </w:rPr>
        <w:t>.</w:t>
      </w:r>
      <w:r w:rsidR="000268EC">
        <w:rPr>
          <w:b/>
          <w:bCs/>
          <w:iCs/>
          <w:color w:val="000000"/>
        </w:rPr>
        <w:t xml:space="preserve"> </w:t>
      </w:r>
      <w:r w:rsidR="000268EC">
        <w:t>Delta values compare increase (decrease) for a particular country for a particular year. If there is an increase it is a positive value, if it decreases it is a negative value compared to the previous year.</w:t>
      </w:r>
    </w:p>
    <w:p w14:paraId="6473F5F4"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4FAF888D"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rPr>
      </w:pPr>
      <w:r>
        <w:rPr>
          <w:b/>
          <w:color w:val="000000"/>
        </w:rPr>
        <w:t>SOURCES AND SOURCE IDENTIFICATION</w:t>
      </w:r>
    </w:p>
    <w:p w14:paraId="1C166D2E" w14:textId="77777777" w:rsidR="002B3C27" w:rsidRDefault="002B3C27" w:rsidP="002B3C27">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3673D0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Cited Sources</w:t>
      </w:r>
    </w:p>
    <w:p w14:paraId="4A9CFBAD"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036FF64A" w14:textId="77777777" w:rsidR="00CD0879" w:rsidRDefault="00CD0879" w:rsidP="008043CA">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 xml:space="preserve">     In the case of serials every effort has been made to utilize the most recent editions, in order to benefit from revisions of earlier information.</w:t>
      </w:r>
      <w:r w:rsidR="008043CA">
        <w:rPr>
          <w:color w:val="000000"/>
        </w:rPr>
        <w:t xml:space="preserve"> </w:t>
      </w:r>
      <w:r>
        <w:rPr>
          <w:color w:val="000000"/>
        </w:rPr>
        <w:t xml:space="preserve">By way of example, the following entry appears in </w:t>
      </w:r>
      <w:r w:rsidR="008B0B1D">
        <w:rPr>
          <w:color w:val="000000"/>
        </w:rPr>
        <w:t>the file</w:t>
      </w:r>
      <w:r w:rsidR="008043CA">
        <w:rPr>
          <w:color w:val="000000"/>
        </w:rPr>
        <w:t xml:space="preserve">, </w:t>
      </w:r>
      <w:r w:rsidR="007042E5" w:rsidRPr="007042E5">
        <w:rPr>
          <w:b/>
          <w:bCs/>
          <w:color w:val="000000"/>
        </w:rPr>
        <w:t>“</w:t>
      </w:r>
      <w:r w:rsidR="008A13D2" w:rsidRPr="008A13D2">
        <w:rPr>
          <w:b/>
          <w:bCs/>
          <w:iCs/>
          <w:color w:val="000000"/>
        </w:rPr>
        <w:t>20</w:t>
      </w:r>
      <w:r w:rsidR="00CF7B13">
        <w:rPr>
          <w:b/>
          <w:bCs/>
          <w:iCs/>
          <w:color w:val="000000"/>
        </w:rPr>
        <w:t>nn</w:t>
      </w:r>
      <w:r w:rsidR="008A13D2" w:rsidRPr="008A13D2">
        <w:rPr>
          <w:b/>
          <w:bCs/>
          <w:iCs/>
          <w:color w:val="000000"/>
        </w:rPr>
        <w:t xml:space="preserve"> Edition</w:t>
      </w:r>
      <w:r w:rsidR="008A13D2">
        <w:rPr>
          <w:iCs/>
          <w:color w:val="000000"/>
        </w:rPr>
        <w:t xml:space="preserve"> </w:t>
      </w:r>
      <w:r w:rsidR="008043CA" w:rsidRPr="007042E5">
        <w:rPr>
          <w:b/>
          <w:bCs/>
          <w:color w:val="000000"/>
        </w:rPr>
        <w:t>Bibliography.xls</w:t>
      </w:r>
      <w:r w:rsidR="007042E5" w:rsidRPr="007042E5">
        <w:rPr>
          <w:b/>
          <w:bCs/>
          <w:color w:val="000000"/>
        </w:rPr>
        <w:t>”</w:t>
      </w:r>
      <w:r w:rsidR="008043CA">
        <w:rPr>
          <w:color w:val="000000"/>
        </w:rPr>
        <w:t>,</w:t>
      </w:r>
      <w:r w:rsidR="008B0B1D">
        <w:rPr>
          <w:color w:val="000000"/>
        </w:rPr>
        <w:t xml:space="preserve"> which is sorted by </w:t>
      </w:r>
      <w:r w:rsidR="008043CA">
        <w:rPr>
          <w:color w:val="000000"/>
        </w:rPr>
        <w:t>code</w:t>
      </w:r>
      <w:r w:rsidR="008B0B1D">
        <w:rPr>
          <w:color w:val="000000"/>
        </w:rPr>
        <w:t xml:space="preserve">, </w:t>
      </w:r>
      <w:r w:rsidR="008043CA">
        <w:rPr>
          <w:color w:val="000000"/>
        </w:rPr>
        <w:t xml:space="preserve">variable </w:t>
      </w:r>
      <w:r w:rsidR="008B0B1D">
        <w:rPr>
          <w:color w:val="000000"/>
        </w:rPr>
        <w:t xml:space="preserve">and </w:t>
      </w:r>
      <w:r w:rsidR="008043CA">
        <w:rPr>
          <w:color w:val="000000"/>
        </w:rPr>
        <w:t>r</w:t>
      </w:r>
      <w:r w:rsidR="008B0B1D">
        <w:rPr>
          <w:color w:val="000000"/>
        </w:rPr>
        <w:t>ange</w:t>
      </w:r>
      <w:r w:rsidR="008043CA">
        <w:rPr>
          <w:color w:val="000000"/>
        </w:rPr>
        <w:t>s</w:t>
      </w:r>
      <w:r w:rsidR="008B0B1D">
        <w:rPr>
          <w:color w:val="000000"/>
        </w:rPr>
        <w:t>:</w:t>
      </w:r>
    </w:p>
    <w:p w14:paraId="79483192" w14:textId="77777777" w:rsidR="008B0B1D" w:rsidRDefault="008B0B1D" w:rsidP="008B0B1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tbl>
      <w:tblPr>
        <w:tblW w:w="82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1084"/>
        <w:gridCol w:w="1173"/>
        <w:gridCol w:w="5373"/>
      </w:tblGrid>
      <w:tr w:rsidR="008043CA" w:rsidRPr="008B0B1D" w14:paraId="39C357DF" w14:textId="77777777" w:rsidTr="008043CA">
        <w:trPr>
          <w:trHeight w:val="575"/>
        </w:trPr>
        <w:tc>
          <w:tcPr>
            <w:tcW w:w="0" w:type="auto"/>
            <w:shd w:val="clear" w:color="auto" w:fill="auto"/>
            <w:noWrap/>
            <w:vAlign w:val="center"/>
          </w:tcPr>
          <w:p w14:paraId="61A2B32F" w14:textId="77777777" w:rsidR="008043CA" w:rsidRPr="008B0B1D" w:rsidRDefault="008043CA" w:rsidP="008B0B1D">
            <w:pPr>
              <w:jc w:val="center"/>
              <w:rPr>
                <w:rFonts w:ascii="Arial" w:hAnsi="Arial" w:cs="Arial"/>
              </w:rPr>
            </w:pPr>
            <w:r>
              <w:rPr>
                <w:rFonts w:ascii="Arial" w:hAnsi="Arial" w:cs="Arial"/>
              </w:rPr>
              <w:lastRenderedPageBreak/>
              <w:t>code</w:t>
            </w:r>
          </w:p>
        </w:tc>
        <w:tc>
          <w:tcPr>
            <w:tcW w:w="0" w:type="auto"/>
            <w:shd w:val="clear" w:color="auto" w:fill="auto"/>
            <w:noWrap/>
            <w:vAlign w:val="center"/>
          </w:tcPr>
          <w:p w14:paraId="39C109BC" w14:textId="77777777" w:rsidR="008043CA" w:rsidRPr="008B0B1D" w:rsidRDefault="008043CA" w:rsidP="008B0B1D">
            <w:pPr>
              <w:jc w:val="center"/>
              <w:rPr>
                <w:rFonts w:ascii="Arial" w:hAnsi="Arial" w:cs="Arial"/>
              </w:rPr>
            </w:pPr>
            <w:r>
              <w:rPr>
                <w:rFonts w:ascii="Arial" w:hAnsi="Arial" w:cs="Arial"/>
              </w:rPr>
              <w:t>variable</w:t>
            </w:r>
          </w:p>
        </w:tc>
        <w:tc>
          <w:tcPr>
            <w:tcW w:w="0" w:type="auto"/>
            <w:shd w:val="clear" w:color="auto" w:fill="auto"/>
            <w:noWrap/>
            <w:vAlign w:val="center"/>
          </w:tcPr>
          <w:p w14:paraId="3D9F4E35" w14:textId="77777777" w:rsidR="008043CA" w:rsidRPr="008B0B1D" w:rsidRDefault="008043CA" w:rsidP="008B0B1D">
            <w:pPr>
              <w:jc w:val="center"/>
              <w:rPr>
                <w:rFonts w:ascii="Arial" w:hAnsi="Arial" w:cs="Arial"/>
              </w:rPr>
            </w:pPr>
            <w:r>
              <w:rPr>
                <w:rFonts w:ascii="Arial" w:hAnsi="Arial" w:cs="Arial"/>
              </w:rPr>
              <w:t>ranges</w:t>
            </w:r>
          </w:p>
        </w:tc>
        <w:tc>
          <w:tcPr>
            <w:tcW w:w="0" w:type="auto"/>
            <w:shd w:val="clear" w:color="auto" w:fill="auto"/>
            <w:vAlign w:val="center"/>
          </w:tcPr>
          <w:p w14:paraId="23882A16" w14:textId="77777777" w:rsidR="008043CA" w:rsidRPr="008B0B1D" w:rsidRDefault="008043CA" w:rsidP="00490315">
            <w:pPr>
              <w:rPr>
                <w:rFonts w:ascii="Arial" w:hAnsi="Arial" w:cs="Arial"/>
              </w:rPr>
            </w:pPr>
            <w:r>
              <w:rPr>
                <w:rFonts w:ascii="Arial" w:hAnsi="Arial" w:cs="Arial"/>
              </w:rPr>
              <w:t>Source</w:t>
            </w:r>
          </w:p>
        </w:tc>
      </w:tr>
      <w:tr w:rsidR="008043CA" w:rsidRPr="008B0B1D" w14:paraId="4233D646" w14:textId="77777777" w:rsidTr="008043CA">
        <w:trPr>
          <w:trHeight w:val="575"/>
        </w:trPr>
        <w:tc>
          <w:tcPr>
            <w:tcW w:w="0" w:type="auto"/>
            <w:shd w:val="clear" w:color="auto" w:fill="auto"/>
            <w:noWrap/>
            <w:vAlign w:val="center"/>
          </w:tcPr>
          <w:p w14:paraId="160EE39A" w14:textId="77777777" w:rsidR="008043CA" w:rsidRPr="008B0B1D" w:rsidRDefault="008043CA" w:rsidP="008B0B1D">
            <w:pPr>
              <w:jc w:val="center"/>
              <w:rPr>
                <w:rFonts w:ascii="Arial" w:hAnsi="Arial" w:cs="Arial"/>
              </w:rPr>
            </w:pPr>
            <w:r w:rsidRPr="008B0B1D">
              <w:rPr>
                <w:rFonts w:ascii="Arial" w:hAnsi="Arial" w:cs="Arial"/>
              </w:rPr>
              <w:t>0061</w:t>
            </w:r>
          </w:p>
        </w:tc>
        <w:tc>
          <w:tcPr>
            <w:tcW w:w="0" w:type="auto"/>
            <w:shd w:val="clear" w:color="auto" w:fill="auto"/>
            <w:noWrap/>
            <w:vAlign w:val="center"/>
          </w:tcPr>
          <w:p w14:paraId="543E3966" w14:textId="77777777" w:rsidR="008043CA" w:rsidRPr="008B0B1D" w:rsidRDefault="008043CA" w:rsidP="008B0B1D">
            <w:pPr>
              <w:jc w:val="center"/>
              <w:rPr>
                <w:rFonts w:ascii="Arial" w:hAnsi="Arial" w:cs="Arial"/>
              </w:rPr>
            </w:pPr>
            <w:r>
              <w:rPr>
                <w:rFonts w:ascii="Arial" w:hAnsi="Arial" w:cs="Arial"/>
              </w:rPr>
              <w:t>electoral2</w:t>
            </w:r>
          </w:p>
        </w:tc>
        <w:tc>
          <w:tcPr>
            <w:tcW w:w="0" w:type="auto"/>
            <w:shd w:val="clear" w:color="auto" w:fill="auto"/>
            <w:noWrap/>
            <w:vAlign w:val="center"/>
          </w:tcPr>
          <w:p w14:paraId="722CEF91" w14:textId="77777777" w:rsidR="008043CA" w:rsidRPr="008B0B1D" w:rsidRDefault="008043CA" w:rsidP="008B0B1D">
            <w:pPr>
              <w:jc w:val="center"/>
              <w:rPr>
                <w:rFonts w:ascii="Arial" w:hAnsi="Arial" w:cs="Arial"/>
              </w:rPr>
            </w:pPr>
            <w:r>
              <w:rPr>
                <w:rFonts w:ascii="Arial" w:hAnsi="Arial" w:cs="Arial"/>
              </w:rPr>
              <w:t>1919-1971</w:t>
            </w:r>
          </w:p>
        </w:tc>
        <w:tc>
          <w:tcPr>
            <w:tcW w:w="0" w:type="auto"/>
            <w:shd w:val="clear" w:color="auto" w:fill="auto"/>
            <w:vAlign w:val="bottom"/>
          </w:tcPr>
          <w:p w14:paraId="40EF94FF" w14:textId="77777777" w:rsidR="008043CA" w:rsidRPr="008B0B1D" w:rsidRDefault="008043CA" w:rsidP="008B0B1D">
            <w:pPr>
              <w:rPr>
                <w:rFonts w:ascii="Arial" w:hAnsi="Arial" w:cs="Arial"/>
              </w:rPr>
            </w:pPr>
            <w:r w:rsidRPr="008B0B1D">
              <w:rPr>
                <w:rFonts w:ascii="Arial" w:hAnsi="Arial" w:cs="Arial"/>
              </w:rPr>
              <w:t>Stein Rokkan &amp; Jean Meyriat, Eds., International</w:t>
            </w:r>
            <w:r>
              <w:rPr>
                <w:rFonts w:ascii="Arial" w:hAnsi="Arial" w:cs="Arial"/>
              </w:rPr>
              <w:t xml:space="preserve"> G</w:t>
            </w:r>
            <w:r w:rsidRPr="008B0B1D">
              <w:rPr>
                <w:rFonts w:ascii="Arial" w:hAnsi="Arial" w:cs="Arial"/>
              </w:rPr>
              <w:t>uide to Electoral Statistics. The Hague: Mouton, 1969, p. 45.</w:t>
            </w:r>
          </w:p>
        </w:tc>
      </w:tr>
    </w:tbl>
    <w:p w14:paraId="59B01AE3" w14:textId="77777777" w:rsidR="008B0B1D" w:rsidRDefault="008B0B1D" w:rsidP="008B0B1D">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404600A" w14:textId="77777777" w:rsidR="00CD0879" w:rsidRDefault="00CD0879" w:rsidP="008043CA">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Th</w:t>
      </w:r>
      <w:r w:rsidR="008043CA">
        <w:rPr>
          <w:color w:val="000000"/>
        </w:rPr>
        <w:t>is</w:t>
      </w:r>
      <w:r>
        <w:rPr>
          <w:color w:val="000000"/>
        </w:rPr>
        <w:t xml:space="preserve"> entry tell</w:t>
      </w:r>
      <w:r w:rsidR="001B1015">
        <w:rPr>
          <w:color w:val="000000"/>
        </w:rPr>
        <w:t>s</w:t>
      </w:r>
      <w:r>
        <w:rPr>
          <w:color w:val="000000"/>
        </w:rPr>
        <w:t xml:space="preserve"> us that the nonofficial source for country 0061 (Austria), </w:t>
      </w:r>
      <w:r w:rsidR="00490315">
        <w:rPr>
          <w:color w:val="000000"/>
        </w:rPr>
        <w:t xml:space="preserve">variable </w:t>
      </w:r>
      <w:r w:rsidR="00490315" w:rsidRPr="00584FA7">
        <w:rPr>
          <w:b/>
          <w:bCs/>
          <w:color w:val="000000"/>
        </w:rPr>
        <w:t>electoral2</w:t>
      </w:r>
      <w:r>
        <w:rPr>
          <w:color w:val="000000"/>
        </w:rPr>
        <w:t>, from 1919 through 19</w:t>
      </w:r>
      <w:r w:rsidR="00490315">
        <w:rPr>
          <w:color w:val="000000"/>
        </w:rPr>
        <w:t>71</w:t>
      </w:r>
      <w:r>
        <w:rPr>
          <w:color w:val="000000"/>
        </w:rPr>
        <w:t xml:space="preserve"> are taken from page 45 of the volume edited by Rokkan and Meyriat.</w:t>
      </w:r>
    </w:p>
    <w:p w14:paraId="46E536D9"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szCs w:val="24"/>
        </w:rPr>
      </w:pPr>
    </w:p>
    <w:p w14:paraId="62760D27" w14:textId="77777777" w:rsidR="00CD0879" w:rsidRDefault="00CD0879">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rPr>
      </w:pPr>
      <w:r>
        <w:rPr>
          <w:i/>
          <w:color w:val="000000"/>
        </w:rPr>
        <w:t>Uncited Sources</w:t>
      </w:r>
    </w:p>
    <w:p w14:paraId="65E387B4" w14:textId="77777777" w:rsidR="00CD0879" w:rsidRDefault="00CD08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sz w:val="24"/>
          <w:szCs w:val="24"/>
        </w:rPr>
      </w:pPr>
    </w:p>
    <w:p w14:paraId="64D9EBDD" w14:textId="77777777" w:rsidR="00CD0879" w:rsidRDefault="008B3BDC" w:rsidP="001B101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rPr>
        <w:t>Prior to 2011</w:t>
      </w:r>
      <w:r w:rsidR="00CD0879">
        <w:rPr>
          <w:color w:val="000000"/>
        </w:rPr>
        <w:t xml:space="preserve"> </w:t>
      </w:r>
      <w:r>
        <w:rPr>
          <w:color w:val="000000"/>
        </w:rPr>
        <w:t>all</w:t>
      </w:r>
      <w:r w:rsidR="00CD0879">
        <w:rPr>
          <w:color w:val="000000"/>
        </w:rPr>
        <w:t xml:space="preserve"> of the </w:t>
      </w:r>
      <w:r>
        <w:rPr>
          <w:color w:val="000000"/>
        </w:rPr>
        <w:t>conflict data</w:t>
      </w:r>
      <w:r w:rsidR="00CD0879">
        <w:rPr>
          <w:color w:val="000000"/>
        </w:rPr>
        <w:t xml:space="preserve"> citations were virtually impossible because of the large number of </w:t>
      </w:r>
      <w:r>
        <w:rPr>
          <w:color w:val="000000"/>
        </w:rPr>
        <w:t xml:space="preserve">sources consulted. </w:t>
      </w:r>
      <w:r w:rsidR="001B1015">
        <w:rPr>
          <w:color w:val="000000"/>
        </w:rPr>
        <w:t>However, s</w:t>
      </w:r>
      <w:r>
        <w:rPr>
          <w:color w:val="000000"/>
        </w:rPr>
        <w:t xml:space="preserve">ince 2011 the LINKS (hypertext links) are available to support each entry in the </w:t>
      </w:r>
      <w:r w:rsidR="001B1015">
        <w:rPr>
          <w:color w:val="000000"/>
        </w:rPr>
        <w:t xml:space="preserve">conflict </w:t>
      </w:r>
      <w:r>
        <w:rPr>
          <w:color w:val="000000"/>
        </w:rPr>
        <w:t>data.</w:t>
      </w:r>
    </w:p>
    <w:p w14:paraId="173A7792" w14:textId="77777777" w:rsidR="00C402B9" w:rsidRDefault="00C402B9" w:rsidP="001B101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909E04D" w14:textId="77777777" w:rsidR="00C402B9" w:rsidRDefault="00C402B9" w:rsidP="001B101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sidRPr="00C402B9">
        <w:rPr>
          <w:color w:val="000000"/>
        </w:rPr>
        <w:t>Databanks International has no responsibility for the persistence or accuracy of URLs for external or third-party internet websites or articles referred to in the LINKS files and does not guarantee that any content on such websites is or will remain accurate or appropriate. However, you may contact us in the case of a link which no longer works, and we may be able to help you.</w:t>
      </w:r>
    </w:p>
    <w:p w14:paraId="4AEEAFA8" w14:textId="77777777" w:rsidR="00C402B9" w:rsidRDefault="00C402B9" w:rsidP="001B101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1D59706" w14:textId="77777777" w:rsidR="00C402B9" w:rsidRPr="005C7077" w:rsidRDefault="00C402B9" w:rsidP="001B1015">
      <w:pPr>
        <w:pStyle w:val="NormalP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r>
        <w:rPr>
          <w:color w:val="000000"/>
          <w:sz w:val="27"/>
          <w:szCs w:val="27"/>
        </w:rPr>
        <w:t>email:   </w:t>
      </w:r>
      <w:hyperlink r:id="rId8" w:history="1">
        <w:r>
          <w:rPr>
            <w:rStyle w:val="Hyperlink"/>
            <w:sz w:val="27"/>
            <w:szCs w:val="27"/>
          </w:rPr>
          <w:t>support@databanksinternational.com</w:t>
        </w:r>
      </w:hyperlink>
      <w:r>
        <w:rPr>
          <w:color w:val="000000"/>
          <w:sz w:val="27"/>
          <w:szCs w:val="27"/>
        </w:rPr>
        <w:br/>
        <w:t>mobile phone: +972-52-521-1523</w:t>
      </w:r>
      <w:r>
        <w:rPr>
          <w:color w:val="000000"/>
          <w:sz w:val="27"/>
          <w:szCs w:val="27"/>
        </w:rPr>
        <w:br/>
        <w:t>phone: +972-2-566-9340</w:t>
      </w:r>
      <w:r>
        <w:rPr>
          <w:color w:val="000000"/>
          <w:sz w:val="27"/>
          <w:szCs w:val="27"/>
        </w:rPr>
        <w:br/>
        <w:t>contact person: Kenneth A. Wilson</w:t>
      </w:r>
      <w:r>
        <w:rPr>
          <w:color w:val="000000"/>
          <w:sz w:val="27"/>
          <w:szCs w:val="27"/>
        </w:rPr>
        <w:br/>
      </w:r>
      <w:hyperlink r:id="rId9" w:tgtFrame="_blank" w:history="1">
        <w:r>
          <w:rPr>
            <w:rStyle w:val="Hyperlink"/>
            <w:sz w:val="27"/>
            <w:szCs w:val="27"/>
          </w:rPr>
          <w:t>https://www.cntsdata.com</w:t>
        </w:r>
      </w:hyperlink>
    </w:p>
    <w:sectPr w:rsidR="00C402B9" w:rsidRPr="005C7077">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45072" w14:textId="77777777" w:rsidR="00F74125" w:rsidRDefault="00F74125">
      <w:r>
        <w:separator/>
      </w:r>
    </w:p>
  </w:endnote>
  <w:endnote w:type="continuationSeparator" w:id="0">
    <w:p w14:paraId="0584E9A4" w14:textId="77777777" w:rsidR="00F74125" w:rsidRDefault="00F74125">
      <w:r>
        <w:continuationSeparator/>
      </w:r>
    </w:p>
  </w:endnote>
  <w:endnote w:type="continuationNotice" w:id="1">
    <w:p w14:paraId="4C4FE916" w14:textId="77777777" w:rsidR="00F74125" w:rsidRDefault="00F74125"/>
    <w:p w14:paraId="30ADC7D6" w14:textId="77777777" w:rsidR="00F74125" w:rsidRDefault="00F74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TimelTG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240F" w14:textId="77777777" w:rsidR="00F74125" w:rsidRDefault="00F74125">
      <w:r>
        <w:separator/>
      </w:r>
    </w:p>
  </w:footnote>
  <w:footnote w:type="continuationSeparator" w:id="0">
    <w:p w14:paraId="47F82CEB" w14:textId="77777777" w:rsidR="00F74125" w:rsidRDefault="00F74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96A"/>
    <w:multiLevelType w:val="hybridMultilevel"/>
    <w:tmpl w:val="F7AA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85518"/>
    <w:multiLevelType w:val="hybridMultilevel"/>
    <w:tmpl w:val="A176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onsecutiveHyphenLimit w:val="28257"/>
  <w:hyphenationZone w:val="0"/>
  <w:doNotHyphenateCaps/>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 w:id="1"/>
  </w:endnotePr>
  <w:compat>
    <w:printColBlack/>
    <w:showBreaksInFrames/>
    <w:suppressTopSpacing/>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2E8B"/>
    <w:rsid w:val="0000168E"/>
    <w:rsid w:val="0000242A"/>
    <w:rsid w:val="00005D3C"/>
    <w:rsid w:val="00022F00"/>
    <w:rsid w:val="00023215"/>
    <w:rsid w:val="0002325B"/>
    <w:rsid w:val="000268EC"/>
    <w:rsid w:val="00030DCF"/>
    <w:rsid w:val="000318F1"/>
    <w:rsid w:val="00034359"/>
    <w:rsid w:val="00036326"/>
    <w:rsid w:val="00042E89"/>
    <w:rsid w:val="000439EC"/>
    <w:rsid w:val="00052A7B"/>
    <w:rsid w:val="00057C64"/>
    <w:rsid w:val="000645B9"/>
    <w:rsid w:val="00064AD3"/>
    <w:rsid w:val="000915AA"/>
    <w:rsid w:val="000A4750"/>
    <w:rsid w:val="000B5B85"/>
    <w:rsid w:val="000B5BE9"/>
    <w:rsid w:val="000D6560"/>
    <w:rsid w:val="000D70C1"/>
    <w:rsid w:val="000E02F4"/>
    <w:rsid w:val="000F33F4"/>
    <w:rsid w:val="000F4AEB"/>
    <w:rsid w:val="000F6215"/>
    <w:rsid w:val="000F6950"/>
    <w:rsid w:val="00107EC0"/>
    <w:rsid w:val="0014366C"/>
    <w:rsid w:val="00146343"/>
    <w:rsid w:val="00152D8C"/>
    <w:rsid w:val="00152E9B"/>
    <w:rsid w:val="001629EF"/>
    <w:rsid w:val="00163253"/>
    <w:rsid w:val="0016344C"/>
    <w:rsid w:val="0017163B"/>
    <w:rsid w:val="00173FC8"/>
    <w:rsid w:val="0017668A"/>
    <w:rsid w:val="00180793"/>
    <w:rsid w:val="001935E4"/>
    <w:rsid w:val="001B1015"/>
    <w:rsid w:val="001B4D2C"/>
    <w:rsid w:val="001B7556"/>
    <w:rsid w:val="001C0D88"/>
    <w:rsid w:val="001C38CC"/>
    <w:rsid w:val="001D5C2E"/>
    <w:rsid w:val="001D7408"/>
    <w:rsid w:val="001E1339"/>
    <w:rsid w:val="001E7FEE"/>
    <w:rsid w:val="00227C19"/>
    <w:rsid w:val="00245045"/>
    <w:rsid w:val="00252841"/>
    <w:rsid w:val="002606A1"/>
    <w:rsid w:val="00262DC1"/>
    <w:rsid w:val="00265A5D"/>
    <w:rsid w:val="00266E52"/>
    <w:rsid w:val="0027402B"/>
    <w:rsid w:val="00277EDB"/>
    <w:rsid w:val="00294375"/>
    <w:rsid w:val="00297C38"/>
    <w:rsid w:val="002A1CA0"/>
    <w:rsid w:val="002A2C1C"/>
    <w:rsid w:val="002A759B"/>
    <w:rsid w:val="002B3C27"/>
    <w:rsid w:val="002D29A7"/>
    <w:rsid w:val="002D53D3"/>
    <w:rsid w:val="002E23DC"/>
    <w:rsid w:val="002E37D5"/>
    <w:rsid w:val="00305EC4"/>
    <w:rsid w:val="003245D1"/>
    <w:rsid w:val="0035175D"/>
    <w:rsid w:val="00362F5A"/>
    <w:rsid w:val="003845CB"/>
    <w:rsid w:val="0039197C"/>
    <w:rsid w:val="003A4079"/>
    <w:rsid w:val="003B2EE1"/>
    <w:rsid w:val="003D2E8B"/>
    <w:rsid w:val="003D6238"/>
    <w:rsid w:val="00401AE0"/>
    <w:rsid w:val="004055B2"/>
    <w:rsid w:val="00415103"/>
    <w:rsid w:val="00420EF6"/>
    <w:rsid w:val="0043795A"/>
    <w:rsid w:val="0044043D"/>
    <w:rsid w:val="004407A3"/>
    <w:rsid w:val="004474BE"/>
    <w:rsid w:val="0045244F"/>
    <w:rsid w:val="00463310"/>
    <w:rsid w:val="004649DB"/>
    <w:rsid w:val="004701C3"/>
    <w:rsid w:val="00473BB7"/>
    <w:rsid w:val="004757CD"/>
    <w:rsid w:val="004825B8"/>
    <w:rsid w:val="00490315"/>
    <w:rsid w:val="004A6876"/>
    <w:rsid w:val="004B3C50"/>
    <w:rsid w:val="004E5866"/>
    <w:rsid w:val="00506F48"/>
    <w:rsid w:val="005160A9"/>
    <w:rsid w:val="0052136D"/>
    <w:rsid w:val="00523618"/>
    <w:rsid w:val="00525905"/>
    <w:rsid w:val="00527A3A"/>
    <w:rsid w:val="00556328"/>
    <w:rsid w:val="0056204A"/>
    <w:rsid w:val="00563618"/>
    <w:rsid w:val="00566451"/>
    <w:rsid w:val="00584FA7"/>
    <w:rsid w:val="00595366"/>
    <w:rsid w:val="005A11C0"/>
    <w:rsid w:val="005A65FA"/>
    <w:rsid w:val="005C53AA"/>
    <w:rsid w:val="005C7077"/>
    <w:rsid w:val="005D335F"/>
    <w:rsid w:val="005E414D"/>
    <w:rsid w:val="005E5A18"/>
    <w:rsid w:val="006037FE"/>
    <w:rsid w:val="00603926"/>
    <w:rsid w:val="006155C3"/>
    <w:rsid w:val="0062217C"/>
    <w:rsid w:val="006223F2"/>
    <w:rsid w:val="00642986"/>
    <w:rsid w:val="00657658"/>
    <w:rsid w:val="00663839"/>
    <w:rsid w:val="006654E0"/>
    <w:rsid w:val="006919F6"/>
    <w:rsid w:val="006A28F0"/>
    <w:rsid w:val="006A29B4"/>
    <w:rsid w:val="006A40C0"/>
    <w:rsid w:val="006A40DE"/>
    <w:rsid w:val="006B5093"/>
    <w:rsid w:val="006C2AB2"/>
    <w:rsid w:val="006C42A6"/>
    <w:rsid w:val="006C50C0"/>
    <w:rsid w:val="006F37F5"/>
    <w:rsid w:val="007042E5"/>
    <w:rsid w:val="00724C79"/>
    <w:rsid w:val="0072799D"/>
    <w:rsid w:val="00734536"/>
    <w:rsid w:val="00753F79"/>
    <w:rsid w:val="007553B7"/>
    <w:rsid w:val="007618D5"/>
    <w:rsid w:val="007B05A4"/>
    <w:rsid w:val="007C6EF5"/>
    <w:rsid w:val="007C76DA"/>
    <w:rsid w:val="007D3D49"/>
    <w:rsid w:val="007E602D"/>
    <w:rsid w:val="008008D7"/>
    <w:rsid w:val="008043CA"/>
    <w:rsid w:val="008054FB"/>
    <w:rsid w:val="008152B2"/>
    <w:rsid w:val="008209D0"/>
    <w:rsid w:val="00834C98"/>
    <w:rsid w:val="0084551C"/>
    <w:rsid w:val="00853ED1"/>
    <w:rsid w:val="0085612E"/>
    <w:rsid w:val="00863A73"/>
    <w:rsid w:val="00864BAE"/>
    <w:rsid w:val="00864EE1"/>
    <w:rsid w:val="0087020B"/>
    <w:rsid w:val="008973BE"/>
    <w:rsid w:val="008A13D2"/>
    <w:rsid w:val="008B0B1D"/>
    <w:rsid w:val="008B0B4B"/>
    <w:rsid w:val="008B14B6"/>
    <w:rsid w:val="008B3BDC"/>
    <w:rsid w:val="008C4BB5"/>
    <w:rsid w:val="008C4CEF"/>
    <w:rsid w:val="008F305D"/>
    <w:rsid w:val="00903CE1"/>
    <w:rsid w:val="0090566F"/>
    <w:rsid w:val="00907E7D"/>
    <w:rsid w:val="00933E43"/>
    <w:rsid w:val="0095783B"/>
    <w:rsid w:val="00962839"/>
    <w:rsid w:val="0096400B"/>
    <w:rsid w:val="00966081"/>
    <w:rsid w:val="00971A6E"/>
    <w:rsid w:val="009749BE"/>
    <w:rsid w:val="00980935"/>
    <w:rsid w:val="00984B9E"/>
    <w:rsid w:val="009A4B20"/>
    <w:rsid w:val="009B54C2"/>
    <w:rsid w:val="009B7185"/>
    <w:rsid w:val="009C7050"/>
    <w:rsid w:val="009D2040"/>
    <w:rsid w:val="009D64FD"/>
    <w:rsid w:val="009F537F"/>
    <w:rsid w:val="00A03DFF"/>
    <w:rsid w:val="00A10354"/>
    <w:rsid w:val="00A11485"/>
    <w:rsid w:val="00A1485B"/>
    <w:rsid w:val="00A14BC9"/>
    <w:rsid w:val="00A22699"/>
    <w:rsid w:val="00A308AB"/>
    <w:rsid w:val="00A40B6A"/>
    <w:rsid w:val="00A42108"/>
    <w:rsid w:val="00A43FE4"/>
    <w:rsid w:val="00A502BD"/>
    <w:rsid w:val="00A5538B"/>
    <w:rsid w:val="00A55487"/>
    <w:rsid w:val="00A6659A"/>
    <w:rsid w:val="00A75618"/>
    <w:rsid w:val="00A968D6"/>
    <w:rsid w:val="00AA5F42"/>
    <w:rsid w:val="00AA69FB"/>
    <w:rsid w:val="00AB2B40"/>
    <w:rsid w:val="00AD6EDB"/>
    <w:rsid w:val="00AF7E32"/>
    <w:rsid w:val="00B01C31"/>
    <w:rsid w:val="00B02C5B"/>
    <w:rsid w:val="00B06352"/>
    <w:rsid w:val="00B144B9"/>
    <w:rsid w:val="00B25565"/>
    <w:rsid w:val="00B319ED"/>
    <w:rsid w:val="00B359CD"/>
    <w:rsid w:val="00B430D0"/>
    <w:rsid w:val="00B53A4A"/>
    <w:rsid w:val="00B54892"/>
    <w:rsid w:val="00B56D57"/>
    <w:rsid w:val="00B73FBB"/>
    <w:rsid w:val="00B75775"/>
    <w:rsid w:val="00B77DAA"/>
    <w:rsid w:val="00B87358"/>
    <w:rsid w:val="00BB16EA"/>
    <w:rsid w:val="00BB4CCB"/>
    <w:rsid w:val="00BC24E0"/>
    <w:rsid w:val="00BE2856"/>
    <w:rsid w:val="00BE555F"/>
    <w:rsid w:val="00C13983"/>
    <w:rsid w:val="00C22812"/>
    <w:rsid w:val="00C34919"/>
    <w:rsid w:val="00C37B57"/>
    <w:rsid w:val="00C402B9"/>
    <w:rsid w:val="00C427C5"/>
    <w:rsid w:val="00C50093"/>
    <w:rsid w:val="00C663DA"/>
    <w:rsid w:val="00C73A13"/>
    <w:rsid w:val="00C85A8F"/>
    <w:rsid w:val="00C91B27"/>
    <w:rsid w:val="00CA3133"/>
    <w:rsid w:val="00CB5212"/>
    <w:rsid w:val="00CC0053"/>
    <w:rsid w:val="00CC3631"/>
    <w:rsid w:val="00CD0879"/>
    <w:rsid w:val="00CE6B7E"/>
    <w:rsid w:val="00CF7B13"/>
    <w:rsid w:val="00D02423"/>
    <w:rsid w:val="00D12850"/>
    <w:rsid w:val="00D1528E"/>
    <w:rsid w:val="00D36109"/>
    <w:rsid w:val="00D56FDF"/>
    <w:rsid w:val="00D57325"/>
    <w:rsid w:val="00D6281B"/>
    <w:rsid w:val="00D74233"/>
    <w:rsid w:val="00D76C9A"/>
    <w:rsid w:val="00D851A1"/>
    <w:rsid w:val="00D90263"/>
    <w:rsid w:val="00D90C4A"/>
    <w:rsid w:val="00D91F66"/>
    <w:rsid w:val="00DB5246"/>
    <w:rsid w:val="00DE3CD7"/>
    <w:rsid w:val="00DE4E54"/>
    <w:rsid w:val="00E07E48"/>
    <w:rsid w:val="00E231E9"/>
    <w:rsid w:val="00E310D6"/>
    <w:rsid w:val="00E36CC1"/>
    <w:rsid w:val="00E44579"/>
    <w:rsid w:val="00E47871"/>
    <w:rsid w:val="00E513F9"/>
    <w:rsid w:val="00E60BB8"/>
    <w:rsid w:val="00E6452B"/>
    <w:rsid w:val="00E64D7A"/>
    <w:rsid w:val="00E64FB8"/>
    <w:rsid w:val="00E662C5"/>
    <w:rsid w:val="00E70941"/>
    <w:rsid w:val="00E75EFE"/>
    <w:rsid w:val="00EA396A"/>
    <w:rsid w:val="00EA3BDB"/>
    <w:rsid w:val="00EA6045"/>
    <w:rsid w:val="00EB4E3D"/>
    <w:rsid w:val="00EC2A5B"/>
    <w:rsid w:val="00EC55ED"/>
    <w:rsid w:val="00EC6BF7"/>
    <w:rsid w:val="00ED260D"/>
    <w:rsid w:val="00EE4D86"/>
    <w:rsid w:val="00EF1BF9"/>
    <w:rsid w:val="00EF4B11"/>
    <w:rsid w:val="00F0070F"/>
    <w:rsid w:val="00F079BF"/>
    <w:rsid w:val="00F22877"/>
    <w:rsid w:val="00F4013B"/>
    <w:rsid w:val="00F6028C"/>
    <w:rsid w:val="00F717E6"/>
    <w:rsid w:val="00F74125"/>
    <w:rsid w:val="00F82F86"/>
    <w:rsid w:val="00F8635B"/>
    <w:rsid w:val="00F97341"/>
    <w:rsid w:val="00FA055B"/>
    <w:rsid w:val="00FD28AC"/>
    <w:rsid w:val="00FE4CED"/>
    <w:rsid w:val="00FE5298"/>
    <w:rsid w:val="00FF24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A4816"/>
  <w15:chartTrackingRefBased/>
  <w15:docId w15:val="{628B4956-4BF6-41AF-8C51-040522D9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r">
    <w:name w:val="NormalPar"/>
    <w:rPr>
      <w:rFonts w:ascii="Times New Roman" w:hAnsi="Times New Roman"/>
      <w:sz w:val="24"/>
      <w:szCs w:val="24"/>
    </w:rPr>
  </w:style>
  <w:style w:type="paragraph" w:customStyle="1" w:styleId="NormalChar">
    <w:name w:val="NormalChar"/>
    <w:rPr>
      <w:rFonts w:ascii="Times New Roman" w:hAnsi="Times New Roman"/>
      <w:sz w:val="24"/>
      <w:szCs w:val="24"/>
    </w:rPr>
  </w:style>
  <w:style w:type="table" w:styleId="TableGrid">
    <w:name w:val="Table Grid"/>
    <w:basedOn w:val="TableNormal"/>
    <w:rsid w:val="00B77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rsid w:val="001B7556"/>
  </w:style>
  <w:style w:type="character" w:styleId="Hyperlink">
    <w:name w:val="Hyperlink"/>
    <w:uiPriority w:val="99"/>
    <w:unhideWhenUsed/>
    <w:rsid w:val="00C40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235388">
      <w:bodyDiv w:val="1"/>
      <w:marLeft w:val="0"/>
      <w:marRight w:val="0"/>
      <w:marTop w:val="0"/>
      <w:marBottom w:val="0"/>
      <w:divBdr>
        <w:top w:val="none" w:sz="0" w:space="0" w:color="auto"/>
        <w:left w:val="none" w:sz="0" w:space="0" w:color="auto"/>
        <w:bottom w:val="none" w:sz="0" w:space="0" w:color="auto"/>
        <w:right w:val="none" w:sz="0" w:space="0" w:color="auto"/>
      </w:divBdr>
    </w:div>
    <w:div w:id="582495230">
      <w:bodyDiv w:val="1"/>
      <w:marLeft w:val="0"/>
      <w:marRight w:val="0"/>
      <w:marTop w:val="0"/>
      <w:marBottom w:val="0"/>
      <w:divBdr>
        <w:top w:val="none" w:sz="0" w:space="0" w:color="auto"/>
        <w:left w:val="none" w:sz="0" w:space="0" w:color="auto"/>
        <w:bottom w:val="none" w:sz="0" w:space="0" w:color="auto"/>
        <w:right w:val="none" w:sz="0" w:space="0" w:color="auto"/>
      </w:divBdr>
    </w:div>
    <w:div w:id="746534079">
      <w:bodyDiv w:val="1"/>
      <w:marLeft w:val="0"/>
      <w:marRight w:val="0"/>
      <w:marTop w:val="0"/>
      <w:marBottom w:val="0"/>
      <w:divBdr>
        <w:top w:val="none" w:sz="0" w:space="0" w:color="auto"/>
        <w:left w:val="none" w:sz="0" w:space="0" w:color="auto"/>
        <w:bottom w:val="none" w:sz="0" w:space="0" w:color="auto"/>
        <w:right w:val="none" w:sz="0" w:space="0" w:color="auto"/>
      </w:divBdr>
    </w:div>
    <w:div w:id="942150165">
      <w:bodyDiv w:val="1"/>
      <w:marLeft w:val="0"/>
      <w:marRight w:val="0"/>
      <w:marTop w:val="0"/>
      <w:marBottom w:val="0"/>
      <w:divBdr>
        <w:top w:val="none" w:sz="0" w:space="0" w:color="auto"/>
        <w:left w:val="none" w:sz="0" w:space="0" w:color="auto"/>
        <w:bottom w:val="none" w:sz="0" w:space="0" w:color="auto"/>
        <w:right w:val="none" w:sz="0" w:space="0" w:color="auto"/>
      </w:divBdr>
    </w:div>
    <w:div w:id="1030842473">
      <w:bodyDiv w:val="1"/>
      <w:marLeft w:val="0"/>
      <w:marRight w:val="0"/>
      <w:marTop w:val="0"/>
      <w:marBottom w:val="0"/>
      <w:divBdr>
        <w:top w:val="none" w:sz="0" w:space="0" w:color="auto"/>
        <w:left w:val="none" w:sz="0" w:space="0" w:color="auto"/>
        <w:bottom w:val="none" w:sz="0" w:space="0" w:color="auto"/>
        <w:right w:val="none" w:sz="0" w:space="0" w:color="auto"/>
      </w:divBdr>
    </w:div>
    <w:div w:id="1259606030">
      <w:bodyDiv w:val="1"/>
      <w:marLeft w:val="0"/>
      <w:marRight w:val="0"/>
      <w:marTop w:val="0"/>
      <w:marBottom w:val="0"/>
      <w:divBdr>
        <w:top w:val="none" w:sz="0" w:space="0" w:color="auto"/>
        <w:left w:val="none" w:sz="0" w:space="0" w:color="auto"/>
        <w:bottom w:val="none" w:sz="0" w:space="0" w:color="auto"/>
        <w:right w:val="none" w:sz="0" w:space="0" w:color="auto"/>
      </w:divBdr>
    </w:div>
    <w:div w:id="1291011024">
      <w:bodyDiv w:val="1"/>
      <w:marLeft w:val="0"/>
      <w:marRight w:val="0"/>
      <w:marTop w:val="0"/>
      <w:marBottom w:val="0"/>
      <w:divBdr>
        <w:top w:val="none" w:sz="0" w:space="0" w:color="auto"/>
        <w:left w:val="none" w:sz="0" w:space="0" w:color="auto"/>
        <w:bottom w:val="none" w:sz="0" w:space="0" w:color="auto"/>
        <w:right w:val="none" w:sz="0" w:space="0" w:color="auto"/>
      </w:divBdr>
    </w:div>
    <w:div w:id="1404990990">
      <w:bodyDiv w:val="1"/>
      <w:marLeft w:val="0"/>
      <w:marRight w:val="0"/>
      <w:marTop w:val="0"/>
      <w:marBottom w:val="0"/>
      <w:divBdr>
        <w:top w:val="none" w:sz="0" w:space="0" w:color="auto"/>
        <w:left w:val="none" w:sz="0" w:space="0" w:color="auto"/>
        <w:bottom w:val="none" w:sz="0" w:space="0" w:color="auto"/>
        <w:right w:val="none" w:sz="0" w:space="0" w:color="auto"/>
      </w:divBdr>
    </w:div>
    <w:div w:id="19919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upport@databanksinternationa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ts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BFB33-9EE5-466B-8984-FBF8591C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8578</Words>
  <Characters>48901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User's Manual</vt:lpstr>
    </vt:vector>
  </TitlesOfParts>
  <Company>Databanks International (publisher)</Company>
  <LinksUpToDate>false</LinksUpToDate>
  <CharactersWithSpaces>57365</CharactersWithSpaces>
  <SharedDoc>false</SharedDoc>
  <HLinks>
    <vt:vector size="12" baseType="variant">
      <vt:variant>
        <vt:i4>5963782</vt:i4>
      </vt:variant>
      <vt:variant>
        <vt:i4>3</vt:i4>
      </vt:variant>
      <vt:variant>
        <vt:i4>0</vt:i4>
      </vt:variant>
      <vt:variant>
        <vt:i4>5</vt:i4>
      </vt:variant>
      <vt:variant>
        <vt:lpwstr>https://www.cntsdata.com/</vt:lpwstr>
      </vt:variant>
      <vt:variant>
        <vt:lpwstr/>
      </vt:variant>
      <vt:variant>
        <vt:i4>4915313</vt:i4>
      </vt:variant>
      <vt:variant>
        <vt:i4>0</vt:i4>
      </vt:variant>
      <vt:variant>
        <vt:i4>0</vt:i4>
      </vt:variant>
      <vt:variant>
        <vt:i4>5</vt:i4>
      </vt:variant>
      <vt:variant>
        <vt:lpwstr>mailto:support@databanksinternational.com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subject>User's Manual</dc:subject>
  <dc:creator>Arthur S Banks Ph.D.;Kenneth A Wilson</dc:creator>
  <cp:keywords>www.cntsdata.com</cp:keywords>
  <dc:description>© 2021 by Kenneth A. Wilson. All rights reserved.</dc:description>
  <cp:lastModifiedBy>Kenneth A Wilson, Databanks</cp:lastModifiedBy>
  <cp:revision>2</cp:revision>
  <dcterms:created xsi:type="dcterms:W3CDTF">2021-08-17T12:40:00Z</dcterms:created>
  <dcterms:modified xsi:type="dcterms:W3CDTF">2021-08-17T12:40:00Z</dcterms:modified>
  <cp:category>2021 Edition</cp:category>
</cp:coreProperties>
</file>