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A8D" w:rsidRDefault="00427A8D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 w:rsidTr="0073247C">
        <w:tc>
          <w:tcPr>
            <w:tcW w:w="9360" w:type="dxa"/>
            <w:tcBorders>
              <w:top w:val="single" w:sz="10" w:space="0" w:color="1A56C4"/>
              <w:left w:val="single" w:sz="10" w:space="0" w:color="1A56C4"/>
              <w:bottom w:val="none" w:sz="0" w:space="0" w:color="FFFFFF"/>
              <w:right w:val="none" w:sz="0" w:space="0" w:color="FFFFFF"/>
            </w:tcBorders>
            <w:shd w:val="clear" w:color="auto" w:fill="EDF1FB"/>
            <w:tcMar>
              <w:top w:w="180" w:type="dxa"/>
              <w:left w:w="280" w:type="dxa"/>
              <w:bottom w:w="10" w:type="dxa"/>
              <w:right w:w="200" w:type="dxa"/>
            </w:tcMar>
          </w:tcPr>
          <w:p w:rsidR="00427A8D" w:rsidRDefault="001A183F">
            <w:r>
              <w:rPr>
                <w:b/>
                <w:bCs/>
                <w:color w:val="1A56C4"/>
                <w:sz w:val="54"/>
                <w:szCs w:val="54"/>
              </w:rPr>
              <w:t>LABORATORIO SOAP</w:t>
            </w:r>
          </w:p>
        </w:tc>
      </w:tr>
      <w:tr w:rsidR="00427A8D" w:rsidTr="0073247C">
        <w:tc>
          <w:tcPr>
            <w:tcW w:w="9360" w:type="dxa"/>
            <w:tcBorders>
              <w:top w:val="none" w:sz="0" w:space="0" w:color="FFFFFF"/>
              <w:left w:val="single" w:sz="10" w:space="0" w:color="1A56C4"/>
              <w:bottom w:val="none" w:sz="0" w:space="0" w:color="FFFFFF"/>
              <w:right w:val="none" w:sz="0" w:space="0" w:color="FFFFFF"/>
            </w:tcBorders>
            <w:shd w:val="clear" w:color="auto" w:fill="EDF1FB"/>
            <w:tcMar>
              <w:top w:w="8" w:type="dxa"/>
              <w:left w:w="280" w:type="dxa"/>
              <w:bottom w:w="8" w:type="dxa"/>
              <w:right w:w="200" w:type="dxa"/>
            </w:tcMar>
          </w:tcPr>
          <w:p w:rsidR="0073247C" w:rsidRDefault="0073247C">
            <w:pPr>
              <w:rPr>
                <w:b/>
                <w:bCs/>
                <w:sz w:val="28"/>
                <w:szCs w:val="28"/>
              </w:rPr>
            </w:pPr>
          </w:p>
          <w:p w:rsidR="00427A8D" w:rsidRDefault="001A183F">
            <w:r>
              <w:rPr>
                <w:b/>
                <w:bCs/>
                <w:sz w:val="28"/>
                <w:szCs w:val="28"/>
              </w:rPr>
              <w:t xml:space="preserve">Sistema de Gestión Financiera — </w:t>
            </w:r>
            <w:proofErr w:type="spellStart"/>
            <w:r>
              <w:rPr>
                <w:b/>
                <w:bCs/>
                <w:sz w:val="28"/>
                <w:szCs w:val="28"/>
              </w:rPr>
              <w:t>FinanzasPeru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S.A.</w:t>
            </w:r>
          </w:p>
        </w:tc>
      </w:tr>
      <w:tr w:rsidR="00427A8D" w:rsidTr="0073247C">
        <w:tc>
          <w:tcPr>
            <w:tcW w:w="9360" w:type="dxa"/>
            <w:tcBorders>
              <w:top w:val="none" w:sz="0" w:space="0" w:color="FFFFFF"/>
              <w:left w:val="single" w:sz="10" w:space="0" w:color="1A56C4"/>
              <w:bottom w:val="none" w:sz="0" w:space="0" w:color="FFFFFF"/>
              <w:right w:val="none" w:sz="0" w:space="0" w:color="FFFFFF"/>
            </w:tcBorders>
            <w:shd w:val="clear" w:color="auto" w:fill="EDF1FB"/>
            <w:tcMar>
              <w:top w:w="8" w:type="dxa"/>
              <w:left w:w="280" w:type="dxa"/>
              <w:bottom w:w="8" w:type="dxa"/>
              <w:right w:w="200" w:type="dxa"/>
            </w:tcMar>
          </w:tcPr>
          <w:p w:rsidR="00427A8D" w:rsidRDefault="001A183F">
            <w:r>
              <w:rPr>
                <w:i/>
                <w:iCs/>
                <w:color w:val="718096"/>
                <w:sz w:val="22"/>
                <w:szCs w:val="22"/>
              </w:rPr>
              <w:t xml:space="preserve">Web </w:t>
            </w:r>
            <w:proofErr w:type="spellStart"/>
            <w:r>
              <w:rPr>
                <w:i/>
                <w:iCs/>
                <w:color w:val="718096"/>
                <w:sz w:val="22"/>
                <w:szCs w:val="22"/>
              </w:rPr>
              <w:t>Services</w:t>
            </w:r>
            <w:proofErr w:type="spellEnd"/>
            <w:r>
              <w:rPr>
                <w:i/>
                <w:iCs/>
                <w:color w:val="718096"/>
                <w:sz w:val="22"/>
                <w:szCs w:val="22"/>
              </w:rPr>
              <w:t xml:space="preserve"> SOAP · Módulo: Gestión de Clientes</w:t>
            </w:r>
          </w:p>
        </w:tc>
      </w:tr>
      <w:tr w:rsidR="00427A8D" w:rsidTr="0073247C">
        <w:tc>
          <w:tcPr>
            <w:tcW w:w="9360" w:type="dxa"/>
            <w:tcBorders>
              <w:top w:val="none" w:sz="0" w:space="0" w:color="FFFFFF"/>
              <w:left w:val="single" w:sz="10" w:space="0" w:color="1A56C4"/>
              <w:bottom w:val="single" w:sz="10" w:space="0" w:color="1A56C4"/>
              <w:right w:val="none" w:sz="0" w:space="0" w:color="FFFFFF"/>
            </w:tcBorders>
            <w:shd w:val="clear" w:color="auto" w:fill="EDF1FB"/>
            <w:tcMar>
              <w:top w:w="8" w:type="dxa"/>
              <w:left w:w="280" w:type="dxa"/>
              <w:bottom w:w="180" w:type="dxa"/>
              <w:right w:w="200" w:type="dxa"/>
            </w:tcMar>
          </w:tcPr>
          <w:p w:rsidR="00427A8D" w:rsidRDefault="001A183F">
            <w:r>
              <w:rPr>
                <w:color w:val="8A9BBE"/>
                <w:sz w:val="18"/>
                <w:szCs w:val="18"/>
              </w:rPr>
              <w:t xml:space="preserve">Spring </w:t>
            </w:r>
            <w:proofErr w:type="spellStart"/>
            <w:r>
              <w:rPr>
                <w:color w:val="8A9BBE"/>
                <w:sz w:val="18"/>
                <w:szCs w:val="18"/>
              </w:rPr>
              <w:t>Boot</w:t>
            </w:r>
            <w:proofErr w:type="spellEnd"/>
            <w:r>
              <w:rPr>
                <w:color w:val="8A9BBE"/>
                <w:sz w:val="18"/>
                <w:szCs w:val="18"/>
              </w:rPr>
              <w:t xml:space="preserve"> 3.5  ·  Java 17  ·  Apache CXF 4.1  ·  SQL Server</w:t>
            </w:r>
          </w:p>
        </w:tc>
      </w:tr>
    </w:tbl>
    <w:p w:rsidR="00427A8D" w:rsidRDefault="00427A8D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7"/>
        <w:gridCol w:w="2211"/>
        <w:gridCol w:w="2808"/>
        <w:gridCol w:w="2114"/>
      </w:tblGrid>
      <w:tr w:rsidR="00427A8D"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0E7C3A"/>
                <w:sz w:val="19"/>
                <w:szCs w:val="19"/>
              </w:rPr>
              <w:t>STATUS: LIVE</w:t>
            </w:r>
          </w:p>
        </w:tc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1A56C4"/>
                <w:sz w:val="19"/>
                <w:szCs w:val="19"/>
              </w:rPr>
              <w:t>SESSION LAB</w:t>
            </w:r>
          </w:p>
        </w:tc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6B3DC9"/>
                <w:sz w:val="19"/>
                <w:szCs w:val="19"/>
              </w:rPr>
              <w:t>CRUD COMPLETO</w:t>
            </w:r>
          </w:p>
        </w:tc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A05A00"/>
                <w:sz w:val="19"/>
                <w:szCs w:val="19"/>
              </w:rPr>
              <w:t>SQL SERVER</w:t>
            </w:r>
          </w:p>
        </w:tc>
      </w:tr>
    </w:tbl>
    <w:p w:rsidR="00427A8D" w:rsidRPr="0073247C" w:rsidRDefault="0073247C">
      <w:pPr>
        <w:spacing w:after="320"/>
        <w:rPr>
          <w:b/>
          <w:bCs/>
          <w:color w:val="0E7C3A"/>
          <w:sz w:val="19"/>
          <w:szCs w:val="19"/>
        </w:rPr>
      </w:pPr>
      <w:r>
        <w:br/>
      </w:r>
      <w:bookmarkStart w:id="0" w:name="_GoBack"/>
      <w:bookmarkEnd w:id="0"/>
      <w:r>
        <w:br/>
      </w:r>
      <w:r w:rsidRPr="0073247C">
        <w:rPr>
          <w:b/>
          <w:bCs/>
          <w:color w:val="0E7C3A"/>
          <w:sz w:val="19"/>
          <w:szCs w:val="19"/>
        </w:rPr>
        <w:t>Repositorio: https://github.com/franklincappa/cib-dsw02-202605/tree/master/06_dsw02_soap_finanzas</w:t>
      </w:r>
    </w:p>
    <w:p w:rsidR="0073247C" w:rsidRDefault="0073247C">
      <w:pPr>
        <w:spacing w:after="3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01 </w:t>
      </w:r>
      <w:r w:rsidR="0073247C">
        <w:rPr>
          <w:b/>
          <w:bCs/>
          <w:color w:val="1A56C4"/>
          <w:sz w:val="34"/>
          <w:szCs w:val="34"/>
        </w:rPr>
        <w:t>Objetivo del Laboratorio</w:t>
      </w:r>
    </w:p>
    <w:p w:rsidR="00427A8D" w:rsidRDefault="001A183F">
      <w:pPr>
        <w:spacing w:after="100"/>
        <w:ind w:left="160"/>
      </w:pPr>
      <w:r>
        <w:t xml:space="preserve">Construir un Web </w:t>
      </w:r>
      <w:proofErr w:type="spellStart"/>
      <w:r>
        <w:t>Service</w:t>
      </w:r>
      <w:proofErr w:type="spellEnd"/>
      <w:r>
        <w:t xml:space="preserve"> SOAP empresarial con Spring </w:t>
      </w:r>
      <w:proofErr w:type="spellStart"/>
      <w:r>
        <w:t>Boot</w:t>
      </w:r>
      <w:proofErr w:type="spellEnd"/>
      <w:r>
        <w:t xml:space="preserve"> 3.5 y Apache CXF, aplicando arquitectura en capas, patrones de diseño y buenas prácticas del sector financiero bancario de </w:t>
      </w:r>
      <w:proofErr w:type="spellStart"/>
      <w:r>
        <w:t>FinanzasPeru</w:t>
      </w:r>
      <w:proofErr w:type="spellEnd"/>
      <w:r>
        <w:t xml:space="preserve"> S.A.</w:t>
      </w:r>
    </w:p>
    <w:p w:rsidR="00427A8D" w:rsidRDefault="00427A8D">
      <w:pPr>
        <w:spacing w:after="80"/>
      </w:pP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1A56C4"/>
          <w:sz w:val="24"/>
          <w:szCs w:val="24"/>
        </w:rPr>
        <w:t>▶  Operaciones</w:t>
      </w:r>
      <w:proofErr w:type="gramEnd"/>
      <w:r>
        <w:rPr>
          <w:b/>
          <w:bCs/>
          <w:color w:val="1A56C4"/>
          <w:sz w:val="24"/>
          <w:szCs w:val="24"/>
        </w:rPr>
        <w:t xml:space="preserve"> que construimos hoy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registrarCliente</w:t>
      </w:r>
      <w:proofErr w:type="spellEnd"/>
      <w:r>
        <w:t>(</w:t>
      </w:r>
      <w:proofErr w:type="gramEnd"/>
      <w:r>
        <w:t xml:space="preserve">)              </w:t>
      </w:r>
      <w:r w:rsidR="00A6219B">
        <w:tab/>
      </w:r>
      <w:r>
        <w:t>— INSERT con validación de duplicados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consultarClientePorId</w:t>
      </w:r>
      <w:proofErr w:type="spellEnd"/>
      <w:r>
        <w:t>(</w:t>
      </w:r>
      <w:proofErr w:type="gramEnd"/>
      <w:r>
        <w:t xml:space="preserve">)         </w:t>
      </w:r>
      <w:r w:rsidR="00A6219B">
        <w:tab/>
      </w:r>
      <w:r>
        <w:t>— SELECT por clave primaria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consultarClientePorDocumento</w:t>
      </w:r>
      <w:proofErr w:type="spellEnd"/>
      <w:r>
        <w:t>(</w:t>
      </w:r>
      <w:proofErr w:type="gramEnd"/>
      <w:r>
        <w:t>)  — SELECT por campo UNIQUE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listarTodosClientes</w:t>
      </w:r>
      <w:proofErr w:type="spellEnd"/>
      <w:r>
        <w:t>(</w:t>
      </w:r>
      <w:proofErr w:type="gramEnd"/>
      <w:r>
        <w:t xml:space="preserve">)           </w:t>
      </w:r>
      <w:r w:rsidR="00A6219B">
        <w:tab/>
      </w:r>
      <w:r>
        <w:t>— SELECT sin filtros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listarClientesActivos</w:t>
      </w:r>
      <w:proofErr w:type="spellEnd"/>
      <w:r>
        <w:t>(</w:t>
      </w:r>
      <w:proofErr w:type="gramEnd"/>
      <w:r>
        <w:t xml:space="preserve">)         </w:t>
      </w:r>
      <w:r w:rsidR="00A6219B">
        <w:tab/>
      </w:r>
      <w:r>
        <w:t>— SELECT WHERE estado='ACTIVO'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buscarClientes</w:t>
      </w:r>
      <w:proofErr w:type="spellEnd"/>
      <w:r>
        <w:t>(</w:t>
      </w:r>
      <w:proofErr w:type="gramEnd"/>
      <w:r>
        <w:t xml:space="preserve">)                </w:t>
      </w:r>
      <w:r w:rsidR="00A6219B">
        <w:tab/>
      </w:r>
      <w:r>
        <w:t>— LIKE por nombre, apellido o documento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actualizarCliente</w:t>
      </w:r>
      <w:proofErr w:type="spellEnd"/>
      <w:r>
        <w:t>(</w:t>
      </w:r>
      <w:proofErr w:type="gramEnd"/>
      <w:r>
        <w:t xml:space="preserve">)             </w:t>
      </w:r>
      <w:r w:rsidR="00A6219B">
        <w:tab/>
      </w:r>
      <w:r>
        <w:t>— UPDATE de campos permitidos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cambiarEstadoCliente</w:t>
      </w:r>
      <w:proofErr w:type="spellEnd"/>
      <w:r>
        <w:t>(</w:t>
      </w:r>
      <w:proofErr w:type="gramEnd"/>
      <w:r>
        <w:t xml:space="preserve">)         </w:t>
      </w:r>
      <w:r w:rsidR="00A6219B">
        <w:tab/>
      </w:r>
      <w:r>
        <w:t>— UPDATE estado ACTIVO/INACTIVO/BLOQUEADO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eliminarCliente</w:t>
      </w:r>
      <w:proofErr w:type="spellEnd"/>
      <w:r>
        <w:t>(</w:t>
      </w:r>
      <w:proofErr w:type="gramEnd"/>
      <w:r>
        <w:t xml:space="preserve">)               </w:t>
      </w:r>
      <w:r w:rsidR="00A6219B">
        <w:tab/>
      </w:r>
      <w:r>
        <w:t>— Baja lógica → estado = INACTIVO</w:t>
      </w:r>
    </w:p>
    <w:p w:rsidR="00427A8D" w:rsidRDefault="00427A8D">
      <w:pPr>
        <w:spacing w:after="80"/>
      </w:pPr>
    </w:p>
    <w:p w:rsidR="00427A8D" w:rsidRDefault="001A183F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5753100" cy="2871133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r="8448"/>
                    <a:stretch/>
                  </pic:blipFill>
                  <pic:spPr bwMode="auto">
                    <a:xfrm>
                      <a:off x="0" y="0"/>
                      <a:ext cx="5764990" cy="287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>Figura 1 — Mapa de s</w:t>
      </w:r>
      <w:r w:rsidR="0073247C">
        <w:rPr>
          <w:i/>
          <w:iCs/>
          <w:color w:val="8A9BBE"/>
          <w:sz w:val="18"/>
          <w:szCs w:val="18"/>
        </w:rPr>
        <w:t>ervicios del sistema financiero</w:t>
      </w:r>
    </w:p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02 </w:t>
      </w:r>
      <w:r>
        <w:rPr>
          <w:b/>
          <w:bCs/>
          <w:color w:val="1A56C4"/>
          <w:sz w:val="34"/>
          <w:szCs w:val="34"/>
        </w:rPr>
        <w:t>Arquitectura en Capas</w:t>
      </w:r>
    </w:p>
    <w:p w:rsidR="00427A8D" w:rsidRDefault="001A183F">
      <w:pPr>
        <w:spacing w:after="100"/>
        <w:ind w:left="160"/>
      </w:pPr>
      <w:r>
        <w:t xml:space="preserve">Cada capa tiene una única responsabilidad. Ninguna capa conoce los detalles internos de la capa inferior ni superior. Esta separación facilita el </w:t>
      </w:r>
      <w:proofErr w:type="spellStart"/>
      <w:r>
        <w:t>testing</w:t>
      </w:r>
      <w:proofErr w:type="spellEnd"/>
      <w:r>
        <w:t>, mantenimiento y escalabilidad.</w:t>
      </w:r>
    </w:p>
    <w:p w:rsidR="00427A8D" w:rsidRDefault="00427A8D">
      <w:pPr>
        <w:spacing w:after="80"/>
      </w:pPr>
    </w:p>
    <w:p w:rsidR="00427A8D" w:rsidRDefault="001A183F">
      <w:pPr>
        <w:spacing w:after="80"/>
        <w:jc w:val="center"/>
      </w:pPr>
      <w:r>
        <w:rPr>
          <w:noProof/>
        </w:rPr>
        <w:drawing>
          <wp:inline distT="0" distB="0" distL="0" distR="0">
            <wp:extent cx="5524500" cy="30765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 xml:space="preserve">Figura 2 — Flujo unidireccional: Cliente SOAP → </w:t>
      </w:r>
      <w:proofErr w:type="spellStart"/>
      <w:r>
        <w:rPr>
          <w:i/>
          <w:iCs/>
          <w:color w:val="8A9BBE"/>
          <w:sz w:val="18"/>
          <w:szCs w:val="18"/>
        </w:rPr>
        <w:t>Endpoint</w:t>
      </w:r>
      <w:proofErr w:type="spellEnd"/>
      <w:r>
        <w:rPr>
          <w:i/>
          <w:iCs/>
          <w:color w:val="8A9BBE"/>
          <w:sz w:val="18"/>
          <w:szCs w:val="18"/>
        </w:rPr>
        <w:t xml:space="preserve"> → </w:t>
      </w:r>
      <w:proofErr w:type="spellStart"/>
      <w:r>
        <w:rPr>
          <w:i/>
          <w:iCs/>
          <w:color w:val="8A9BBE"/>
          <w:sz w:val="18"/>
          <w:szCs w:val="18"/>
        </w:rPr>
        <w:t>Service</w:t>
      </w:r>
      <w:proofErr w:type="spellEnd"/>
      <w:r>
        <w:rPr>
          <w:i/>
          <w:iCs/>
          <w:color w:val="8A9BBE"/>
          <w:sz w:val="18"/>
          <w:szCs w:val="18"/>
        </w:rPr>
        <w:t xml:space="preserve"> → </w:t>
      </w:r>
      <w:proofErr w:type="spellStart"/>
      <w:r>
        <w:rPr>
          <w:i/>
          <w:iCs/>
          <w:color w:val="8A9BBE"/>
          <w:sz w:val="18"/>
          <w:szCs w:val="18"/>
        </w:rPr>
        <w:t>Repository</w:t>
      </w:r>
      <w:proofErr w:type="spellEnd"/>
      <w:r>
        <w:rPr>
          <w:i/>
          <w:iCs/>
          <w:color w:val="8A9BBE"/>
          <w:sz w:val="18"/>
          <w:szCs w:val="18"/>
        </w:rPr>
        <w:t xml:space="preserve"> → DB</w:t>
      </w:r>
    </w:p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5060"/>
      </w:tblGrid>
      <w:tr w:rsidR="00427A8D">
        <w:tc>
          <w:tcPr>
            <w:tcW w:w="15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50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IGestionClienteWS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GestionClienteWSImpl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Recibir/entregar mensajes SOAP. Sin lógica de negocio.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lastRenderedPageBreak/>
              <w:t>SERVICE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ClienteService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ClienteServiceImpl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Validaciones, reglas de negocio, coordina repositorio y </w:t>
            </w:r>
            <w:proofErr w:type="spellStart"/>
            <w:r>
              <w:rPr>
                <w:sz w:val="19"/>
                <w:szCs w:val="19"/>
              </w:rPr>
              <w:t>mapper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A05A00"/>
                <w:sz w:val="19"/>
                <w:szCs w:val="19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ClienteRepository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Acceso a datos. JPA genera SQL automáticamente.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6B3DC9"/>
                <w:sz w:val="19"/>
                <w:szCs w:val="19"/>
              </w:rPr>
              <w:t>MAPPER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ClienteMapper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Convierte Cliente (JPA) ↔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(SOAP). </w:t>
            </w:r>
            <w:proofErr w:type="spellStart"/>
            <w:r>
              <w:rPr>
                <w:sz w:val="19"/>
                <w:szCs w:val="19"/>
              </w:rPr>
              <w:t>MapStruct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Entidad JPA. Mapea la tabla CLIENTES de SQL Server.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DTO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RespuestaDTO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Objetos de transferencia. Definen el contrato XML SOAP.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CONFIG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CxfConfig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Registra y publica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en Apache CXF.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03 </w:t>
      </w:r>
      <w:r>
        <w:rPr>
          <w:b/>
          <w:bCs/>
          <w:color w:val="1A56C4"/>
          <w:sz w:val="34"/>
          <w:szCs w:val="34"/>
        </w:rPr>
        <w:t>Librerías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1101"/>
        <w:gridCol w:w="5300"/>
      </w:tblGrid>
      <w:tr w:rsidR="00427A8D">
        <w:tc>
          <w:tcPr>
            <w:tcW w:w="30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LIBRERÍA</w:t>
            </w:r>
          </w:p>
        </w:tc>
        <w:tc>
          <w:tcPr>
            <w:tcW w:w="10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3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spring</w:t>
            </w:r>
            <w:proofErr w:type="spellEnd"/>
            <w:r>
              <w:rPr>
                <w:color w:val="1A56C4"/>
                <w:sz w:val="19"/>
                <w:szCs w:val="19"/>
              </w:rPr>
              <w:t>-</w:t>
            </w:r>
            <w:proofErr w:type="spellStart"/>
            <w:r>
              <w:rPr>
                <w:color w:val="1A56C4"/>
                <w:sz w:val="19"/>
                <w:szCs w:val="19"/>
              </w:rPr>
              <w:t>boot</w:t>
            </w:r>
            <w:proofErr w:type="spellEnd"/>
            <w:r>
              <w:rPr>
                <w:color w:val="1A56C4"/>
                <w:sz w:val="19"/>
                <w:szCs w:val="19"/>
              </w:rPr>
              <w:t>-starter-web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3.5.0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Levanta </w:t>
            </w:r>
            <w:proofErr w:type="spellStart"/>
            <w:r>
              <w:rPr>
                <w:sz w:val="19"/>
                <w:szCs w:val="19"/>
              </w:rPr>
              <w:t>Tomcat</w:t>
            </w:r>
            <w:proofErr w:type="spellEnd"/>
            <w:r>
              <w:rPr>
                <w:sz w:val="19"/>
                <w:szCs w:val="19"/>
              </w:rPr>
              <w:t xml:space="preserve"> embebido. CXF lo necesita para publicar el </w:t>
            </w:r>
            <w:proofErr w:type="spellStart"/>
            <w:r>
              <w:rPr>
                <w:sz w:val="19"/>
                <w:szCs w:val="19"/>
              </w:rPr>
              <w:t>servlet</w:t>
            </w:r>
            <w:proofErr w:type="spellEnd"/>
            <w:r>
              <w:rPr>
                <w:sz w:val="19"/>
                <w:szCs w:val="19"/>
              </w:rPr>
              <w:t xml:space="preserve"> SOAP.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spring</w:t>
            </w:r>
            <w:proofErr w:type="spellEnd"/>
            <w:r>
              <w:rPr>
                <w:color w:val="1A56C4"/>
                <w:sz w:val="19"/>
                <w:szCs w:val="19"/>
              </w:rPr>
              <w:t>-</w:t>
            </w:r>
            <w:proofErr w:type="spellStart"/>
            <w:r>
              <w:rPr>
                <w:color w:val="1A56C4"/>
                <w:sz w:val="19"/>
                <w:szCs w:val="19"/>
              </w:rPr>
              <w:t>boot</w:t>
            </w:r>
            <w:proofErr w:type="spellEnd"/>
            <w:r>
              <w:rPr>
                <w:color w:val="1A56C4"/>
                <w:sz w:val="19"/>
                <w:szCs w:val="19"/>
              </w:rPr>
              <w:t>-starter-data-</w:t>
            </w:r>
            <w:proofErr w:type="spellStart"/>
            <w:r>
              <w:rPr>
                <w:color w:val="1A56C4"/>
                <w:sz w:val="19"/>
                <w:szCs w:val="19"/>
              </w:rPr>
              <w:t>jpa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3.5.0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JPA +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>. Convierte objetos Java a SQL automáticamente.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cxf</w:t>
            </w:r>
            <w:proofErr w:type="spellEnd"/>
            <w:r>
              <w:rPr>
                <w:color w:val="1A56C4"/>
                <w:sz w:val="19"/>
                <w:szCs w:val="19"/>
              </w:rPr>
              <w:t>-</w:t>
            </w:r>
            <w:proofErr w:type="spellStart"/>
            <w:r>
              <w:rPr>
                <w:color w:val="1A56C4"/>
                <w:sz w:val="19"/>
                <w:szCs w:val="19"/>
              </w:rPr>
              <w:t>spring</w:t>
            </w:r>
            <w:proofErr w:type="spellEnd"/>
            <w:r>
              <w:rPr>
                <w:color w:val="1A56C4"/>
                <w:sz w:val="19"/>
                <w:szCs w:val="19"/>
              </w:rPr>
              <w:t>-</w:t>
            </w:r>
            <w:proofErr w:type="spellStart"/>
            <w:r>
              <w:rPr>
                <w:color w:val="1A56C4"/>
                <w:sz w:val="19"/>
                <w:szCs w:val="19"/>
              </w:rPr>
              <w:t>boot</w:t>
            </w:r>
            <w:proofErr w:type="spellEnd"/>
            <w:r>
              <w:rPr>
                <w:color w:val="1A56C4"/>
                <w:sz w:val="19"/>
                <w:szCs w:val="19"/>
              </w:rPr>
              <w:t>-starter-</w:t>
            </w:r>
            <w:proofErr w:type="spellStart"/>
            <w:r>
              <w:rPr>
                <w:color w:val="1A56C4"/>
                <w:sz w:val="19"/>
                <w:szCs w:val="19"/>
              </w:rPr>
              <w:t>jaxws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4.1.1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Motor SOAP. Genera WSDL, </w:t>
            </w:r>
            <w:proofErr w:type="spellStart"/>
            <w:r>
              <w:rPr>
                <w:sz w:val="19"/>
                <w:szCs w:val="19"/>
              </w:rPr>
              <w:t>deserializa</w:t>
            </w:r>
            <w:proofErr w:type="spellEnd"/>
            <w:r>
              <w:rPr>
                <w:sz w:val="19"/>
                <w:szCs w:val="19"/>
              </w:rPr>
              <w:t xml:space="preserve"> XML, publica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mssql-jdbc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Managed</w:t>
            </w:r>
            <w:proofErr w:type="spellEnd"/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Driver JDBC oficial Microsoft para SQL Server 2019+.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lombok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1.18.30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Genera </w:t>
            </w:r>
            <w:proofErr w:type="spellStart"/>
            <w:r>
              <w:rPr>
                <w:sz w:val="19"/>
                <w:szCs w:val="19"/>
              </w:rPr>
              <w:t>getters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setters</w:t>
            </w:r>
            <w:proofErr w:type="spellEnd"/>
            <w:r>
              <w:rPr>
                <w:sz w:val="19"/>
                <w:szCs w:val="19"/>
              </w:rPr>
              <w:t>/constructores. @</w:t>
            </w:r>
            <w:proofErr w:type="spellStart"/>
            <w:r>
              <w:rPr>
                <w:sz w:val="19"/>
                <w:szCs w:val="19"/>
              </w:rPr>
              <w:t>Builder</w:t>
            </w:r>
            <w:proofErr w:type="spellEnd"/>
            <w:r>
              <w:rPr>
                <w:sz w:val="19"/>
                <w:szCs w:val="19"/>
              </w:rPr>
              <w:t>, @Slf4j, @</w:t>
            </w:r>
            <w:proofErr w:type="spellStart"/>
            <w:r>
              <w:rPr>
                <w:sz w:val="19"/>
                <w:szCs w:val="19"/>
              </w:rPr>
              <w:t>RequiredArgsConstructor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mapstruct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1.5.5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Mapeo entre capas generado en compilación. Sin </w:t>
            </w:r>
            <w:proofErr w:type="spellStart"/>
            <w:r>
              <w:rPr>
                <w:sz w:val="19"/>
                <w:szCs w:val="19"/>
              </w:rPr>
              <w:t>reflection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spring</w:t>
            </w:r>
            <w:proofErr w:type="spellEnd"/>
            <w:r>
              <w:rPr>
                <w:color w:val="1A56C4"/>
                <w:sz w:val="19"/>
                <w:szCs w:val="19"/>
              </w:rPr>
              <w:t>-</w:t>
            </w:r>
            <w:proofErr w:type="spellStart"/>
            <w:r>
              <w:rPr>
                <w:color w:val="1A56C4"/>
                <w:sz w:val="19"/>
                <w:szCs w:val="19"/>
              </w:rPr>
              <w:t>boot</w:t>
            </w:r>
            <w:proofErr w:type="spellEnd"/>
            <w:r>
              <w:rPr>
                <w:color w:val="1A56C4"/>
                <w:sz w:val="19"/>
                <w:szCs w:val="19"/>
              </w:rPr>
              <w:t>-starter-</w:t>
            </w:r>
            <w:proofErr w:type="spellStart"/>
            <w:r>
              <w:rPr>
                <w:color w:val="1A56C4"/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3.5.0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Bean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JSR-380: @</w:t>
            </w:r>
            <w:proofErr w:type="spellStart"/>
            <w:r>
              <w:rPr>
                <w:sz w:val="19"/>
                <w:szCs w:val="19"/>
              </w:rPr>
              <w:t>NotNull</w:t>
            </w:r>
            <w:proofErr w:type="spellEnd"/>
            <w:r>
              <w:rPr>
                <w:sz w:val="19"/>
                <w:szCs w:val="19"/>
              </w:rPr>
              <w:t>, @Email, @</w:t>
            </w:r>
            <w:proofErr w:type="spellStart"/>
            <w:r>
              <w:rPr>
                <w:sz w:val="19"/>
                <w:szCs w:val="19"/>
              </w:rPr>
              <w:t>Size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DTOs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A05A00"/>
              <w:left w:val="single" w:sz="2" w:space="0" w:color="A05A00"/>
              <w:bottom w:val="single" w:sz="2" w:space="0" w:color="A05A00"/>
              <w:right w:val="single" w:sz="2" w:space="0" w:color="A05A00"/>
            </w:tcBorders>
            <w:shd w:val="clear" w:color="auto" w:fill="A05A00"/>
            <w:tcMar>
              <w:top w:w="70" w:type="dxa"/>
              <w:left w:w="180" w:type="dxa"/>
              <w:bottom w:w="70" w:type="dxa"/>
              <w:right w:w="12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 xml:space="preserve">⚠ Orden crítico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annotationProcessorPaths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pom.xml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Lombok</w:t>
            </w:r>
            <w:proofErr w:type="spellEnd"/>
            <w:r>
              <w:rPr>
                <w:sz w:val="19"/>
                <w:szCs w:val="19"/>
              </w:rPr>
              <w:t xml:space="preserve"> debe declararse PRIMERO que </w:t>
            </w:r>
            <w:proofErr w:type="spellStart"/>
            <w:r>
              <w:rPr>
                <w:sz w:val="19"/>
                <w:szCs w:val="19"/>
              </w:rPr>
              <w:t>MapStruct</w:t>
            </w:r>
            <w:proofErr w:type="spellEnd"/>
            <w:r>
              <w:rPr>
                <w:sz w:val="19"/>
                <w:szCs w:val="19"/>
              </w:rPr>
              <w:t xml:space="preserve"> en los </w:t>
            </w:r>
            <w:proofErr w:type="spellStart"/>
            <w:r>
              <w:rPr>
                <w:sz w:val="19"/>
                <w:szCs w:val="19"/>
              </w:rPr>
              <w:t>annotation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processors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Si </w:t>
            </w:r>
            <w:proofErr w:type="spellStart"/>
            <w:r>
              <w:rPr>
                <w:sz w:val="19"/>
                <w:szCs w:val="19"/>
              </w:rPr>
              <w:t>MapStruct</w:t>
            </w:r>
            <w:proofErr w:type="spellEnd"/>
            <w:r>
              <w:rPr>
                <w:sz w:val="19"/>
                <w:szCs w:val="19"/>
              </w:rPr>
              <w:t xml:space="preserve"> va primero, no encuentra los </w:t>
            </w:r>
            <w:proofErr w:type="spellStart"/>
            <w:r>
              <w:rPr>
                <w:sz w:val="19"/>
                <w:szCs w:val="19"/>
              </w:rPr>
              <w:t>getters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setters</w:t>
            </w:r>
            <w:proofErr w:type="spellEnd"/>
            <w:r>
              <w:rPr>
                <w:sz w:val="19"/>
                <w:szCs w:val="19"/>
              </w:rPr>
              <w:t xml:space="preserve"> que </w:t>
            </w:r>
            <w:proofErr w:type="spellStart"/>
            <w:r>
              <w:rPr>
                <w:sz w:val="19"/>
                <w:szCs w:val="19"/>
              </w:rPr>
              <w:t>Lombok</w:t>
            </w:r>
            <w:proofErr w:type="spellEnd"/>
            <w:r>
              <w:rPr>
                <w:sz w:val="19"/>
                <w:szCs w:val="19"/>
              </w:rPr>
              <w:t xml:space="preserve"> genera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y el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 xml:space="preserve"> falla con: 'No </w:t>
            </w:r>
            <w:proofErr w:type="spellStart"/>
            <w:r>
              <w:rPr>
                <w:sz w:val="19"/>
                <w:szCs w:val="19"/>
              </w:rPr>
              <w:t>property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named</w:t>
            </w:r>
            <w:proofErr w:type="spellEnd"/>
            <w:r>
              <w:rPr>
                <w:sz w:val="19"/>
                <w:szCs w:val="19"/>
              </w:rPr>
              <w:t xml:space="preserve"> X </w:t>
            </w:r>
            <w:proofErr w:type="spellStart"/>
            <w:r>
              <w:rPr>
                <w:sz w:val="19"/>
                <w:szCs w:val="19"/>
              </w:rPr>
              <w:t>exists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parameter</w:t>
            </w:r>
            <w:proofErr w:type="spellEnd"/>
            <w:r>
              <w:rPr>
                <w:sz w:val="19"/>
                <w:szCs w:val="19"/>
              </w:rPr>
              <w:t>'.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427A8D"/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  &lt;</w:t>
            </w:r>
            <w:proofErr w:type="spellStart"/>
            <w:r>
              <w:rPr>
                <w:sz w:val="19"/>
                <w:szCs w:val="19"/>
              </w:rPr>
              <w:t>annotationProcessorPaths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    &lt;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>&gt;</w:t>
            </w:r>
            <w:proofErr w:type="spellStart"/>
            <w:r>
              <w:rPr>
                <w:sz w:val="19"/>
                <w:szCs w:val="19"/>
              </w:rPr>
              <w:t>lombok</w:t>
            </w:r>
            <w:proofErr w:type="spellEnd"/>
            <w:r>
              <w:rPr>
                <w:sz w:val="19"/>
                <w:szCs w:val="19"/>
              </w:rPr>
              <w:t>&lt;/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&gt;          ← 1ro: genera 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>/set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    &lt;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>&gt;</w:t>
            </w:r>
            <w:proofErr w:type="spellStart"/>
            <w:r>
              <w:rPr>
                <w:sz w:val="19"/>
                <w:szCs w:val="19"/>
              </w:rPr>
              <w:t>mapstruct-processor</w:t>
            </w:r>
            <w:proofErr w:type="spellEnd"/>
            <w:r>
              <w:rPr>
                <w:sz w:val="19"/>
                <w:szCs w:val="19"/>
              </w:rPr>
              <w:t>&lt;/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>&gt;  ← 2do: los usa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  &lt;/</w:t>
            </w:r>
            <w:proofErr w:type="spellStart"/>
            <w:r>
              <w:rPr>
                <w:sz w:val="19"/>
                <w:szCs w:val="19"/>
              </w:rPr>
              <w:t>annotationProcessorPaths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single" w:sz="4" w:space="0" w:color="A05A00"/>
              <w:right w:val="single" w:sz="1" w:space="0" w:color="C5D0E6"/>
            </w:tcBorders>
            <w:shd w:val="clear" w:color="auto" w:fill="EDF1FB"/>
            <w:tcMar>
              <w:top w:w="30" w:type="dxa"/>
              <w:left w:w="180" w:type="dxa"/>
              <w:bottom w:w="10" w:type="dxa"/>
              <w:right w:w="120" w:type="dxa"/>
            </w:tcMar>
          </w:tcPr>
          <w:p w:rsidR="00427A8D" w:rsidRDefault="00427A8D"/>
        </w:tc>
      </w:tr>
    </w:tbl>
    <w:p w:rsidR="00427A8D" w:rsidRDefault="00427A8D">
      <w:pPr>
        <w:spacing w:after="120"/>
      </w:pPr>
    </w:p>
    <w:p w:rsidR="0073247C" w:rsidRDefault="001A183F">
      <w:pPr>
        <w:pBdr>
          <w:bottom w:val="single" w:sz="6" w:space="0" w:color="C7D9FA"/>
        </w:pBdr>
        <w:spacing w:before="360" w:after="80"/>
        <w:rPr>
          <w:i/>
          <w:iCs/>
          <w:color w:val="718096"/>
          <w:sz w:val="22"/>
          <w:szCs w:val="22"/>
        </w:rPr>
      </w:pPr>
      <w:r>
        <w:rPr>
          <w:b/>
          <w:bCs/>
          <w:color w:val="4A80E8"/>
          <w:sz w:val="34"/>
          <w:szCs w:val="34"/>
        </w:rPr>
        <w:t xml:space="preserve">04 </w:t>
      </w:r>
      <w:r>
        <w:rPr>
          <w:b/>
          <w:bCs/>
          <w:color w:val="1A56C4"/>
          <w:sz w:val="34"/>
          <w:szCs w:val="34"/>
        </w:rPr>
        <w:t>Base de Datos</w:t>
      </w:r>
      <w:r>
        <w:rPr>
          <w:i/>
          <w:iCs/>
          <w:color w:val="718096"/>
          <w:sz w:val="22"/>
          <w:szCs w:val="22"/>
        </w:rPr>
        <w:t xml:space="preserve">  </w:t>
      </w:r>
    </w:p>
    <w:p w:rsidR="00427A8D" w:rsidRDefault="001A183F">
      <w:pPr>
        <w:pBdr>
          <w:bottom w:val="single" w:sz="6" w:space="0" w:color="C7D9FA"/>
        </w:pBdr>
        <w:spacing w:before="360" w:after="80"/>
      </w:pPr>
      <w:proofErr w:type="spellStart"/>
      <w:r>
        <w:rPr>
          <w:i/>
          <w:iCs/>
          <w:color w:val="718096"/>
          <w:sz w:val="22"/>
          <w:szCs w:val="22"/>
        </w:rPr>
        <w:t>FinanzasPeruDB</w:t>
      </w:r>
      <w:proofErr w:type="spellEnd"/>
      <w:r>
        <w:rPr>
          <w:i/>
          <w:iCs/>
          <w:color w:val="718096"/>
          <w:sz w:val="22"/>
          <w:szCs w:val="22"/>
        </w:rPr>
        <w:t xml:space="preserve"> · SQL Server</w:t>
      </w:r>
    </w:p>
    <w:p w:rsidR="00427A8D" w:rsidRDefault="001A183F" w:rsidP="00F878F1">
      <w:pPr>
        <w:spacing w:after="80"/>
      </w:pPr>
      <w:r>
        <w:rPr>
          <w:noProof/>
        </w:rPr>
        <w:lastRenderedPageBreak/>
        <w:drawing>
          <wp:inline distT="0" distB="0" distL="0" distR="0">
            <wp:extent cx="6616671" cy="33356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477"/>
                    <a:stretch/>
                  </pic:blipFill>
                  <pic:spPr bwMode="auto">
                    <a:xfrm>
                      <a:off x="0" y="0"/>
                      <a:ext cx="6627115" cy="334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 xml:space="preserve">Figura 3 — Esquema ER: 6 tablas </w:t>
      </w:r>
      <w:proofErr w:type="spellStart"/>
      <w:r>
        <w:rPr>
          <w:i/>
          <w:iCs/>
          <w:color w:val="8A9BBE"/>
          <w:sz w:val="18"/>
          <w:szCs w:val="18"/>
        </w:rPr>
        <w:t>core</w:t>
      </w:r>
      <w:proofErr w:type="spellEnd"/>
      <w:r>
        <w:rPr>
          <w:i/>
          <w:iCs/>
          <w:color w:val="8A9BBE"/>
          <w:sz w:val="18"/>
          <w:szCs w:val="18"/>
        </w:rPr>
        <w:t xml:space="preserve">. </w:t>
      </w:r>
    </w:p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9"/>
        <w:gridCol w:w="984"/>
        <w:gridCol w:w="5557"/>
      </w:tblGrid>
      <w:tr w:rsidR="00427A8D">
        <w:tc>
          <w:tcPr>
            <w:tcW w:w="26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0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FILAS DEMO</w:t>
            </w:r>
          </w:p>
        </w:tc>
        <w:tc>
          <w:tcPr>
            <w:tcW w:w="57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TIPOS_CLIENTE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5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Catálogo de segmentos VIP/Plata/Bronce/PYME/</w:t>
            </w:r>
            <w:proofErr w:type="spellStart"/>
            <w:r>
              <w:rPr>
                <w:sz w:val="19"/>
                <w:szCs w:val="19"/>
              </w:rPr>
              <w:t>Corp</w:t>
            </w:r>
            <w:proofErr w:type="spellEnd"/>
            <w:r>
              <w:rPr>
                <w:sz w:val="19"/>
                <w:szCs w:val="19"/>
              </w:rPr>
              <w:t xml:space="preserve"> con límite de crédito.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t>CLIENTES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10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Tabla principal. Personas naturales (DNI/CE) y jurídicas (RUC). Estados: ACTIVO/INACTIVO/BLOQUEADO.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6B3DC9"/>
                <w:sz w:val="19"/>
                <w:szCs w:val="19"/>
              </w:rPr>
              <w:t>PRODUCTOS_FINANCIEROS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7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Catálogo de productos del banco: cuentas, créditos, tarjetas, depósitos a plazo.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CUENTAS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10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Cuentas bancarias vinculadas a cliente y producto. Saldo en PEN o USD.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A05A00"/>
                <w:sz w:val="19"/>
                <w:szCs w:val="19"/>
              </w:rPr>
              <w:t>PRESTAMOS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5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Créditos con monto, tasa, cuota y saldo pendiente. Incluye estado de mora.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TRANSACCIONES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8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Movimientos de cuentas: depósitos, retiros, transferencias, cobros de comisión.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05 </w:t>
      </w:r>
      <w:r>
        <w:rPr>
          <w:b/>
          <w:bCs/>
          <w:color w:val="1A56C4"/>
          <w:sz w:val="34"/>
          <w:szCs w:val="34"/>
        </w:rPr>
        <w:t>Configuración del Proyecto</w:t>
      </w: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A05A00"/>
          <w:sz w:val="24"/>
          <w:szCs w:val="24"/>
        </w:rPr>
        <w:t xml:space="preserve">▶  </w:t>
      </w:r>
      <w:proofErr w:type="spellStart"/>
      <w:r>
        <w:rPr>
          <w:b/>
          <w:bCs/>
          <w:color w:val="A05A00"/>
          <w:sz w:val="24"/>
          <w:szCs w:val="24"/>
        </w:rPr>
        <w:t>application</w:t>
      </w:r>
      <w:proofErr w:type="gramEnd"/>
      <w:r>
        <w:rPr>
          <w:b/>
          <w:bCs/>
          <w:color w:val="A05A00"/>
          <w:sz w:val="24"/>
          <w:szCs w:val="24"/>
        </w:rPr>
        <w:t>.properties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spring.application.name=finanzas-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peru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ws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server.port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=8090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# CXF: todos los servicios SOAP bajo /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ws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cxf.path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ws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# SQL Server —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encrypt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=false para entornos locales sin SSL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spring.datasource.url=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jdbc:sqlserver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://localhost:1433;\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databaseName=FinanzasPeruDB;encrypt=false;trustServerCertificate=true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 w:rsidP="0073247C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spring.datasource.username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spellStart"/>
            <w:r w:rsidR="0073247C">
              <w:rPr>
                <w:rFonts w:ascii="Courier New" w:eastAsia="Courier New" w:hAnsi="Courier New" w:cs="Courier New"/>
                <w:sz w:val="17"/>
                <w:szCs w:val="17"/>
              </w:rPr>
              <w:t>user_demo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 w:rsidP="0073247C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spring.datasource.password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spellStart"/>
            <w:r w:rsidR="0073247C">
              <w:rPr>
                <w:rFonts w:ascii="Courier New" w:eastAsia="Courier New" w:hAnsi="Courier New" w:cs="Courier New"/>
                <w:sz w:val="17"/>
                <w:szCs w:val="17"/>
              </w:rPr>
              <w:t>user_demo_password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ddl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-auto=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: la BD ya existe,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Hibernate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NO modifica tablas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spring.jpa.hibernate.ddl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-auto=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none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spring.jpa.show-sql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       # Ver SQL en consola (solo desarrollo)</w:t>
            </w:r>
          </w:p>
        </w:tc>
      </w:tr>
    </w:tbl>
    <w:p w:rsidR="00427A8D" w:rsidRDefault="00427A8D">
      <w:pPr>
        <w:spacing w:after="80"/>
      </w:pP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A05A00"/>
          <w:sz w:val="24"/>
          <w:szCs w:val="24"/>
        </w:rPr>
        <w:t>▶  CxfConfig.java</w:t>
      </w:r>
      <w:proofErr w:type="gramEnd"/>
      <w:r>
        <w:rPr>
          <w:b/>
          <w:bCs/>
          <w:color w:val="A05A00"/>
          <w:sz w:val="24"/>
          <w:szCs w:val="24"/>
        </w:rPr>
        <w:t xml:space="preserve"> — Publicación de </w:t>
      </w:r>
      <w:proofErr w:type="spellStart"/>
      <w:r>
        <w:rPr>
          <w:b/>
          <w:bCs/>
          <w:color w:val="A05A00"/>
          <w:sz w:val="24"/>
          <w:szCs w:val="24"/>
        </w:rP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Configuration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CxfConfig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Bean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endpointClientes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(Bus bus,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GestionClienteWSImpl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impl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)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    // Bus = motor CXF, Spring lo inyecta automáticamente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EndpointImpl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EndpointImpl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(bus,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impl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endpoint.publish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("/clientes");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  </w:t>
            </w:r>
            <w:r w:rsidR="0073247C"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// URL:  http://localhost:8099</w:t>
            </w:r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/ws/clientes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  </w:t>
            </w:r>
            <w:r w:rsidR="0073247C"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// WSDL: http://localhost:8099</w:t>
            </w:r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/ws/clientes?wsdl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// Agregar servicio nuevo →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endpoint.publish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("/cuentas");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06 </w:t>
      </w:r>
      <w:r>
        <w:rPr>
          <w:b/>
          <w:bCs/>
          <w:color w:val="1A56C4"/>
          <w:sz w:val="34"/>
          <w:szCs w:val="34"/>
        </w:rPr>
        <w:t>Código Clave — Puntos Importantes</w:t>
      </w: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0A7A8F"/>
          <w:sz w:val="24"/>
          <w:szCs w:val="24"/>
        </w:rPr>
        <w:t xml:space="preserve">▶  </w:t>
      </w:r>
      <w:proofErr w:type="spellStart"/>
      <w:r>
        <w:rPr>
          <w:b/>
          <w:bCs/>
          <w:color w:val="0A7A8F"/>
          <w:sz w:val="24"/>
          <w:szCs w:val="24"/>
        </w:rPr>
        <w:t>IGestionClienteWS</w:t>
      </w:r>
      <w:proofErr w:type="spellEnd"/>
      <w:proofErr w:type="gramEnd"/>
      <w:r>
        <w:rPr>
          <w:b/>
          <w:bCs/>
          <w:color w:val="0A7A8F"/>
          <w:sz w:val="24"/>
          <w:szCs w:val="24"/>
        </w:rPr>
        <w:t xml:space="preserve"> — El contrato (genera el WSDL)</w:t>
      </w:r>
    </w:p>
    <w:p w:rsidR="00427A8D" w:rsidRDefault="001A183F">
      <w:pPr>
        <w:spacing w:after="100"/>
        <w:ind w:left="160"/>
      </w:pPr>
      <w:r>
        <w:t>Esta interface es el archivo más importante. CXF la lee para generar el WSDL. Cada @</w:t>
      </w:r>
      <w:proofErr w:type="spellStart"/>
      <w:r>
        <w:t>WebMethod</w:t>
      </w:r>
      <w:proofErr w:type="spellEnd"/>
      <w:r>
        <w:t xml:space="preserve"> = una operación SOAP. @</w:t>
      </w:r>
      <w:proofErr w:type="spellStart"/>
      <w:r>
        <w:t>WebParam</w:t>
      </w:r>
      <w:proofErr w:type="spellEnd"/>
      <w:r>
        <w:t xml:space="preserve"> nombra los argumentos en el XML.</w:t>
      </w:r>
    </w:p>
    <w:p w:rsidR="00427A8D" w:rsidRDefault="00427A8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WebService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IGestionClienteWS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",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targetNamespace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"http://ws.finanzasperu.com/clientes")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interface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IGestionClienteWS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WebMethod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operationName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registrarCliente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")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registrarCliente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WebParam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clienteDTO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")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ClienteDTO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clienteDTO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WebMethod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operationName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consultarClientePorDocumento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")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consultarClientePorDocumento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WebParam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nroDocumento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")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nroDocumento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// ... 7 operaciones más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:rsidR="00427A8D" w:rsidRDefault="00427A8D">
      <w:pPr>
        <w:spacing w:after="80"/>
      </w:pP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0A7A8F"/>
          <w:sz w:val="24"/>
          <w:szCs w:val="24"/>
        </w:rPr>
        <w:t xml:space="preserve">▶  </w:t>
      </w:r>
      <w:proofErr w:type="spellStart"/>
      <w:r>
        <w:rPr>
          <w:b/>
          <w:bCs/>
          <w:color w:val="0A7A8F"/>
          <w:sz w:val="24"/>
          <w:szCs w:val="24"/>
        </w:rPr>
        <w:t>ClienteServiceImpl</w:t>
      </w:r>
      <w:proofErr w:type="spellEnd"/>
      <w:proofErr w:type="gramEnd"/>
      <w:r>
        <w:rPr>
          <w:b/>
          <w:bCs/>
          <w:color w:val="0A7A8F"/>
          <w:sz w:val="24"/>
          <w:szCs w:val="24"/>
        </w:rPr>
        <w:t xml:space="preserve"> — Patrones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@Slf4j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Service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RequiredArgsConstructor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lastRenderedPageBreak/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ClienteServiceImpl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implements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ClienteService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ClienteRepository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repo;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ClienteMapper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mapper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Transactional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crear(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)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    // Validación de unicidad ANTES del INSERT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repo.existsByNroDocumento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dto.getNroDocumento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RespuestaDTO.error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("Documento duplicado");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Cliente guardado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repo.save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mapper.toEntity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RespuestaDTO.exito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("Registrado",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mapper.toDTO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(guardado));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Transactional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eliminar(Long id)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    // Baja lógica: NUNCA DELETE en banca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cambiarEstado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(id, "INACTIVO");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07 </w:t>
      </w:r>
      <w:r>
        <w:rPr>
          <w:b/>
          <w:bCs/>
          <w:color w:val="1A56C4"/>
          <w:sz w:val="34"/>
          <w:szCs w:val="34"/>
        </w:rPr>
        <w:t>Flujo de Petición SOAP</w:t>
      </w:r>
    </w:p>
    <w:p w:rsidR="00427A8D" w:rsidRDefault="001A183F">
      <w:pPr>
        <w:spacing w:after="80"/>
        <w:jc w:val="center"/>
      </w:pPr>
      <w:r>
        <w:rPr>
          <w:noProof/>
        </w:rPr>
        <w:drawing>
          <wp:inline distT="0" distB="0" distL="0" distR="0">
            <wp:extent cx="5524500" cy="3019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 xml:space="preserve">Figura 4 — Diagrama de secuencia: </w:t>
      </w:r>
      <w:proofErr w:type="spellStart"/>
      <w:proofErr w:type="gramStart"/>
      <w:r>
        <w:rPr>
          <w:i/>
          <w:iCs/>
          <w:color w:val="8A9BBE"/>
          <w:sz w:val="18"/>
          <w:szCs w:val="18"/>
        </w:rPr>
        <w:t>registrarCliente</w:t>
      </w:r>
      <w:proofErr w:type="spellEnd"/>
      <w:r>
        <w:rPr>
          <w:i/>
          <w:iCs/>
          <w:color w:val="8A9BBE"/>
          <w:sz w:val="18"/>
          <w:szCs w:val="18"/>
        </w:rPr>
        <w:t>(</w:t>
      </w:r>
      <w:proofErr w:type="gramEnd"/>
      <w:r>
        <w:rPr>
          <w:i/>
          <w:iCs/>
          <w:color w:val="8A9BBE"/>
          <w:sz w:val="18"/>
          <w:szCs w:val="18"/>
        </w:rPr>
        <w:t>) de extremo a extremo</w:t>
      </w:r>
    </w:p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1A56C4"/>
              <w:left w:val="single" w:sz="2" w:space="0" w:color="1A56C4"/>
              <w:bottom w:val="single" w:sz="2" w:space="0" w:color="1A56C4"/>
              <w:right w:val="single" w:sz="2" w:space="0" w:color="1A56C4"/>
            </w:tcBorders>
            <w:shd w:val="clear" w:color="auto" w:fill="1A56C4"/>
            <w:tcMar>
              <w:top w:w="70" w:type="dxa"/>
              <w:left w:w="180" w:type="dxa"/>
              <w:bottom w:w="70" w:type="dxa"/>
              <w:right w:w="12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 xml:space="preserve">Secuencia completa en 10 pasos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registrarCliente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SoapUI</w:t>
            </w:r>
            <w:proofErr w:type="spellEnd"/>
            <w:r>
              <w:rPr>
                <w:sz w:val="19"/>
                <w:szCs w:val="19"/>
              </w:rPr>
              <w:t xml:space="preserve"> envía POST a http://localhost:8090/ws/clientes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Tomcat</w:t>
            </w:r>
            <w:proofErr w:type="spellEnd"/>
            <w:r>
              <w:rPr>
                <w:sz w:val="19"/>
                <w:szCs w:val="19"/>
              </w:rPr>
              <w:t xml:space="preserve"> recibe la petición HTTP y la </w:t>
            </w:r>
            <w:proofErr w:type="spellStart"/>
            <w:r>
              <w:rPr>
                <w:sz w:val="19"/>
                <w:szCs w:val="19"/>
              </w:rPr>
              <w:t>enruta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Servlet</w:t>
            </w:r>
            <w:proofErr w:type="spellEnd"/>
            <w:r>
              <w:rPr>
                <w:sz w:val="19"/>
                <w:szCs w:val="19"/>
              </w:rPr>
              <w:t xml:space="preserve"> de CXF (/</w:t>
            </w:r>
            <w:proofErr w:type="spellStart"/>
            <w:r>
              <w:rPr>
                <w:sz w:val="19"/>
                <w:szCs w:val="19"/>
              </w:rPr>
              <w:t>ws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3. CXF </w:t>
            </w:r>
            <w:proofErr w:type="spellStart"/>
            <w:r>
              <w:rPr>
                <w:sz w:val="19"/>
                <w:szCs w:val="19"/>
              </w:rPr>
              <w:t>parsea</w:t>
            </w:r>
            <w:proofErr w:type="spellEnd"/>
            <w:r>
              <w:rPr>
                <w:sz w:val="19"/>
                <w:szCs w:val="19"/>
              </w:rPr>
              <w:t xml:space="preserve"> el XML SOAP y </w:t>
            </w:r>
            <w:proofErr w:type="spellStart"/>
            <w:r>
              <w:rPr>
                <w:sz w:val="19"/>
                <w:szCs w:val="19"/>
              </w:rPr>
              <w:t>deserializa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(Java)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4. CXF invoca </w:t>
            </w:r>
            <w:proofErr w:type="spellStart"/>
            <w:r>
              <w:rPr>
                <w:sz w:val="19"/>
                <w:szCs w:val="19"/>
              </w:rPr>
              <w:t>GestionClienteWSImpl.registrarCliente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delega: </w:t>
            </w:r>
            <w:proofErr w:type="spellStart"/>
            <w:r>
              <w:rPr>
                <w:sz w:val="19"/>
                <w:szCs w:val="19"/>
              </w:rPr>
              <w:t>clienteService.crear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lastRenderedPageBreak/>
              <w:t xml:space="preserve">6.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valida duplicados: </w:t>
            </w:r>
            <w:proofErr w:type="spellStart"/>
            <w:r>
              <w:rPr>
                <w:sz w:val="19"/>
                <w:szCs w:val="19"/>
              </w:rPr>
              <w:t>existsByNroDocumento</w:t>
            </w:r>
            <w:proofErr w:type="spellEnd"/>
            <w:r>
              <w:rPr>
                <w:sz w:val="19"/>
                <w:szCs w:val="19"/>
              </w:rPr>
              <w:t>() → false (OK)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7. </w:t>
            </w:r>
            <w:proofErr w:type="spellStart"/>
            <w:r>
              <w:rPr>
                <w:sz w:val="19"/>
                <w:szCs w:val="19"/>
              </w:rPr>
              <w:t>mapper.toEntity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r>
              <w:rPr>
                <w:sz w:val="19"/>
                <w:szCs w:val="19"/>
              </w:rPr>
              <w:t xml:space="preserve">) → convierte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a entidad Cliente (JPA)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8. </w:t>
            </w:r>
            <w:proofErr w:type="spellStart"/>
            <w:r>
              <w:rPr>
                <w:sz w:val="19"/>
                <w:szCs w:val="19"/>
              </w:rPr>
              <w:t>repository.save</w:t>
            </w:r>
            <w:proofErr w:type="spellEnd"/>
            <w:r>
              <w:rPr>
                <w:sz w:val="19"/>
                <w:szCs w:val="19"/>
              </w:rPr>
              <w:t xml:space="preserve">(cliente) →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 xml:space="preserve"> ejecuta INSERT en SQL Server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9. </w:t>
            </w:r>
            <w:proofErr w:type="spellStart"/>
            <w:r>
              <w:rPr>
                <w:sz w:val="19"/>
                <w:szCs w:val="19"/>
              </w:rPr>
              <w:t>mapper.toDTO</w:t>
            </w:r>
            <w:proofErr w:type="spellEnd"/>
            <w:r>
              <w:rPr>
                <w:sz w:val="19"/>
                <w:szCs w:val="19"/>
              </w:rPr>
              <w:t xml:space="preserve">(guardado) → convierte el Cliente guardado a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10. </w:t>
            </w:r>
            <w:proofErr w:type="spellStart"/>
            <w:r>
              <w:rPr>
                <w:sz w:val="19"/>
                <w:szCs w:val="19"/>
              </w:rPr>
              <w:t>return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RespuestaDTO</w:t>
            </w:r>
            <w:proofErr w:type="spellEnd"/>
            <w:r>
              <w:rPr>
                <w:sz w:val="19"/>
                <w:szCs w:val="19"/>
              </w:rPr>
              <w:t xml:space="preserve"> {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="00", data=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} → CXF serializa a XML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single" w:sz="4" w:space="0" w:color="1A56C4"/>
              <w:right w:val="single" w:sz="1" w:space="0" w:color="C5D0E6"/>
            </w:tcBorders>
            <w:shd w:val="clear" w:color="auto" w:fill="EDF1FB"/>
            <w:tcMar>
              <w:top w:w="30" w:type="dxa"/>
              <w:left w:w="180" w:type="dxa"/>
              <w:bottom w:w="10" w:type="dxa"/>
              <w:right w:w="120" w:type="dxa"/>
            </w:tcMar>
          </w:tcPr>
          <w:p w:rsidR="00427A8D" w:rsidRDefault="00427A8D"/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08 </w:t>
      </w:r>
      <w:r>
        <w:rPr>
          <w:b/>
          <w:bCs/>
          <w:color w:val="1A56C4"/>
          <w:sz w:val="34"/>
          <w:szCs w:val="34"/>
        </w:rPr>
        <w:t>Buenas Prácticas Aplicadas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27A8D">
        <w:tc>
          <w:tcPr>
            <w:tcW w:w="28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PATRÓN / PRÁCTICA</w:t>
            </w:r>
          </w:p>
        </w:tc>
        <w:tc>
          <w:tcPr>
            <w:tcW w:w="65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IMPLEMENTACIÓN EN EL PROYECTO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 xml:space="preserve">DTO (Data Transfer </w:t>
            </w:r>
            <w:proofErr w:type="spellStart"/>
            <w:r>
              <w:rPr>
                <w:color w:val="1A56C4"/>
                <w:sz w:val="19"/>
                <w:szCs w:val="19"/>
              </w:rPr>
              <w:t>Object</w:t>
            </w:r>
            <w:proofErr w:type="spellEnd"/>
            <w:r>
              <w:rPr>
                <w:color w:val="1A56C4"/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desacopla la entidad JPA del contrato SOAP. Nunca se expone Cliente directamente al XML.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Repository</w:t>
            </w:r>
            <w:proofErr w:type="spellEnd"/>
            <w:r>
              <w:rPr>
                <w:color w:val="0E7C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E7C3A"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ClienteRepository</w:t>
            </w:r>
            <w:proofErr w:type="spellEnd"/>
            <w:r>
              <w:rPr>
                <w:sz w:val="19"/>
                <w:szCs w:val="19"/>
              </w:rPr>
              <w:t xml:space="preserve">: el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no escribe SQL. JPA genera las consultas automáticamente.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6B3DC9"/>
                <w:sz w:val="19"/>
                <w:szCs w:val="19"/>
              </w:rPr>
              <w:t>Facade</w:t>
            </w:r>
            <w:proofErr w:type="spellEnd"/>
            <w:r>
              <w:rPr>
                <w:color w:val="6B3DC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3DC9"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ClienteService</w:t>
            </w:r>
            <w:proofErr w:type="spellEnd"/>
            <w:r>
              <w:rPr>
                <w:sz w:val="19"/>
                <w:szCs w:val="19"/>
              </w:rPr>
              <w:t xml:space="preserve"> es el punto único de acceso. El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solo llama a la fachada, no al repo.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A05A00"/>
                <w:sz w:val="19"/>
                <w:szCs w:val="19"/>
              </w:rPr>
              <w:t>Soft</w:t>
            </w:r>
            <w:proofErr w:type="spellEnd"/>
            <w:r>
              <w:rPr>
                <w:color w:val="A05A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05A00"/>
                <w:sz w:val="19"/>
                <w:szCs w:val="19"/>
              </w:rPr>
              <w:t>Delete</w:t>
            </w:r>
            <w:proofErr w:type="spellEnd"/>
            <w:r>
              <w:rPr>
                <w:color w:val="A05A00"/>
                <w:sz w:val="19"/>
                <w:szCs w:val="19"/>
              </w:rPr>
              <w:t xml:space="preserve"> (Baja lógica)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gramStart"/>
            <w:r>
              <w:rPr>
                <w:sz w:val="19"/>
                <w:szCs w:val="19"/>
              </w:rPr>
              <w:t>eliminar(</w:t>
            </w:r>
            <w:proofErr w:type="gramEnd"/>
            <w:r>
              <w:rPr>
                <w:sz w:val="19"/>
                <w:szCs w:val="19"/>
              </w:rPr>
              <w:t>) cambia estado a INACTIVO. En banca nunca se ejecuta DELETE físico por auditoría.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Respuesta estándar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RespuestaDTO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mensaje, data }. Todos los servicios devuelven el mismo </w:t>
            </w:r>
            <w:proofErr w:type="spellStart"/>
            <w:r>
              <w:rPr>
                <w:sz w:val="19"/>
                <w:szCs w:val="19"/>
              </w:rPr>
              <w:t>envelope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t>Transacciones explícitas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Transactional</w:t>
            </w:r>
            <w:proofErr w:type="spellEnd"/>
            <w:r>
              <w:rPr>
                <w:sz w:val="19"/>
                <w:szCs w:val="19"/>
              </w:rPr>
              <w:t xml:space="preserve"> en escrituras. @</w:t>
            </w:r>
            <w:proofErr w:type="spellStart"/>
            <w:r>
              <w:rPr>
                <w:sz w:val="19"/>
                <w:szCs w:val="19"/>
              </w:rPr>
              <w:t>Transactional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readOnly</w:t>
            </w:r>
            <w:proofErr w:type="spellEnd"/>
            <w:r>
              <w:rPr>
                <w:sz w:val="19"/>
                <w:szCs w:val="19"/>
              </w:rPr>
              <w:t>=true) en lecturas para optimizar.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6B3DC9"/>
                <w:sz w:val="19"/>
                <w:szCs w:val="19"/>
              </w:rPr>
              <w:t>Logging</w:t>
            </w:r>
            <w:proofErr w:type="spellEnd"/>
            <w:r>
              <w:rPr>
                <w:color w:val="6B3DC9"/>
                <w:sz w:val="19"/>
                <w:szCs w:val="19"/>
              </w:rPr>
              <w:t xml:space="preserve"> estructurado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@Slf4j: </w:t>
            </w:r>
            <w:proofErr w:type="gramStart"/>
            <w:r>
              <w:rPr>
                <w:sz w:val="19"/>
                <w:szCs w:val="19"/>
              </w:rPr>
              <w:t>log.info(</w:t>
            </w:r>
            <w:proofErr w:type="gramEnd"/>
            <w:r>
              <w:rPr>
                <w:sz w:val="19"/>
                <w:szCs w:val="19"/>
              </w:rPr>
              <w:t xml:space="preserve">) en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. Nunca </w:t>
            </w:r>
            <w:proofErr w:type="spellStart"/>
            <w:r>
              <w:rPr>
                <w:sz w:val="19"/>
                <w:szCs w:val="19"/>
              </w:rPr>
              <w:t>System.out.println</w:t>
            </w:r>
            <w:proofErr w:type="spellEnd"/>
            <w:r>
              <w:rPr>
                <w:sz w:val="19"/>
                <w:szCs w:val="19"/>
              </w:rPr>
              <w:t>() en producción.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A05A00"/>
                <w:sz w:val="19"/>
                <w:szCs w:val="19"/>
              </w:rPr>
              <w:t>Validación pre-INSERT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existsByNroDocumento</w:t>
            </w:r>
            <w:proofErr w:type="spellEnd"/>
            <w:r>
              <w:rPr>
                <w:sz w:val="19"/>
                <w:szCs w:val="19"/>
              </w:rPr>
              <w:t xml:space="preserve">() y </w:t>
            </w:r>
            <w:proofErr w:type="spellStart"/>
            <w:r>
              <w:rPr>
                <w:sz w:val="19"/>
                <w:szCs w:val="19"/>
              </w:rPr>
              <w:t>existsByEmail</w:t>
            </w:r>
            <w:proofErr w:type="spellEnd"/>
            <w:r>
              <w:rPr>
                <w:sz w:val="19"/>
                <w:szCs w:val="19"/>
              </w:rPr>
              <w:t xml:space="preserve">() antes del </w:t>
            </w: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>() para evitar excepciones SQL.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 xml:space="preserve">Constructor </w:t>
            </w:r>
            <w:proofErr w:type="spellStart"/>
            <w:r>
              <w:rPr>
                <w:color w:val="1A56C4"/>
                <w:sz w:val="19"/>
                <w:szCs w:val="19"/>
              </w:rPr>
              <w:t>injection</w:t>
            </w:r>
            <w:proofErr w:type="spellEnd"/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RequiredArgsConstructor</w:t>
            </w:r>
            <w:proofErr w:type="spellEnd"/>
            <w:r>
              <w:rPr>
                <w:sz w:val="19"/>
                <w:szCs w:val="19"/>
              </w:rPr>
              <w:t>: Spring inyecta por constructor (mejor práctica vs @</w:t>
            </w:r>
            <w:proofErr w:type="spellStart"/>
            <w:r>
              <w:rPr>
                <w:sz w:val="19"/>
                <w:szCs w:val="19"/>
              </w:rPr>
              <w:t>Autowired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09 </w:t>
      </w:r>
      <w:r>
        <w:rPr>
          <w:b/>
          <w:bCs/>
          <w:color w:val="1A56C4"/>
          <w:sz w:val="34"/>
          <w:szCs w:val="34"/>
        </w:rPr>
        <w:t>Conclusiones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27A8D">
        <w:tc>
          <w:tcPr>
            <w:tcW w:w="24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9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CONCLUSIÓN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SOAP en banca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Sigue siendo el estándar en integraciones bancarias. El contrato WSDL + </w:t>
            </w:r>
            <w:proofErr w:type="spellStart"/>
            <w:r>
              <w:rPr>
                <w:sz w:val="19"/>
                <w:szCs w:val="19"/>
              </w:rPr>
              <w:t>tipado</w:t>
            </w:r>
            <w:proofErr w:type="spellEnd"/>
            <w:r>
              <w:rPr>
                <w:sz w:val="19"/>
                <w:szCs w:val="19"/>
              </w:rPr>
              <w:t xml:space="preserve"> XSD es obligatorio en comunicaciones con SBS, SUNAT y corresponsales.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t>Apache CXF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Genera el WSDL desde anotaciones JAX-WS sin escribir XML. Agregar un nuevo servicio = un @</w:t>
            </w:r>
            <w:proofErr w:type="spellStart"/>
            <w:r>
              <w:rPr>
                <w:sz w:val="19"/>
                <w:szCs w:val="19"/>
              </w:rPr>
              <w:t>Bean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publish</w:t>
            </w:r>
            <w:proofErr w:type="spellEnd"/>
            <w:r>
              <w:rPr>
                <w:sz w:val="19"/>
                <w:szCs w:val="19"/>
              </w:rPr>
              <w:t xml:space="preserve">() en </w:t>
            </w:r>
            <w:proofErr w:type="spellStart"/>
            <w:r>
              <w:rPr>
                <w:sz w:val="19"/>
                <w:szCs w:val="19"/>
              </w:rPr>
              <w:t>CxfConfig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6B3DC9"/>
                <w:sz w:val="19"/>
                <w:szCs w:val="19"/>
              </w:rPr>
              <w:t>Lombok</w:t>
            </w:r>
            <w:proofErr w:type="spellEnd"/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Elimina 60-70% del </w:t>
            </w:r>
            <w:proofErr w:type="spellStart"/>
            <w:r>
              <w:rPr>
                <w:sz w:val="19"/>
                <w:szCs w:val="19"/>
              </w:rPr>
              <w:t>boilerplate</w:t>
            </w:r>
            <w:proofErr w:type="spellEnd"/>
            <w:r>
              <w:rPr>
                <w:sz w:val="19"/>
                <w:szCs w:val="19"/>
              </w:rPr>
              <w:t>. @</w:t>
            </w:r>
            <w:proofErr w:type="spellStart"/>
            <w:r>
              <w:rPr>
                <w:sz w:val="19"/>
                <w:szCs w:val="19"/>
              </w:rPr>
              <w:t>Builder</w:t>
            </w:r>
            <w:proofErr w:type="spellEnd"/>
            <w:r>
              <w:rPr>
                <w:sz w:val="19"/>
                <w:szCs w:val="19"/>
              </w:rPr>
              <w:t>, @Slf4j y @</w:t>
            </w:r>
            <w:proofErr w:type="spellStart"/>
            <w:r>
              <w:rPr>
                <w:sz w:val="19"/>
                <w:szCs w:val="19"/>
              </w:rPr>
              <w:t>RequiredArgsConstructor</w:t>
            </w:r>
            <w:proofErr w:type="spellEnd"/>
            <w:r>
              <w:rPr>
                <w:sz w:val="19"/>
                <w:szCs w:val="19"/>
              </w:rPr>
              <w:t xml:space="preserve"> son los más útiles en este patrón.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A05A00"/>
                <w:sz w:val="19"/>
                <w:szCs w:val="19"/>
              </w:rPr>
              <w:t>MapStruct</w:t>
            </w:r>
            <w:proofErr w:type="spellEnd"/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Generación en compilación = cero errores de mapeo en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. 5x más rápido que </w:t>
            </w:r>
            <w:proofErr w:type="spellStart"/>
            <w:r>
              <w:rPr>
                <w:sz w:val="19"/>
                <w:szCs w:val="19"/>
              </w:rPr>
              <w:t>ModelMapper</w:t>
            </w:r>
            <w:proofErr w:type="spellEnd"/>
            <w:r>
              <w:rPr>
                <w:sz w:val="19"/>
                <w:szCs w:val="19"/>
              </w:rPr>
              <w:t xml:space="preserve"> (no usa </w:t>
            </w:r>
            <w:proofErr w:type="spellStart"/>
            <w:r>
              <w:rPr>
                <w:sz w:val="19"/>
                <w:szCs w:val="19"/>
              </w:rPr>
              <w:t>reflection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Baja lógica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En sistemas regulados nunca DELETE. El historial es requerimiento de auditoría de la SBS.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RespuestaDTO</w:t>
            </w:r>
            <w:proofErr w:type="spellEnd"/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Un </w:t>
            </w:r>
            <w:proofErr w:type="spellStart"/>
            <w:r>
              <w:rPr>
                <w:sz w:val="19"/>
                <w:szCs w:val="19"/>
              </w:rPr>
              <w:t>envelope</w:t>
            </w:r>
            <w:proofErr w:type="spellEnd"/>
            <w:r>
              <w:rPr>
                <w:sz w:val="19"/>
                <w:szCs w:val="19"/>
              </w:rPr>
              <w:t xml:space="preserve"> uniforme {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, mensaje, data } simplifica el manejo de errores en todos los clientes.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6B3DC9"/>
                <w:sz w:val="19"/>
                <w:szCs w:val="19"/>
              </w:rPr>
              <w:lastRenderedPageBreak/>
              <w:t>Próximos pasos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Agregar WS-Security, implementar </w:t>
            </w:r>
            <w:proofErr w:type="spellStart"/>
            <w:r>
              <w:rPr>
                <w:sz w:val="19"/>
                <w:szCs w:val="19"/>
              </w:rPr>
              <w:t>GestionCuentaWS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GestionTransaccionWS</w:t>
            </w:r>
            <w:proofErr w:type="spellEnd"/>
            <w:r>
              <w:rPr>
                <w:sz w:val="19"/>
                <w:szCs w:val="19"/>
              </w:rPr>
              <w:t xml:space="preserve"> con el mismo patrón.</w:t>
            </w:r>
          </w:p>
        </w:tc>
      </w:tr>
    </w:tbl>
    <w:p w:rsidR="00427A8D" w:rsidRDefault="00427A8D">
      <w:pPr>
        <w:spacing w:after="200"/>
      </w:pPr>
    </w:p>
    <w:sectPr w:rsidR="00427A8D">
      <w:headerReference w:type="default" r:id="rId11"/>
      <w:footerReference w:type="default" r:id="rId12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CEB" w:rsidRDefault="00BA6CEB">
      <w:r>
        <w:separator/>
      </w:r>
    </w:p>
  </w:endnote>
  <w:endnote w:type="continuationSeparator" w:id="0">
    <w:p w:rsidR="00BA6CEB" w:rsidRDefault="00BA6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A8D" w:rsidRDefault="001A183F">
    <w:pPr>
      <w:pBdr>
        <w:top w:val="single" w:sz="4" w:space="0" w:color="C5D0E6"/>
      </w:pBdr>
      <w:shd w:val="clear" w:color="auto" w:fill="EDF1FB"/>
      <w:spacing w:before="80"/>
      <w:jc w:val="center"/>
    </w:pPr>
    <w:proofErr w:type="spellStart"/>
    <w:r>
      <w:rPr>
        <w:color w:val="8A9BBE"/>
        <w:sz w:val="17"/>
        <w:szCs w:val="17"/>
      </w:rPr>
      <w:t>FinanzasPeru</w:t>
    </w:r>
    <w:proofErr w:type="spellEnd"/>
    <w:r>
      <w:rPr>
        <w:color w:val="8A9BBE"/>
        <w:sz w:val="17"/>
        <w:szCs w:val="17"/>
      </w:rPr>
      <w:t xml:space="preserve"> WS  —  Pág. </w:t>
    </w:r>
    <w:r>
      <w:rPr>
        <w:color w:val="1A56C4"/>
        <w:sz w:val="17"/>
        <w:szCs w:val="17"/>
      </w:rPr>
      <w:fldChar w:fldCharType="begin"/>
    </w:r>
    <w:r>
      <w:rPr>
        <w:color w:val="1A56C4"/>
        <w:sz w:val="17"/>
        <w:szCs w:val="17"/>
      </w:rPr>
      <w:instrText>PAGE</w:instrText>
    </w:r>
    <w:r>
      <w:rPr>
        <w:color w:val="1A56C4"/>
        <w:sz w:val="17"/>
        <w:szCs w:val="17"/>
      </w:rPr>
      <w:fldChar w:fldCharType="separate"/>
    </w:r>
    <w:r w:rsidR="0073247C">
      <w:rPr>
        <w:noProof/>
        <w:color w:val="1A56C4"/>
        <w:sz w:val="17"/>
        <w:szCs w:val="17"/>
      </w:rPr>
      <w:t>8</w:t>
    </w:r>
    <w:r>
      <w:rPr>
        <w:color w:val="1A56C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CEB" w:rsidRDefault="00BA6CEB">
      <w:r>
        <w:separator/>
      </w:r>
    </w:p>
  </w:footnote>
  <w:footnote w:type="continuationSeparator" w:id="0">
    <w:p w:rsidR="00BA6CEB" w:rsidRDefault="00BA6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47C" w:rsidRDefault="0073247C">
    <w:pPr>
      <w:pStyle w:val="Encabezado"/>
      <w:rPr>
        <w:color w:val="8A9BBE"/>
        <w:sz w:val="17"/>
        <w:szCs w:val="17"/>
      </w:rPr>
    </w:pPr>
    <w:r w:rsidRPr="0073247C">
      <w:rPr>
        <w:color w:val="8A9BBE"/>
        <w:sz w:val="17"/>
        <w:szCs w:val="17"/>
      </w:rPr>
      <w:t xml:space="preserve">Docente: Franklin Cappa </w:t>
    </w:r>
    <w:proofErr w:type="spellStart"/>
    <w:r w:rsidRPr="0073247C">
      <w:rPr>
        <w:color w:val="8A9BBE"/>
        <w:sz w:val="17"/>
        <w:szCs w:val="17"/>
      </w:rPr>
      <w:t>Ticona</w:t>
    </w:r>
    <w:proofErr w:type="spellEnd"/>
  </w:p>
  <w:p w:rsidR="0073247C" w:rsidRPr="0073247C" w:rsidRDefault="0073247C">
    <w:pPr>
      <w:pStyle w:val="Encabezado"/>
      <w:rPr>
        <w:color w:val="8A9BBE"/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323CE"/>
    <w:multiLevelType w:val="hybridMultilevel"/>
    <w:tmpl w:val="78A26712"/>
    <w:lvl w:ilvl="0" w:tplc="AA309B02">
      <w:start w:val="1"/>
      <w:numFmt w:val="bullet"/>
      <w:lvlText w:val="▶"/>
      <w:lvlJc w:val="left"/>
      <w:pPr>
        <w:ind w:left="600" w:hanging="300"/>
      </w:pPr>
      <w:rPr>
        <w:rFonts w:ascii="Arial" w:eastAsia="Arial" w:hAnsi="Arial" w:cs="Arial"/>
        <w:color w:val="4A80E8"/>
        <w:sz w:val="20"/>
        <w:szCs w:val="20"/>
      </w:rPr>
    </w:lvl>
    <w:lvl w:ilvl="1" w:tplc="13BEAB26">
      <w:numFmt w:val="decimal"/>
      <w:lvlText w:val=""/>
      <w:lvlJc w:val="left"/>
    </w:lvl>
    <w:lvl w:ilvl="2" w:tplc="56E024F8">
      <w:numFmt w:val="decimal"/>
      <w:lvlText w:val=""/>
      <w:lvlJc w:val="left"/>
    </w:lvl>
    <w:lvl w:ilvl="3" w:tplc="99E20B3C">
      <w:numFmt w:val="decimal"/>
      <w:lvlText w:val=""/>
      <w:lvlJc w:val="left"/>
    </w:lvl>
    <w:lvl w:ilvl="4" w:tplc="72A8248A">
      <w:numFmt w:val="decimal"/>
      <w:lvlText w:val=""/>
      <w:lvlJc w:val="left"/>
    </w:lvl>
    <w:lvl w:ilvl="5" w:tplc="05920514">
      <w:numFmt w:val="decimal"/>
      <w:lvlText w:val=""/>
      <w:lvlJc w:val="left"/>
    </w:lvl>
    <w:lvl w:ilvl="6" w:tplc="44BAE650">
      <w:numFmt w:val="decimal"/>
      <w:lvlText w:val=""/>
      <w:lvlJc w:val="left"/>
    </w:lvl>
    <w:lvl w:ilvl="7" w:tplc="10DAEC1A">
      <w:numFmt w:val="decimal"/>
      <w:lvlText w:val=""/>
      <w:lvlJc w:val="left"/>
    </w:lvl>
    <w:lvl w:ilvl="8" w:tplc="55343F88">
      <w:numFmt w:val="decimal"/>
      <w:lvlText w:val=""/>
      <w:lvlJc w:val="left"/>
    </w:lvl>
  </w:abstractNum>
  <w:abstractNum w:abstractNumId="1" w15:restartNumberingAfterBreak="0">
    <w:nsid w:val="529F6FD0"/>
    <w:multiLevelType w:val="hybridMultilevel"/>
    <w:tmpl w:val="843E9CFE"/>
    <w:lvl w:ilvl="0" w:tplc="6614A67E">
      <w:start w:val="1"/>
      <w:numFmt w:val="bullet"/>
      <w:lvlText w:val="●"/>
      <w:lvlJc w:val="left"/>
      <w:pPr>
        <w:ind w:left="720" w:hanging="360"/>
      </w:pPr>
    </w:lvl>
    <w:lvl w:ilvl="1" w:tplc="DA44241E">
      <w:start w:val="1"/>
      <w:numFmt w:val="bullet"/>
      <w:lvlText w:val="○"/>
      <w:lvlJc w:val="left"/>
      <w:pPr>
        <w:ind w:left="1440" w:hanging="360"/>
      </w:pPr>
    </w:lvl>
    <w:lvl w:ilvl="2" w:tplc="ED7C719A">
      <w:start w:val="1"/>
      <w:numFmt w:val="bullet"/>
      <w:lvlText w:val="■"/>
      <w:lvlJc w:val="left"/>
      <w:pPr>
        <w:ind w:left="2160" w:hanging="360"/>
      </w:pPr>
    </w:lvl>
    <w:lvl w:ilvl="3" w:tplc="7FE8661C">
      <w:start w:val="1"/>
      <w:numFmt w:val="bullet"/>
      <w:lvlText w:val="●"/>
      <w:lvlJc w:val="left"/>
      <w:pPr>
        <w:ind w:left="2880" w:hanging="360"/>
      </w:pPr>
    </w:lvl>
    <w:lvl w:ilvl="4" w:tplc="C49E7268">
      <w:start w:val="1"/>
      <w:numFmt w:val="bullet"/>
      <w:lvlText w:val="○"/>
      <w:lvlJc w:val="left"/>
      <w:pPr>
        <w:ind w:left="3600" w:hanging="360"/>
      </w:pPr>
    </w:lvl>
    <w:lvl w:ilvl="5" w:tplc="856ADDFE">
      <w:start w:val="1"/>
      <w:numFmt w:val="bullet"/>
      <w:lvlText w:val="■"/>
      <w:lvlJc w:val="left"/>
      <w:pPr>
        <w:ind w:left="4320" w:hanging="360"/>
      </w:pPr>
    </w:lvl>
    <w:lvl w:ilvl="6" w:tplc="1E40CFDA">
      <w:start w:val="1"/>
      <w:numFmt w:val="bullet"/>
      <w:lvlText w:val="●"/>
      <w:lvlJc w:val="left"/>
      <w:pPr>
        <w:ind w:left="5040" w:hanging="360"/>
      </w:pPr>
    </w:lvl>
    <w:lvl w:ilvl="7" w:tplc="71DC7A7A">
      <w:start w:val="1"/>
      <w:numFmt w:val="bullet"/>
      <w:lvlText w:val="●"/>
      <w:lvlJc w:val="left"/>
      <w:pPr>
        <w:ind w:left="5760" w:hanging="360"/>
      </w:pPr>
    </w:lvl>
    <w:lvl w:ilvl="8" w:tplc="203E5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A8D"/>
    <w:rsid w:val="001A183F"/>
    <w:rsid w:val="00427A8D"/>
    <w:rsid w:val="0073247C"/>
    <w:rsid w:val="00A6219B"/>
    <w:rsid w:val="00BA6CEB"/>
    <w:rsid w:val="00F8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3A202"/>
  <w15:docId w15:val="{5F8F7861-B1A9-4E72-8EB5-96080CE8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E2A3A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20"/>
      <w:outlineLvl w:val="0"/>
    </w:pPr>
    <w:rPr>
      <w:b/>
      <w:bCs/>
      <w:color w:val="1A56C4"/>
      <w:sz w:val="34"/>
      <w:szCs w:val="34"/>
    </w:rPr>
  </w:style>
  <w:style w:type="paragraph" w:styleId="Ttulo2">
    <w:name w:val="heading 2"/>
    <w:qFormat/>
    <w:pPr>
      <w:spacing w:before="220" w:after="100"/>
      <w:outlineLvl w:val="1"/>
    </w:pPr>
    <w:rPr>
      <w:b/>
      <w:bCs/>
      <w:color w:val="4A80E8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3247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247C"/>
  </w:style>
  <w:style w:type="paragraph" w:styleId="Piedepgina">
    <w:name w:val="footer"/>
    <w:basedOn w:val="Normal"/>
    <w:link w:val="PiedepginaCar"/>
    <w:uiPriority w:val="99"/>
    <w:unhideWhenUsed/>
    <w:rsid w:val="0073247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1480</Words>
  <Characters>8145</Characters>
  <Application>Microsoft Office Word</Application>
  <DocSecurity>0</DocSecurity>
  <Lines>67</Lines>
  <Paragraphs>19</Paragraphs>
  <ScaleCrop>false</ScaleCrop>
  <Company>InKulpado666</Company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Franklin Cappa</cp:lastModifiedBy>
  <cp:revision>4</cp:revision>
  <dcterms:created xsi:type="dcterms:W3CDTF">2026-06-01T17:09:00Z</dcterms:created>
  <dcterms:modified xsi:type="dcterms:W3CDTF">2026-06-02T02:19:00Z</dcterms:modified>
</cp:coreProperties>
</file>