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lastRenderedPageBreak/>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aseguramiento de la calidad del osftware y producción.</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de configuración cuyo cambio puede resultar 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 xml:space="preserve">Línea base.- conjunto de elementos de configuración aprobados que sirven como punto de partida para las futuras versiones. Son especificaciones o productos que se van revisando y sobre los que se han llegado a un acuerdo y en adelante sirve como </w:t>
      </w:r>
      <w:r>
        <w:rPr>
          <w:rFonts w:ascii="Calibri" w:hAnsi="Calibri"/>
          <w:sz w:val="24"/>
          <w:szCs w:val="24"/>
        </w:rPr>
        <w:lastRenderedPageBreak/>
        <w:t>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2075F2" w:rsidRPr="002075F2" w:rsidRDefault="002075F2" w:rsidP="006E6A02">
      <w:pPr>
        <w:ind w:left="360"/>
        <w:jc w:val="both"/>
        <w:rPr>
          <w:lang w:eastAsia="en-US"/>
        </w:rPr>
      </w:pPr>
    </w:p>
    <w:p w:rsidR="006421CB" w:rsidRPr="001022C0" w:rsidRDefault="009477B1" w:rsidP="0028468E">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w:t>
      </w:r>
      <w:r w:rsidR="00056850">
        <w:rPr>
          <w:rFonts w:ascii="Calibri" w:hAnsi="Calibri"/>
          <w:sz w:val="24"/>
          <w:szCs w:val="24"/>
        </w:rPr>
        <w:t>rocedimiento de gestión dela configuración.</w:t>
      </w:r>
    </w:p>
    <w:p w:rsidR="00056850" w:rsidRDefault="00056850" w:rsidP="00D12F67">
      <w:pPr>
        <w:pStyle w:val="Prrafodelista"/>
        <w:numPr>
          <w:ilvl w:val="0"/>
          <w:numId w:val="6"/>
        </w:numPr>
        <w:jc w:val="both"/>
        <w:rPr>
          <w:rFonts w:ascii="Calibri" w:hAnsi="Calibri"/>
          <w:sz w:val="24"/>
          <w:szCs w:val="24"/>
        </w:rPr>
      </w:pPr>
      <w:r w:rsidRPr="00056850">
        <w:rPr>
          <w:rFonts w:ascii="Calibri" w:hAnsi="Calibri"/>
          <w:sz w:val="24"/>
          <w:szCs w:val="24"/>
        </w:rPr>
        <w:t>Procedimiento de planificación de proyectos.</w:t>
      </w:r>
    </w:p>
    <w:p w:rsidR="00056850" w:rsidRDefault="00056850" w:rsidP="00056850">
      <w:pPr>
        <w:pStyle w:val="Prrafodelista"/>
        <w:ind w:left="1776"/>
        <w:jc w:val="both"/>
        <w:rPr>
          <w:rFonts w:ascii="Calibri" w:hAnsi="Calibri"/>
          <w:sz w:val="24"/>
          <w:szCs w:val="24"/>
        </w:rPr>
      </w:pPr>
    </w:p>
    <w:p w:rsidR="002E23EC" w:rsidRDefault="002E23EC" w:rsidP="006E6A02">
      <w:pPr>
        <w:ind w:firstLine="708"/>
        <w:jc w:val="both"/>
        <w:rPr>
          <w:lang w:eastAsia="en-US"/>
        </w:rPr>
      </w:pPr>
      <w:bookmarkStart w:id="7" w:name="_GoBack"/>
      <w:bookmarkEnd w:id="1"/>
      <w:bookmarkEnd w:id="7"/>
    </w:p>
    <w:sectPr w:rsidR="002E23EC" w:rsidSect="00924921">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1AC" w:rsidRDefault="005E31AC" w:rsidP="000E2948">
      <w:pPr>
        <w:spacing w:after="0" w:line="240" w:lineRule="auto"/>
      </w:pPr>
      <w:r>
        <w:separator/>
      </w:r>
    </w:p>
  </w:endnote>
  <w:endnote w:type="continuationSeparator" w:id="0">
    <w:p w:rsidR="005E31AC" w:rsidRDefault="005E31AC"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EC711A">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EC711A">
            <w:rPr>
              <w:rStyle w:val="Nmerodepgina"/>
            </w:rPr>
            <w:t>5</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fldSimple w:instr=" NUMPAGES  \* MERGEFORMAT ">
            <w:r w:rsidR="00EC711A" w:rsidRPr="00EC711A">
              <w:rPr>
                <w:rStyle w:val="Nmerodepgina"/>
              </w:rPr>
              <w:t>5</w:t>
            </w:r>
          </w:fldSimple>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1AC" w:rsidRDefault="005E31AC" w:rsidP="000E2948">
      <w:pPr>
        <w:spacing w:after="0" w:line="240" w:lineRule="auto"/>
      </w:pPr>
      <w:r>
        <w:separator/>
      </w:r>
    </w:p>
  </w:footnote>
  <w:footnote w:type="continuationSeparator" w:id="0">
    <w:p w:rsidR="005E31AC" w:rsidRDefault="005E31AC"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4"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8"/>
  </w:num>
  <w:num w:numId="3">
    <w:abstractNumId w:val="11"/>
  </w:num>
  <w:num w:numId="4">
    <w:abstractNumId w:val="2"/>
  </w:num>
  <w:num w:numId="5">
    <w:abstractNumId w:val="5"/>
  </w:num>
  <w:num w:numId="6">
    <w:abstractNumId w:val="13"/>
  </w:num>
  <w:num w:numId="7">
    <w:abstractNumId w:val="7"/>
  </w:num>
  <w:num w:numId="8">
    <w:abstractNumId w:val="3"/>
  </w:num>
  <w:num w:numId="9">
    <w:abstractNumId w:val="4"/>
  </w:num>
  <w:num w:numId="10">
    <w:abstractNumId w:val="12"/>
  </w:num>
  <w:num w:numId="11">
    <w:abstractNumId w:val="6"/>
  </w:num>
  <w:num w:numId="12">
    <w:abstractNumId w:val="10"/>
  </w:num>
  <w:num w:numId="13">
    <w:abstractNumId w:val="1"/>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3EB7"/>
    <w:rsid w:val="00564DC5"/>
    <w:rsid w:val="005A4D19"/>
    <w:rsid w:val="005B1EF7"/>
    <w:rsid w:val="005C1107"/>
    <w:rsid w:val="005E31AC"/>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22294"/>
    <w:rsid w:val="007372CB"/>
    <w:rsid w:val="00744ECA"/>
    <w:rsid w:val="00744FF5"/>
    <w:rsid w:val="007515D3"/>
    <w:rsid w:val="007540DF"/>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6214C"/>
    <w:rsid w:val="00983E43"/>
    <w:rsid w:val="00991FC7"/>
    <w:rsid w:val="00995002"/>
    <w:rsid w:val="009A1784"/>
    <w:rsid w:val="009C2DE6"/>
    <w:rsid w:val="009C4A5A"/>
    <w:rsid w:val="009C7087"/>
    <w:rsid w:val="009D27B3"/>
    <w:rsid w:val="009E6BE0"/>
    <w:rsid w:val="009E6CBB"/>
    <w:rsid w:val="009F440F"/>
    <w:rsid w:val="009F5EAF"/>
    <w:rsid w:val="00A120A3"/>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CF1F04"/>
    <w:rsid w:val="00D078F0"/>
    <w:rsid w:val="00D12E27"/>
    <w:rsid w:val="00D34028"/>
    <w:rsid w:val="00D37E65"/>
    <w:rsid w:val="00D37E82"/>
    <w:rsid w:val="00D402C5"/>
    <w:rsid w:val="00D464A7"/>
    <w:rsid w:val="00D46536"/>
    <w:rsid w:val="00D56AD5"/>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691"/>
    <w:rsid w:val="00EA24D4"/>
    <w:rsid w:val="00EA769D"/>
    <w:rsid w:val="00EC3D7D"/>
    <w:rsid w:val="00EC43FF"/>
    <w:rsid w:val="00EC6739"/>
    <w:rsid w:val="00EC711A"/>
    <w:rsid w:val="00EE6158"/>
    <w:rsid w:val="00F01C01"/>
    <w:rsid w:val="00F02336"/>
    <w:rsid w:val="00F0410F"/>
    <w:rsid w:val="00F04B62"/>
    <w:rsid w:val="00F11F7A"/>
    <w:rsid w:val="00F132CC"/>
    <w:rsid w:val="00F23F44"/>
    <w:rsid w:val="00F36104"/>
    <w:rsid w:val="00F36882"/>
    <w:rsid w:val="00F3688C"/>
    <w:rsid w:val="00F46D9F"/>
    <w:rsid w:val="00F51D0C"/>
    <w:rsid w:val="00F61A75"/>
    <w:rsid w:val="00F70F21"/>
    <w:rsid w:val="00F80038"/>
    <w:rsid w:val="00F8274E"/>
    <w:rsid w:val="00F828CA"/>
    <w:rsid w:val="00F8300D"/>
    <w:rsid w:val="00F900D0"/>
    <w:rsid w:val="00FA20F8"/>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08F57-94C7-4494-AF37-202A2C58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Hernan Robalino Gomez</cp:lastModifiedBy>
  <cp:revision>3</cp:revision>
  <dcterms:created xsi:type="dcterms:W3CDTF">2017-10-02T15:41:00Z</dcterms:created>
  <dcterms:modified xsi:type="dcterms:W3CDTF">2017-10-03T15:46:00Z</dcterms:modified>
</cp:coreProperties>
</file>