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48"/>
          <w:szCs w:val="48"/>
        </w:rPr>
      </w:pPr>
      <w:r w:rsidDel="00000000" w:rsidR="00000000" w:rsidRPr="00000000">
        <w:rPr>
          <w:sz w:val="48"/>
          <w:szCs w:val="48"/>
          <w:rtl w:val="0"/>
        </w:rPr>
        <w:t xml:space="preserve">Dynamic Modeling Of Northern New York Renewable Energy Sources</w:t>
      </w:r>
    </w:p>
    <w:p w:rsidR="00000000" w:rsidDel="00000000" w:rsidP="00000000" w:rsidRDefault="00000000" w:rsidRPr="00000000" w14:paraId="00000002">
      <w:pPr>
        <w:rPr>
          <w:sz w:val="22"/>
          <w:szCs w:val="22"/>
        </w:rPr>
      </w:pPr>
      <w:r w:rsidDel="00000000" w:rsidR="00000000" w:rsidRPr="00000000">
        <w:rPr>
          <w:sz w:val="22"/>
          <w:szCs w:val="22"/>
          <w:rtl w:val="0"/>
        </w:rPr>
        <w:t xml:space="preserve">Josie Colaccico and Frank Parsons, NSF REU Scholars</w:t>
      </w:r>
    </w:p>
    <w:p w:rsidR="00000000" w:rsidDel="00000000" w:rsidP="00000000" w:rsidRDefault="00000000" w:rsidRPr="00000000" w14:paraId="00000003">
      <w:pPr>
        <w:rPr>
          <w:sz w:val="48"/>
          <w:szCs w:val="48"/>
        </w:rPr>
        <w:sectPr>
          <w:pgSz w:h="15840" w:w="12240" w:orient="portrait"/>
          <w:pgMar w:bottom="2434" w:top="1080" w:left="734" w:right="734" w:header="720" w:footer="720"/>
          <w:pgNumType w:start="1"/>
        </w:sectPr>
      </w:pPr>
      <w:r w:rsidDel="00000000" w:rsidR="00000000" w:rsidRPr="00000000">
        <w:rPr>
          <w:rtl w:val="0"/>
        </w:rPr>
        <w:t xml:space="preserve">Department of Electrical and Computer Engineering, Clarkson University, Potsdam, NY, United States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sectPr>
          <w:type w:val="continuous"/>
          <w:pgSz w:h="15840" w:w="12240" w:orient="portrait"/>
          <w:pgMar w:bottom="2434" w:top="1080" w:left="734" w:right="734" w:header="720" w:footer="720"/>
          <w:cols w:equalWidth="0" w:num="2">
            <w:col w:space="720" w:w="5025.999999999999"/>
            <w:col w:space="0" w:w="5025.999999999999"/>
          </w:cols>
        </w:sect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A dynamic model of the Northern New York power grid was built using MATLAB Simulink to investigate the potential for control interactions between these generation sources in the North Country and the downstate power grid. The North Country grid primarily consists of wind farms totaling 678.45 MW and the 912 MW St. Lawrence-FDR hydro power plant in Massena, New York. The infrastructure connecting these sources includes the new 345kV transmission lines as well as a 765kV transmission line linked with the power grid in Quebec. Tests were conducted to evaluate grid reliability and potential for power transfer. Faults were placed at various locations in the network and tested for varying durations.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Index Terms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wind, hydro, Northern New York, renewable energy, reliability, dynamic </w:t>
      </w:r>
      <w:r w:rsidDel="00000000" w:rsidR="00000000" w:rsidRPr="00000000">
        <w:rPr>
          <w:rtl w:val="0"/>
        </w:rPr>
      </w:r>
    </w:p>
    <w:p w:rsidR="00000000" w:rsidDel="00000000" w:rsidP="00000000" w:rsidRDefault="00000000" w:rsidRPr="00000000" w14:paraId="00000008">
      <w:pPr>
        <w:pStyle w:val="Heading1"/>
        <w:numPr>
          <w:ilvl w:val="0"/>
          <w:numId w:val="1"/>
        </w:numPr>
        <w:tabs>
          <w:tab w:val="left" w:leader="none" w:pos="216"/>
        </w:tabs>
        <w:ind w:left="0" w:firstLine="216"/>
        <w:rPr>
          <w:vertAlign w:val="baseline"/>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9">
      <w:pPr>
        <w:spacing w:after="120" w:line="228" w:lineRule="auto"/>
        <w:ind w:firstLine="288"/>
        <w:jc w:val="both"/>
        <w:rPr/>
      </w:pPr>
      <w:r w:rsidDel="00000000" w:rsidR="00000000" w:rsidRPr="00000000">
        <w:rPr>
          <w:rtl w:val="0"/>
        </w:rPr>
        <w:t xml:space="preserve">As of 2023, New York State has initiated a plan to achieve a power grid that is 70 percent renewable by 2030 [1]. In order to achieve this goal, they are relying heavily on Northern New York which has significant hydroelectric and wind generation [2]. These renewable sources supply the New York power grid with instabilities, as perfect conditions cannot be secured for their operation [3]. Additionally, due to the relatively small load in Upstate New York there is a large export of power to southern New York [4]. The New York State Power Authority (NYPA) is currently in the process of upgrading the transmission infrastructure to accommodate the addition of new renewable sources and a heavier downstate load [5]. With the added complexity from the renewable sources and new transmission infrastructure, effective modeling is needed to understand potential vulnerabilities in the system. MATLAB Simulink was chosen to develop the model due to its easy to use block format which provides fast tuning of system parameters. The two most critical components of the grid model are six wind farms located near Chateaugay, NY and the St. Lawrence-FDR Power Project hydroelectric dam in Massena, NY as they represent the largest renewable generation in the Northern New York power grid [6]. Another significant component of the North Country grid is the high voltage direct current (HVDC) converter in Chateauguay, Quebec. Northern New York receives a significant import of power from Quebec through this connection [7]. This research presents a MATLAB/Simulink analysis of the Northern New York renewable energy grid. A dynamic model was created in order to observe instabilities and the response of the grid to any failures. </w:t>
      </w:r>
      <w:r w:rsidDel="00000000" w:rsidR="00000000" w:rsidRPr="00000000">
        <w:rPr>
          <w:rtl w:val="0"/>
        </w:rPr>
      </w:r>
    </w:p>
    <w:p w:rsidR="00000000" w:rsidDel="00000000" w:rsidP="00000000" w:rsidRDefault="00000000" w:rsidRPr="00000000" w14:paraId="0000000A">
      <w:pPr>
        <w:pStyle w:val="Heading1"/>
        <w:numPr>
          <w:ilvl w:val="0"/>
          <w:numId w:val="1"/>
        </w:numPr>
        <w:tabs>
          <w:tab w:val="left" w:leader="none" w:pos="216"/>
        </w:tabs>
        <w:ind w:left="0" w:firstLine="216"/>
        <w:rPr>
          <w:vertAlign w:val="baseline"/>
        </w:rPr>
      </w:pPr>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t xml:space="preserve">In order to quickly develop an overall model of the Northern New York power grid, a set of pre-existing Simulink models for the hydro, wind and HVDC converter were combined together. The HVDC converter and wind farm models were designed by researchers at the Canadian utility Hydro-Québec. The main wind farm model used was the </w:t>
      </w:r>
      <w:r w:rsidDel="00000000" w:rsidR="00000000" w:rsidRPr="00000000">
        <w:rPr>
          <w:i w:val="1"/>
          <w:rtl w:val="0"/>
        </w:rPr>
        <w:t xml:space="preserve">Synchronous Generator and Full Scale Converter (Type 4) Average Model </w:t>
      </w:r>
      <w:r w:rsidDel="00000000" w:rsidR="00000000" w:rsidRPr="00000000">
        <w:rPr>
          <w:rtl w:val="0"/>
        </w:rPr>
        <w:t xml:space="preserve">shown in figure 1 below [8]. This design includes a number of useful features which enable customization of the model for different wind turbine models. The core component of this model is the synchronous generator which is driven by turbine and drive train control blocks. A DC-DC Boost Converter Average Model steps up the synchronous generator voltage. An average model is utilized which approximates the power electronic components and thus improves simulation performance. An inverter and filter process the boosted DC voltage to AC output on the grid. Within the grid control block, there are voltage and current regulators with gains that can be tuned to enhance system performance. </w:t>
      </w:r>
    </w:p>
    <w:p w:rsidR="00000000" w:rsidDel="00000000" w:rsidP="00000000" w:rsidRDefault="00000000" w:rsidRPr="00000000" w14:paraId="0000000C">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70358" cy="2158079"/>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70358" cy="215807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sz w:val="16"/>
          <w:szCs w:val="16"/>
          <w:rtl w:val="0"/>
        </w:rPr>
        <w:t xml:space="preserve">Figure 1  Hydro-Québec Type IV Wind Farm Simulink Model</w:t>
      </w:r>
      <w:r w:rsidDel="00000000" w:rsidR="00000000" w:rsidRPr="00000000">
        <w:rPr>
          <w:rtl w:val="0"/>
        </w:rPr>
      </w:r>
    </w:p>
    <w:p w:rsidR="00000000" w:rsidDel="00000000" w:rsidP="00000000" w:rsidRDefault="00000000" w:rsidRPr="00000000" w14:paraId="0000000E">
      <w:pPr>
        <w:spacing w:after="120" w:before="200" w:line="228" w:lineRule="auto"/>
        <w:ind w:firstLine="288"/>
        <w:jc w:val="both"/>
        <w:rPr/>
      </w:pPr>
      <w:r w:rsidDel="00000000" w:rsidR="00000000" w:rsidRPr="00000000">
        <w:rPr>
          <w:rtl w:val="0"/>
        </w:rPr>
        <w:t xml:space="preserve">To decide which wind farms to model, a 2024 map provided by the New York Independent System Operator (NYISO) shown in figure 2 below was used [9]. Six wind farms totalling 678.45 MW near Chateaugay, NY were selected due to their large capacity and influence over the North Country grid. Next, the United State Geological Survey (USGS) Wind Energy database was used to identify the number of turbines and capacity of each farm [10].</w:t>
      </w:r>
    </w:p>
    <w:p w:rsidR="00000000" w:rsidDel="00000000" w:rsidP="00000000" w:rsidRDefault="00000000" w:rsidRPr="00000000" w14:paraId="0000000F">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3261678" cy="1498096"/>
            <wp:effectExtent b="0" l="0" r="0" t="0"/>
            <wp:docPr id="2" name="image8.png"/>
            <a:graphic>
              <a:graphicData uri="http://schemas.openxmlformats.org/drawingml/2006/picture">
                <pic:pic>
                  <pic:nvPicPr>
                    <pic:cNvPr id="0" name="image8.png"/>
                    <pic:cNvPicPr preferRelativeResize="0"/>
                  </pic:nvPicPr>
                  <pic:blipFill>
                    <a:blip r:embed="rId8"/>
                    <a:srcRect b="29083" l="0" r="0" t="0"/>
                    <a:stretch>
                      <a:fillRect/>
                    </a:stretch>
                  </pic:blipFill>
                  <pic:spPr>
                    <a:xfrm>
                      <a:off x="0" y="0"/>
                      <a:ext cx="3261678" cy="149809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rPr>
          <w:sz w:val="16"/>
          <w:szCs w:val="16"/>
        </w:rPr>
      </w:pPr>
      <w:r w:rsidDel="00000000" w:rsidR="00000000" w:rsidRPr="00000000">
        <w:rPr>
          <w:sz w:val="16"/>
          <w:szCs w:val="16"/>
          <w:rtl w:val="0"/>
        </w:rPr>
        <w:t xml:space="preserve">Figure 2 North Country Section of 2024 NYISO New Electric State Electric System Map</w:t>
      </w:r>
    </w:p>
    <w:p w:rsidR="00000000" w:rsidDel="00000000" w:rsidP="00000000" w:rsidRDefault="00000000" w:rsidRPr="00000000" w14:paraId="00000011">
      <w:pPr>
        <w:spacing w:after="120" w:before="200" w:line="228" w:lineRule="auto"/>
        <w:ind w:firstLine="288"/>
        <w:jc w:val="both"/>
        <w:rPr>
          <w:sz w:val="16"/>
          <w:szCs w:val="16"/>
        </w:rPr>
      </w:pPr>
      <w:r w:rsidDel="00000000" w:rsidR="00000000" w:rsidRPr="00000000">
        <w:rPr>
          <w:rtl w:val="0"/>
        </w:rPr>
        <w:t xml:space="preserve">In table 1</w:t>
      </w:r>
      <w:r w:rsidDel="00000000" w:rsidR="00000000" w:rsidRPr="00000000">
        <w:rPr>
          <w:rtl w:val="0"/>
        </w:rPr>
        <w:t xml:space="preserve"> below, the specifications for each wind farm are listed from the USGS database. The Hydro-Québec model from figure 1 was copied five times for the Type IV wind farms. The nominal power and voltage were changed to match the specifications. </w:t>
      </w:r>
      <w:r w:rsidDel="00000000" w:rsidR="00000000" w:rsidRPr="00000000">
        <w:rPr>
          <w:rtl w:val="0"/>
        </w:rPr>
      </w:r>
    </w:p>
    <w:p w:rsidR="00000000" w:rsidDel="00000000" w:rsidP="00000000" w:rsidRDefault="00000000" w:rsidRPr="00000000" w14:paraId="00000012">
      <w:pPr>
        <w:spacing w:after="120" w:before="200" w:line="228" w:lineRule="auto"/>
        <w:ind w:firstLine="288"/>
        <w:jc w:val="both"/>
        <w:rPr/>
      </w:pPr>
      <w:r w:rsidDel="00000000" w:rsidR="00000000" w:rsidRPr="00000000">
        <w:rPr>
          <w:sz w:val="16"/>
          <w:szCs w:val="16"/>
          <w:rtl w:val="0"/>
        </w:rPr>
        <w:t xml:space="preserve">Table 1 Data for Six North Country Wind Farms from USGS Database</w:t>
      </w:r>
      <w:r w:rsidDel="00000000" w:rsidR="00000000" w:rsidRPr="00000000">
        <w:rPr>
          <w:rtl w:val="0"/>
        </w:rPr>
      </w:r>
    </w:p>
    <w:sdt>
      <w:sdtPr>
        <w:lock w:val="contentLocked"/>
        <w:id w:val="-558653864"/>
        <w:tag w:val="goog_rdk_42"/>
      </w:sdtPr>
      <w:sdtContent>
        <w:tbl>
          <w:tblPr>
            <w:tblStyle w:val="Table1"/>
            <w:tblpPr w:leftFromText="180" w:rightFromText="180" w:topFromText="180" w:bottomFromText="180" w:vertAnchor="text" w:horzAnchor="text" w:tblpX="179.0000000000009" w:tblpY="0"/>
            <w:tblW w:w="46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870"/>
            <w:gridCol w:w="675"/>
            <w:gridCol w:w="690"/>
            <w:gridCol w:w="660"/>
            <w:gridCol w:w="645"/>
            <w:tblGridChange w:id="0">
              <w:tblGrid>
                <w:gridCol w:w="1065"/>
                <w:gridCol w:w="870"/>
                <w:gridCol w:w="675"/>
                <w:gridCol w:w="690"/>
                <w:gridCol w:w="660"/>
                <w:gridCol w:w="645"/>
              </w:tblGrid>
            </w:tblGridChange>
          </w:tblGrid>
          <w:tr>
            <w:trPr>
              <w:cantSplit w:val="0"/>
              <w:trHeight w:val="906.328125" w:hRule="atLeast"/>
              <w:tblHeader w:val="0"/>
            </w:trPr>
            <w:sdt>
              <w:sdtPr>
                <w:lock w:val="contentLocked"/>
                <w:id w:val="-1152392957"/>
                <w:tag w:val="goog_rdk_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jc w:val="left"/>
                      <w:rPr>
                        <w:sz w:val="16"/>
                        <w:szCs w:val="16"/>
                      </w:rPr>
                    </w:pPr>
                    <w:r w:rsidDel="00000000" w:rsidR="00000000" w:rsidRPr="00000000">
                      <w:rPr>
                        <w:sz w:val="16"/>
                        <w:szCs w:val="16"/>
                        <w:rtl w:val="0"/>
                      </w:rPr>
                      <w:t xml:space="preserve">Project Name</w:t>
                    </w:r>
                  </w:p>
                </w:tc>
              </w:sdtContent>
            </w:sdt>
            <w:sdt>
              <w:sdtPr>
                <w:lock w:val="contentLocked"/>
                <w:id w:val="1193292288"/>
                <w:tag w:val="goog_rdk_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jc w:val="left"/>
                      <w:rPr>
                        <w:sz w:val="16"/>
                        <w:szCs w:val="16"/>
                      </w:rPr>
                    </w:pPr>
                    <w:r w:rsidDel="00000000" w:rsidR="00000000" w:rsidRPr="00000000">
                      <w:rPr>
                        <w:sz w:val="16"/>
                        <w:szCs w:val="16"/>
                        <w:rtl w:val="0"/>
                      </w:rPr>
                      <w:t xml:space="preserve">Turbine Model</w:t>
                    </w:r>
                  </w:p>
                </w:tc>
              </w:sdtContent>
            </w:sdt>
            <w:sdt>
              <w:sdtPr>
                <w:lock w:val="contentLocked"/>
                <w:id w:val="-618981231"/>
                <w:tag w:val="goog_rdk_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jc w:val="left"/>
                      <w:rPr>
                        <w:sz w:val="16"/>
                        <w:szCs w:val="16"/>
                      </w:rPr>
                    </w:pPr>
                    <w:r w:rsidDel="00000000" w:rsidR="00000000" w:rsidRPr="00000000">
                      <w:rPr>
                        <w:sz w:val="16"/>
                        <w:szCs w:val="16"/>
                        <w:rtl w:val="0"/>
                      </w:rPr>
                      <w:t xml:space="preserve">Number of Turbines</w:t>
                    </w:r>
                  </w:p>
                </w:tc>
              </w:sdtContent>
            </w:sdt>
            <w:sdt>
              <w:sdtPr>
                <w:lock w:val="contentLocked"/>
                <w:id w:val="926405371"/>
                <w:tag w:val="goog_rdk_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jc w:val="left"/>
                      <w:rPr>
                        <w:sz w:val="16"/>
                        <w:szCs w:val="16"/>
                      </w:rPr>
                    </w:pPr>
                    <w:r w:rsidDel="00000000" w:rsidR="00000000" w:rsidRPr="00000000">
                      <w:rPr>
                        <w:sz w:val="16"/>
                        <w:szCs w:val="16"/>
                        <w:rtl w:val="0"/>
                      </w:rPr>
                      <w:t xml:space="preserve">Turbine Capacity (MW)</w:t>
                    </w:r>
                  </w:p>
                </w:tc>
              </w:sdtContent>
            </w:sdt>
            <w:sdt>
              <w:sdtPr>
                <w:lock w:val="contentLocked"/>
                <w:id w:val="1018655093"/>
                <w:tag w:val="goog_rdk_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jc w:val="left"/>
                      <w:rPr>
                        <w:sz w:val="16"/>
                        <w:szCs w:val="16"/>
                      </w:rPr>
                    </w:pPr>
                    <w:r w:rsidDel="00000000" w:rsidR="00000000" w:rsidRPr="00000000">
                      <w:rPr>
                        <w:sz w:val="16"/>
                        <w:szCs w:val="16"/>
                        <w:rtl w:val="0"/>
                      </w:rPr>
                      <w:t xml:space="preserve">Total Capacity (MW)</w:t>
                    </w:r>
                  </w:p>
                </w:tc>
              </w:sdtContent>
            </w:sdt>
            <w:sdt>
              <w:sdtPr>
                <w:lock w:val="contentLocked"/>
                <w:id w:val="254640683"/>
                <w:tag w:val="goog_rdk_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jc w:val="left"/>
                      <w:rPr>
                        <w:sz w:val="16"/>
                        <w:szCs w:val="16"/>
                      </w:rPr>
                    </w:pPr>
                    <w:r w:rsidDel="00000000" w:rsidR="00000000" w:rsidRPr="00000000">
                      <w:rPr>
                        <w:sz w:val="16"/>
                        <w:szCs w:val="16"/>
                        <w:rtl w:val="0"/>
                      </w:rPr>
                      <w:t xml:space="preserve">Turbine Type</w:t>
                    </w:r>
                  </w:p>
                </w:tc>
              </w:sdtContent>
            </w:sdt>
          </w:tr>
          <w:tr>
            <w:trPr>
              <w:cantSplit w:val="0"/>
              <w:trHeight w:val="742.9101562499999" w:hRule="atLeast"/>
              <w:tblHeader w:val="0"/>
            </w:trPr>
            <w:sdt>
              <w:sdtPr>
                <w:lock w:val="contentLocked"/>
                <w:id w:val="1003794502"/>
                <w:tag w:val="goog_rdk_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jc w:val="left"/>
                      <w:rPr>
                        <w:sz w:val="16"/>
                        <w:szCs w:val="16"/>
                      </w:rPr>
                    </w:pPr>
                    <w:r w:rsidDel="00000000" w:rsidR="00000000" w:rsidRPr="00000000">
                      <w:rPr>
                        <w:sz w:val="16"/>
                        <w:szCs w:val="16"/>
                        <w:rtl w:val="0"/>
                      </w:rPr>
                      <w:t xml:space="preserve">Jericho Rise</w:t>
                    </w:r>
                  </w:p>
                </w:tc>
              </w:sdtContent>
            </w:sdt>
            <w:sdt>
              <w:sdtPr>
                <w:lock w:val="contentLocked"/>
                <w:id w:val="821988218"/>
                <w:tag w:val="goog_rdk_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jc w:val="left"/>
                      <w:rPr>
                        <w:sz w:val="16"/>
                        <w:szCs w:val="16"/>
                      </w:rPr>
                    </w:pPr>
                    <w:r w:rsidDel="00000000" w:rsidR="00000000" w:rsidRPr="00000000">
                      <w:rPr>
                        <w:sz w:val="16"/>
                        <w:szCs w:val="16"/>
                        <w:rtl w:val="0"/>
                      </w:rPr>
                      <w:t xml:space="preserve">G114-2.1</w:t>
                    </w:r>
                  </w:p>
                </w:tc>
              </w:sdtContent>
            </w:sdt>
            <w:sdt>
              <w:sdtPr>
                <w:lock w:val="contentLocked"/>
                <w:id w:val="-2104177037"/>
                <w:tag w:val="goog_rdk_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jc w:val="left"/>
                      <w:rPr>
                        <w:sz w:val="16"/>
                        <w:szCs w:val="16"/>
                      </w:rPr>
                    </w:pPr>
                    <w:r w:rsidDel="00000000" w:rsidR="00000000" w:rsidRPr="00000000">
                      <w:rPr>
                        <w:sz w:val="16"/>
                        <w:szCs w:val="16"/>
                        <w:rtl w:val="0"/>
                      </w:rPr>
                      <w:t xml:space="preserve">37</w:t>
                    </w:r>
                  </w:p>
                </w:tc>
              </w:sdtContent>
            </w:sdt>
            <w:sdt>
              <w:sdtPr>
                <w:lock w:val="contentLocked"/>
                <w:id w:val="-1826957071"/>
                <w:tag w:val="goog_rdk_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jc w:val="left"/>
                      <w:rPr>
                        <w:sz w:val="16"/>
                        <w:szCs w:val="16"/>
                      </w:rPr>
                    </w:pPr>
                    <w:r w:rsidDel="00000000" w:rsidR="00000000" w:rsidRPr="00000000">
                      <w:rPr>
                        <w:sz w:val="16"/>
                        <w:szCs w:val="16"/>
                        <w:rtl w:val="0"/>
                      </w:rPr>
                      <w:t xml:space="preserve">2.1</w:t>
                    </w:r>
                  </w:p>
                </w:tc>
              </w:sdtContent>
            </w:sdt>
            <w:sdt>
              <w:sdtPr>
                <w:lock w:val="contentLocked"/>
                <w:id w:val="531315720"/>
                <w:tag w:val="goog_rdk_1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jc w:val="left"/>
                      <w:rPr>
                        <w:sz w:val="16"/>
                        <w:szCs w:val="16"/>
                      </w:rPr>
                    </w:pPr>
                    <w:r w:rsidDel="00000000" w:rsidR="00000000" w:rsidRPr="00000000">
                      <w:rPr>
                        <w:sz w:val="16"/>
                        <w:szCs w:val="16"/>
                        <w:rtl w:val="0"/>
                      </w:rPr>
                      <w:t xml:space="preserve">77.7</w:t>
                    </w:r>
                  </w:p>
                </w:tc>
              </w:sdtContent>
            </w:sdt>
            <w:sdt>
              <w:sdtPr>
                <w:lock w:val="contentLocked"/>
                <w:id w:val="-1922746849"/>
                <w:tag w:val="goog_rdk_1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jc w:val="left"/>
                      <w:rPr>
                        <w:sz w:val="16"/>
                        <w:szCs w:val="16"/>
                      </w:rPr>
                    </w:pPr>
                    <w:r w:rsidDel="00000000" w:rsidR="00000000" w:rsidRPr="00000000">
                      <w:rPr>
                        <w:sz w:val="16"/>
                        <w:szCs w:val="16"/>
                        <w:rtl w:val="0"/>
                      </w:rPr>
                      <w:t xml:space="preserve">Type III (DFIG)</w:t>
                    </w:r>
                  </w:p>
                </w:tc>
              </w:sdtContent>
            </w:sdt>
          </w:tr>
          <w:tr>
            <w:trPr>
              <w:cantSplit w:val="0"/>
              <w:trHeight w:val="112.91015624999979" w:hRule="atLeast"/>
              <w:tblHeader w:val="0"/>
            </w:trPr>
            <w:sdt>
              <w:sdtPr>
                <w:lock w:val="contentLocked"/>
                <w:id w:val="-1148359854"/>
                <w:tag w:val="goog_rdk_1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left"/>
                      <w:rPr>
                        <w:sz w:val="16"/>
                        <w:szCs w:val="16"/>
                      </w:rPr>
                    </w:pPr>
                    <w:r w:rsidDel="00000000" w:rsidR="00000000" w:rsidRPr="00000000">
                      <w:rPr>
                        <w:sz w:val="16"/>
                        <w:szCs w:val="16"/>
                        <w:rtl w:val="0"/>
                      </w:rPr>
                      <w:t xml:space="preserve">Marble River</w:t>
                    </w:r>
                  </w:p>
                </w:tc>
              </w:sdtContent>
            </w:sdt>
            <w:sdt>
              <w:sdtPr>
                <w:lock w:val="contentLocked"/>
                <w:id w:val="-1460465704"/>
                <w:tag w:val="goog_rdk_1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jc w:val="left"/>
                      <w:rPr>
                        <w:sz w:val="16"/>
                        <w:szCs w:val="16"/>
                      </w:rPr>
                    </w:pPr>
                    <w:r w:rsidDel="00000000" w:rsidR="00000000" w:rsidRPr="00000000">
                      <w:rPr>
                        <w:sz w:val="16"/>
                        <w:szCs w:val="16"/>
                        <w:rtl w:val="0"/>
                      </w:rPr>
                      <w:t xml:space="preserve">V112-3.075</w:t>
                    </w:r>
                  </w:p>
                </w:tc>
              </w:sdtContent>
            </w:sdt>
            <w:sdt>
              <w:sdtPr>
                <w:lock w:val="contentLocked"/>
                <w:id w:val="-1055088756"/>
                <w:tag w:val="goog_rdk_1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jc w:val="left"/>
                      <w:rPr>
                        <w:sz w:val="16"/>
                        <w:szCs w:val="16"/>
                      </w:rPr>
                    </w:pPr>
                    <w:r w:rsidDel="00000000" w:rsidR="00000000" w:rsidRPr="00000000">
                      <w:rPr>
                        <w:sz w:val="16"/>
                        <w:szCs w:val="16"/>
                        <w:rtl w:val="0"/>
                      </w:rPr>
                      <w:t xml:space="preserve">70</w:t>
                    </w:r>
                  </w:p>
                </w:tc>
              </w:sdtContent>
            </w:sdt>
            <w:sdt>
              <w:sdtPr>
                <w:lock w:val="contentLocked"/>
                <w:id w:val="559765346"/>
                <w:tag w:val="goog_rdk_1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left"/>
                      <w:rPr>
                        <w:sz w:val="16"/>
                        <w:szCs w:val="16"/>
                      </w:rPr>
                    </w:pPr>
                    <w:r w:rsidDel="00000000" w:rsidR="00000000" w:rsidRPr="00000000">
                      <w:rPr>
                        <w:sz w:val="16"/>
                        <w:szCs w:val="16"/>
                        <w:rtl w:val="0"/>
                      </w:rPr>
                      <w:t xml:space="preserve">3.075</w:t>
                    </w:r>
                  </w:p>
                </w:tc>
              </w:sdtContent>
            </w:sdt>
            <w:sdt>
              <w:sdtPr>
                <w:lock w:val="contentLocked"/>
                <w:id w:val="-567456959"/>
                <w:tag w:val="goog_rdk_1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jc w:val="left"/>
                      <w:rPr>
                        <w:sz w:val="16"/>
                        <w:szCs w:val="16"/>
                      </w:rPr>
                    </w:pPr>
                    <w:r w:rsidDel="00000000" w:rsidR="00000000" w:rsidRPr="00000000">
                      <w:rPr>
                        <w:sz w:val="16"/>
                        <w:szCs w:val="16"/>
                        <w:rtl w:val="0"/>
                      </w:rPr>
                      <w:t xml:space="preserve">215.25</w:t>
                    </w:r>
                  </w:p>
                </w:tc>
              </w:sdtContent>
            </w:sdt>
            <w:sdt>
              <w:sdtPr>
                <w:lock w:val="contentLocked"/>
                <w:id w:val="-1351980265"/>
                <w:tag w:val="goog_rdk_1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jc w:val="left"/>
                      <w:rPr>
                        <w:sz w:val="16"/>
                        <w:szCs w:val="16"/>
                      </w:rPr>
                    </w:pPr>
                    <w:r w:rsidDel="00000000" w:rsidR="00000000" w:rsidRPr="00000000">
                      <w:rPr>
                        <w:sz w:val="16"/>
                        <w:szCs w:val="16"/>
                        <w:rtl w:val="0"/>
                      </w:rPr>
                      <w:t xml:space="preserve">Type IV (DFAG)</w:t>
                    </w:r>
                  </w:p>
                </w:tc>
              </w:sdtContent>
            </w:sdt>
          </w:tr>
          <w:tr>
            <w:trPr>
              <w:cantSplit w:val="0"/>
              <w:trHeight w:val="525" w:hRule="atLeast"/>
              <w:tblHeader w:val="0"/>
            </w:trPr>
            <w:sdt>
              <w:sdtPr>
                <w:lock w:val="contentLocked"/>
                <w:id w:val="1808825847"/>
                <w:tag w:val="goog_rdk_1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jc w:val="left"/>
                      <w:rPr>
                        <w:sz w:val="16"/>
                        <w:szCs w:val="16"/>
                      </w:rPr>
                    </w:pPr>
                    <w:r w:rsidDel="00000000" w:rsidR="00000000" w:rsidRPr="00000000">
                      <w:rPr>
                        <w:sz w:val="16"/>
                        <w:szCs w:val="16"/>
                        <w:rtl w:val="0"/>
                      </w:rPr>
                      <w:t xml:space="preserve">Noble Altona</w:t>
                    </w:r>
                  </w:p>
                </w:tc>
              </w:sdtContent>
            </w:sdt>
            <w:sdt>
              <w:sdtPr>
                <w:lock w:val="contentLocked"/>
                <w:id w:val="250816898"/>
                <w:tag w:val="goog_rdk_1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jc w:val="left"/>
                      <w:rPr>
                        <w:sz w:val="16"/>
                        <w:szCs w:val="16"/>
                      </w:rPr>
                    </w:pPr>
                    <w:r w:rsidDel="00000000" w:rsidR="00000000" w:rsidRPr="00000000">
                      <w:rPr>
                        <w:sz w:val="16"/>
                        <w:szCs w:val="16"/>
                        <w:rtl w:val="0"/>
                      </w:rPr>
                      <w:t xml:space="preserve">GE1.5-77</w:t>
                    </w:r>
                  </w:p>
                </w:tc>
              </w:sdtContent>
            </w:sdt>
            <w:sdt>
              <w:sdtPr>
                <w:lock w:val="contentLocked"/>
                <w:id w:val="-913824621"/>
                <w:tag w:val="goog_rdk_2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left"/>
                      <w:rPr>
                        <w:sz w:val="16"/>
                        <w:szCs w:val="16"/>
                      </w:rPr>
                    </w:pPr>
                    <w:r w:rsidDel="00000000" w:rsidR="00000000" w:rsidRPr="00000000">
                      <w:rPr>
                        <w:sz w:val="16"/>
                        <w:szCs w:val="16"/>
                        <w:rtl w:val="0"/>
                      </w:rPr>
                      <w:t xml:space="preserve">65</w:t>
                    </w:r>
                  </w:p>
                </w:tc>
              </w:sdtContent>
            </w:sdt>
            <w:sdt>
              <w:sdtPr>
                <w:lock w:val="contentLocked"/>
                <w:id w:val="-345795869"/>
                <w:tag w:val="goog_rdk_2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left"/>
                      <w:rPr>
                        <w:sz w:val="16"/>
                        <w:szCs w:val="16"/>
                      </w:rPr>
                    </w:pPr>
                    <w:r w:rsidDel="00000000" w:rsidR="00000000" w:rsidRPr="00000000">
                      <w:rPr>
                        <w:sz w:val="16"/>
                        <w:szCs w:val="16"/>
                        <w:rtl w:val="0"/>
                      </w:rPr>
                      <w:t xml:space="preserve">1.5</w:t>
                    </w:r>
                  </w:p>
                </w:tc>
              </w:sdtContent>
            </w:sdt>
            <w:sdt>
              <w:sdtPr>
                <w:lock w:val="contentLocked"/>
                <w:id w:val="970401208"/>
                <w:tag w:val="goog_rdk_2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jc w:val="left"/>
                      <w:rPr>
                        <w:sz w:val="16"/>
                        <w:szCs w:val="16"/>
                      </w:rPr>
                    </w:pPr>
                    <w:r w:rsidDel="00000000" w:rsidR="00000000" w:rsidRPr="00000000">
                      <w:rPr>
                        <w:sz w:val="16"/>
                        <w:szCs w:val="16"/>
                        <w:rtl w:val="0"/>
                      </w:rPr>
                      <w:t xml:space="preserve">97.5</w:t>
                    </w:r>
                  </w:p>
                </w:tc>
              </w:sdtContent>
            </w:sdt>
            <w:sdt>
              <w:sdtPr>
                <w:lock w:val="contentLocked"/>
                <w:id w:val="-1990615956"/>
                <w:tag w:val="goog_rdk_2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jc w:val="left"/>
                      <w:rPr>
                        <w:sz w:val="16"/>
                        <w:szCs w:val="16"/>
                      </w:rPr>
                    </w:pPr>
                    <w:r w:rsidDel="00000000" w:rsidR="00000000" w:rsidRPr="00000000">
                      <w:rPr>
                        <w:sz w:val="16"/>
                        <w:szCs w:val="16"/>
                        <w:rtl w:val="0"/>
                      </w:rPr>
                      <w:t xml:space="preserve">Type IV (DFAG)</w:t>
                    </w:r>
                  </w:p>
                </w:tc>
              </w:sdtContent>
            </w:sdt>
          </w:tr>
          <w:tr>
            <w:trPr>
              <w:cantSplit w:val="0"/>
              <w:trHeight w:val="525" w:hRule="atLeast"/>
              <w:tblHeader w:val="0"/>
            </w:trPr>
            <w:sdt>
              <w:sdtPr>
                <w:lock w:val="contentLocked"/>
                <w:id w:val="1445631448"/>
                <w:tag w:val="goog_rdk_2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jc w:val="left"/>
                      <w:rPr>
                        <w:sz w:val="16"/>
                        <w:szCs w:val="16"/>
                      </w:rPr>
                    </w:pPr>
                    <w:r w:rsidDel="00000000" w:rsidR="00000000" w:rsidRPr="00000000">
                      <w:rPr>
                        <w:sz w:val="16"/>
                        <w:szCs w:val="16"/>
                        <w:rtl w:val="0"/>
                      </w:rPr>
                      <w:t xml:space="preserve">Noble Chateaugay</w:t>
                    </w:r>
                  </w:p>
                </w:tc>
              </w:sdtContent>
            </w:sdt>
            <w:sdt>
              <w:sdtPr>
                <w:lock w:val="contentLocked"/>
                <w:id w:val="-1762977214"/>
                <w:tag w:val="goog_rdk_2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jc w:val="left"/>
                      <w:rPr>
                        <w:sz w:val="16"/>
                        <w:szCs w:val="16"/>
                      </w:rPr>
                    </w:pPr>
                    <w:r w:rsidDel="00000000" w:rsidR="00000000" w:rsidRPr="00000000">
                      <w:rPr>
                        <w:sz w:val="16"/>
                        <w:szCs w:val="16"/>
                        <w:rtl w:val="0"/>
                      </w:rPr>
                      <w:t xml:space="preserve">GE1.5-77</w:t>
                    </w:r>
                  </w:p>
                </w:tc>
              </w:sdtContent>
            </w:sdt>
            <w:sdt>
              <w:sdtPr>
                <w:lock w:val="contentLocked"/>
                <w:id w:val="1009356530"/>
                <w:tag w:val="goog_rdk_2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jc w:val="left"/>
                      <w:rPr>
                        <w:sz w:val="16"/>
                        <w:szCs w:val="16"/>
                      </w:rPr>
                    </w:pPr>
                    <w:r w:rsidDel="00000000" w:rsidR="00000000" w:rsidRPr="00000000">
                      <w:rPr>
                        <w:sz w:val="16"/>
                        <w:szCs w:val="16"/>
                        <w:rtl w:val="0"/>
                      </w:rPr>
                      <w:t xml:space="preserve">71</w:t>
                    </w:r>
                  </w:p>
                </w:tc>
              </w:sdtContent>
            </w:sdt>
            <w:sdt>
              <w:sdtPr>
                <w:lock w:val="contentLocked"/>
                <w:id w:val="558228791"/>
                <w:tag w:val="goog_rdk_2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jc w:val="left"/>
                      <w:rPr>
                        <w:sz w:val="16"/>
                        <w:szCs w:val="16"/>
                      </w:rPr>
                    </w:pPr>
                    <w:r w:rsidDel="00000000" w:rsidR="00000000" w:rsidRPr="00000000">
                      <w:rPr>
                        <w:sz w:val="16"/>
                        <w:szCs w:val="16"/>
                        <w:rtl w:val="0"/>
                      </w:rPr>
                      <w:t xml:space="preserve">1.5</w:t>
                    </w:r>
                  </w:p>
                </w:tc>
              </w:sdtContent>
            </w:sdt>
            <w:sdt>
              <w:sdtPr>
                <w:lock w:val="contentLocked"/>
                <w:id w:val="1800235692"/>
                <w:tag w:val="goog_rdk_2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left"/>
                      <w:rPr>
                        <w:sz w:val="16"/>
                        <w:szCs w:val="16"/>
                      </w:rPr>
                    </w:pPr>
                    <w:r w:rsidDel="00000000" w:rsidR="00000000" w:rsidRPr="00000000">
                      <w:rPr>
                        <w:sz w:val="16"/>
                        <w:szCs w:val="16"/>
                        <w:rtl w:val="0"/>
                      </w:rPr>
                      <w:t xml:space="preserve">106.5</w:t>
                    </w:r>
                  </w:p>
                </w:tc>
              </w:sdtContent>
            </w:sdt>
            <w:sdt>
              <w:sdtPr>
                <w:lock w:val="contentLocked"/>
                <w:id w:val="1139513824"/>
                <w:tag w:val="goog_rdk_2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jc w:val="left"/>
                      <w:rPr>
                        <w:sz w:val="16"/>
                        <w:szCs w:val="16"/>
                      </w:rPr>
                    </w:pPr>
                    <w:r w:rsidDel="00000000" w:rsidR="00000000" w:rsidRPr="00000000">
                      <w:rPr>
                        <w:sz w:val="16"/>
                        <w:szCs w:val="16"/>
                        <w:rtl w:val="0"/>
                      </w:rPr>
                      <w:t xml:space="preserve">Type IV (DFAG)</w:t>
                    </w:r>
                  </w:p>
                </w:tc>
              </w:sdtContent>
            </w:sdt>
          </w:tr>
          <w:tr>
            <w:trPr>
              <w:cantSplit w:val="0"/>
              <w:trHeight w:val="525" w:hRule="atLeast"/>
              <w:tblHeader w:val="0"/>
            </w:trPr>
            <w:sdt>
              <w:sdtPr>
                <w:lock w:val="contentLocked"/>
                <w:id w:val="796681748"/>
                <w:tag w:val="goog_rdk_3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jc w:val="left"/>
                      <w:rPr>
                        <w:sz w:val="16"/>
                        <w:szCs w:val="16"/>
                      </w:rPr>
                    </w:pPr>
                    <w:r w:rsidDel="00000000" w:rsidR="00000000" w:rsidRPr="00000000">
                      <w:rPr>
                        <w:sz w:val="16"/>
                        <w:szCs w:val="16"/>
                        <w:rtl w:val="0"/>
                      </w:rPr>
                      <w:t xml:space="preserve">Noble Clinton</w:t>
                    </w:r>
                  </w:p>
                </w:tc>
              </w:sdtContent>
            </w:sdt>
            <w:sdt>
              <w:sdtPr>
                <w:lock w:val="contentLocked"/>
                <w:id w:val="-570646385"/>
                <w:tag w:val="goog_rdk_3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jc w:val="left"/>
                      <w:rPr>
                        <w:sz w:val="16"/>
                        <w:szCs w:val="16"/>
                      </w:rPr>
                    </w:pPr>
                    <w:r w:rsidDel="00000000" w:rsidR="00000000" w:rsidRPr="00000000">
                      <w:rPr>
                        <w:sz w:val="16"/>
                        <w:szCs w:val="16"/>
                        <w:rtl w:val="0"/>
                      </w:rPr>
                      <w:t xml:space="preserve">GE1.5-77</w:t>
                    </w:r>
                  </w:p>
                </w:tc>
              </w:sdtContent>
            </w:sdt>
            <w:sdt>
              <w:sdtPr>
                <w:lock w:val="contentLocked"/>
                <w:id w:val="-126029862"/>
                <w:tag w:val="goog_rdk_3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jc w:val="left"/>
                      <w:rPr>
                        <w:sz w:val="16"/>
                        <w:szCs w:val="16"/>
                      </w:rPr>
                    </w:pPr>
                    <w:r w:rsidDel="00000000" w:rsidR="00000000" w:rsidRPr="00000000">
                      <w:rPr>
                        <w:sz w:val="16"/>
                        <w:szCs w:val="16"/>
                        <w:rtl w:val="0"/>
                      </w:rPr>
                      <w:t xml:space="preserve">67</w:t>
                    </w:r>
                  </w:p>
                </w:tc>
              </w:sdtContent>
            </w:sdt>
            <w:sdt>
              <w:sdtPr>
                <w:lock w:val="contentLocked"/>
                <w:id w:val="2065454706"/>
                <w:tag w:val="goog_rdk_3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jc w:val="left"/>
                      <w:rPr>
                        <w:sz w:val="16"/>
                        <w:szCs w:val="16"/>
                      </w:rPr>
                    </w:pPr>
                    <w:r w:rsidDel="00000000" w:rsidR="00000000" w:rsidRPr="00000000">
                      <w:rPr>
                        <w:sz w:val="16"/>
                        <w:szCs w:val="16"/>
                        <w:rtl w:val="0"/>
                      </w:rPr>
                      <w:t xml:space="preserve">1.5</w:t>
                    </w:r>
                  </w:p>
                </w:tc>
              </w:sdtContent>
            </w:sdt>
            <w:sdt>
              <w:sdtPr>
                <w:lock w:val="contentLocked"/>
                <w:id w:val="783821086"/>
                <w:tag w:val="goog_rdk_3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jc w:val="left"/>
                      <w:rPr>
                        <w:sz w:val="16"/>
                        <w:szCs w:val="16"/>
                      </w:rPr>
                    </w:pPr>
                    <w:r w:rsidDel="00000000" w:rsidR="00000000" w:rsidRPr="00000000">
                      <w:rPr>
                        <w:sz w:val="16"/>
                        <w:szCs w:val="16"/>
                        <w:rtl w:val="0"/>
                      </w:rPr>
                      <w:t xml:space="preserve">100.5</w:t>
                    </w:r>
                  </w:p>
                </w:tc>
              </w:sdtContent>
            </w:sdt>
            <w:sdt>
              <w:sdtPr>
                <w:lock w:val="contentLocked"/>
                <w:id w:val="-776830385"/>
                <w:tag w:val="goog_rdk_3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jc w:val="left"/>
                      <w:rPr>
                        <w:sz w:val="16"/>
                        <w:szCs w:val="16"/>
                      </w:rPr>
                    </w:pPr>
                    <w:r w:rsidDel="00000000" w:rsidR="00000000" w:rsidRPr="00000000">
                      <w:rPr>
                        <w:sz w:val="16"/>
                        <w:szCs w:val="16"/>
                        <w:rtl w:val="0"/>
                      </w:rPr>
                      <w:t xml:space="preserve">Type IV (DFAG)</w:t>
                    </w:r>
                  </w:p>
                </w:tc>
              </w:sdtContent>
            </w:sdt>
          </w:tr>
          <w:tr>
            <w:trPr>
              <w:cantSplit w:val="0"/>
              <w:trHeight w:val="525" w:hRule="atLeast"/>
              <w:tblHeader w:val="0"/>
            </w:trPr>
            <w:sdt>
              <w:sdtPr>
                <w:lock w:val="contentLocked"/>
                <w:id w:val="-937011161"/>
                <w:tag w:val="goog_rdk_3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left"/>
                      <w:rPr>
                        <w:sz w:val="16"/>
                        <w:szCs w:val="16"/>
                      </w:rPr>
                    </w:pPr>
                    <w:r w:rsidDel="00000000" w:rsidR="00000000" w:rsidRPr="00000000">
                      <w:rPr>
                        <w:sz w:val="16"/>
                        <w:szCs w:val="16"/>
                        <w:rtl w:val="0"/>
                      </w:rPr>
                      <w:t xml:space="preserve">Noble Ellenburg</w:t>
                    </w:r>
                  </w:p>
                </w:tc>
              </w:sdtContent>
            </w:sdt>
            <w:sdt>
              <w:sdtPr>
                <w:lock w:val="contentLocked"/>
                <w:id w:val="1307343314"/>
                <w:tag w:val="goog_rdk_3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jc w:val="left"/>
                      <w:rPr>
                        <w:sz w:val="16"/>
                        <w:szCs w:val="16"/>
                      </w:rPr>
                    </w:pPr>
                    <w:r w:rsidDel="00000000" w:rsidR="00000000" w:rsidRPr="00000000">
                      <w:rPr>
                        <w:sz w:val="16"/>
                        <w:szCs w:val="16"/>
                        <w:rtl w:val="0"/>
                      </w:rPr>
                      <w:t xml:space="preserve">GE1.5-77</w:t>
                    </w:r>
                  </w:p>
                </w:tc>
              </w:sdtContent>
            </w:sdt>
            <w:sdt>
              <w:sdtPr>
                <w:lock w:val="contentLocked"/>
                <w:id w:val="-324512671"/>
                <w:tag w:val="goog_rdk_3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jc w:val="left"/>
                      <w:rPr>
                        <w:sz w:val="16"/>
                        <w:szCs w:val="16"/>
                      </w:rPr>
                    </w:pPr>
                    <w:r w:rsidDel="00000000" w:rsidR="00000000" w:rsidRPr="00000000">
                      <w:rPr>
                        <w:sz w:val="16"/>
                        <w:szCs w:val="16"/>
                        <w:rtl w:val="0"/>
                      </w:rPr>
                      <w:t xml:space="preserve">54</w:t>
                    </w:r>
                  </w:p>
                </w:tc>
              </w:sdtContent>
            </w:sdt>
            <w:sdt>
              <w:sdtPr>
                <w:lock w:val="contentLocked"/>
                <w:id w:val="1243780443"/>
                <w:tag w:val="goog_rdk_3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jc w:val="left"/>
                      <w:rPr>
                        <w:sz w:val="16"/>
                        <w:szCs w:val="16"/>
                      </w:rPr>
                    </w:pPr>
                    <w:r w:rsidDel="00000000" w:rsidR="00000000" w:rsidRPr="00000000">
                      <w:rPr>
                        <w:sz w:val="16"/>
                        <w:szCs w:val="16"/>
                        <w:rtl w:val="0"/>
                      </w:rPr>
                      <w:t xml:space="preserve">1.5</w:t>
                    </w:r>
                  </w:p>
                </w:tc>
              </w:sdtContent>
            </w:sdt>
            <w:sdt>
              <w:sdtPr>
                <w:lock w:val="contentLocked"/>
                <w:id w:val="2075996155"/>
                <w:tag w:val="goog_rdk_4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jc w:val="left"/>
                      <w:rPr>
                        <w:sz w:val="16"/>
                        <w:szCs w:val="16"/>
                      </w:rPr>
                    </w:pPr>
                    <w:r w:rsidDel="00000000" w:rsidR="00000000" w:rsidRPr="00000000">
                      <w:rPr>
                        <w:sz w:val="16"/>
                        <w:szCs w:val="16"/>
                        <w:rtl w:val="0"/>
                      </w:rPr>
                      <w:t xml:space="preserve">81</w:t>
                    </w:r>
                  </w:p>
                </w:tc>
              </w:sdtContent>
            </w:sdt>
            <w:sdt>
              <w:sdtPr>
                <w:lock w:val="contentLocked"/>
                <w:id w:val="-395518844"/>
                <w:tag w:val="goog_rdk_4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jc w:val="left"/>
                      <w:rPr>
                        <w:sz w:val="16"/>
                        <w:szCs w:val="16"/>
                      </w:rPr>
                    </w:pPr>
                    <w:r w:rsidDel="00000000" w:rsidR="00000000" w:rsidRPr="00000000">
                      <w:rPr>
                        <w:sz w:val="16"/>
                        <w:szCs w:val="16"/>
                        <w:rtl w:val="0"/>
                      </w:rPr>
                      <w:t xml:space="preserve">Type IV (DFAG)</w:t>
                    </w:r>
                  </w:p>
                </w:tc>
              </w:sdtContent>
            </w:sdt>
          </w:tr>
        </w:tbl>
      </w:sdtContent>
    </w:sdt>
    <w:p w:rsidR="00000000" w:rsidDel="00000000" w:rsidP="00000000" w:rsidRDefault="00000000" w:rsidRPr="00000000" w14:paraId="0000003D">
      <w:pPr>
        <w:spacing w:after="120" w:line="228" w:lineRule="auto"/>
        <w:ind w:firstLine="288"/>
        <w:jc w:val="both"/>
        <w:rPr/>
      </w:pPr>
      <w:r w:rsidDel="00000000" w:rsidR="00000000" w:rsidRPr="00000000">
        <w:rPr>
          <w:rtl w:val="0"/>
        </w:rPr>
        <w:t xml:space="preserve">While five of the wind farms are Type IV, Jericho Rise is Type III. For this reason, another model was needed; an induction generator instead of a synchronous one. A similar model shown in figure 3 below from Hydro-Québec was used: </w:t>
      </w:r>
      <w:r w:rsidDel="00000000" w:rsidR="00000000" w:rsidRPr="00000000">
        <w:rPr>
          <w:i w:val="1"/>
          <w:rtl w:val="0"/>
        </w:rPr>
        <w:t xml:space="preserve">Wind Farm - Doubly Fed Induction Generator </w:t>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E">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47353" cy="1608522"/>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47353" cy="160852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76" w:lineRule="auto"/>
        <w:rPr>
          <w:sz w:val="16"/>
          <w:szCs w:val="16"/>
        </w:rPr>
      </w:pPr>
      <w:r w:rsidDel="00000000" w:rsidR="00000000" w:rsidRPr="00000000">
        <w:rPr>
          <w:sz w:val="16"/>
          <w:szCs w:val="16"/>
          <w:rtl w:val="0"/>
        </w:rPr>
        <w:t xml:space="preserve">Figure 3 Hydro-Québec Type III Wind Farm Simulink Model</w:t>
      </w:r>
    </w:p>
    <w:p w:rsidR="00000000" w:rsidDel="00000000" w:rsidP="00000000" w:rsidRDefault="00000000" w:rsidRPr="00000000" w14:paraId="00000040">
      <w:pPr>
        <w:spacing w:after="120" w:before="200" w:line="228" w:lineRule="auto"/>
        <w:ind w:firstLine="288"/>
        <w:jc w:val="both"/>
        <w:rPr/>
      </w:pPr>
      <w:r w:rsidDel="00000000" w:rsidR="00000000" w:rsidRPr="00000000">
        <w:rPr>
          <w:rtl w:val="0"/>
        </w:rPr>
        <w:t xml:space="preserve">Contained within each wind farm subsystem block are the appropriate transformers to interface with the grid. The first transformer steps the voltage of the turbines (690V) to the collector system voltage of 34.5 kV. The collector line for each wind farm is 1 km which represents an average value of the individual collector lengths. The specific collector line lengths for each turbine could not be modeled as the information was not publicly available. To step the collector voltage to the grid voltage, a 34.5 kV to 345 kV transformer was used. In the case of the Jericho Rise wind farm (type III) an additional transformer was needed, going from 34.5 kV to 115kV before going from 115 kV to 345 kV. For all the transformers, the per unit resistance was increased from 0.002 to 0.0125 and the per unit inductance was decreased from 0.08 to 0.025. While the actual values for the transformers are confidential, these values were chosen to create a more realistic model. For all the wind farm transformers, the base power rating was set to 400 MVA. The largest wind farm (Marble River) is 215.25 MW, so this rating leaves a reasonable safety factor even for the largest wind farm. Figure 4 below shows the distribution infrastructure connected to each wind farm.</w:t>
      </w:r>
    </w:p>
    <w:p w:rsidR="00000000" w:rsidDel="00000000" w:rsidP="00000000" w:rsidRDefault="00000000" w:rsidRPr="00000000" w14:paraId="00000041">
      <w:pPr>
        <w:spacing w:after="120" w:before="200" w:line="228" w:lineRule="auto"/>
        <w:ind w:left="0" w:firstLine="0"/>
        <w:jc w:val="both"/>
        <w:rPr/>
      </w:pPr>
      <w:r w:rsidDel="00000000" w:rsidR="00000000" w:rsidRPr="00000000">
        <w:rPr/>
        <w:drawing>
          <wp:inline distB="114300" distT="114300" distL="114300" distR="114300">
            <wp:extent cx="2981325" cy="1210664"/>
            <wp:effectExtent b="0" l="0" r="0" t="0"/>
            <wp:docPr id="5" name="image1.png"/>
            <a:graphic>
              <a:graphicData uri="http://schemas.openxmlformats.org/drawingml/2006/picture">
                <pic:pic>
                  <pic:nvPicPr>
                    <pic:cNvPr id="0" name="image1.png"/>
                    <pic:cNvPicPr preferRelativeResize="0"/>
                  </pic:nvPicPr>
                  <pic:blipFill>
                    <a:blip r:embed="rId10"/>
                    <a:srcRect b="6871" l="0" r="0" t="19713"/>
                    <a:stretch>
                      <a:fillRect/>
                    </a:stretch>
                  </pic:blipFill>
                  <pic:spPr>
                    <a:xfrm>
                      <a:off x="0" y="0"/>
                      <a:ext cx="2981325" cy="121066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20" w:before="200" w:line="228" w:lineRule="auto"/>
        <w:ind w:firstLine="288"/>
        <w:rPr/>
      </w:pPr>
      <w:r w:rsidDel="00000000" w:rsidR="00000000" w:rsidRPr="00000000">
        <w:rPr>
          <w:sz w:val="16"/>
          <w:szCs w:val="16"/>
          <w:rtl w:val="0"/>
        </w:rPr>
        <w:t xml:space="preserve">Figure 4 Transformer Configuration for Type IV Wind Farms</w:t>
      </w:r>
      <w:r w:rsidDel="00000000" w:rsidR="00000000" w:rsidRPr="00000000">
        <w:rPr>
          <w:rtl w:val="0"/>
        </w:rPr>
      </w:r>
    </w:p>
    <w:p w:rsidR="00000000" w:rsidDel="00000000" w:rsidP="00000000" w:rsidRDefault="00000000" w:rsidRPr="00000000" w14:paraId="00000043">
      <w:pPr>
        <w:spacing w:after="120" w:line="228" w:lineRule="auto"/>
        <w:ind w:firstLine="288"/>
        <w:jc w:val="both"/>
        <w:rPr/>
      </w:pPr>
      <w:r w:rsidDel="00000000" w:rsidR="00000000" w:rsidRPr="00000000">
        <w:rPr>
          <w:rtl w:val="0"/>
        </w:rPr>
        <w:t xml:space="preserve">The St. Lawrence-FDR Power Project hydro dam was more challenging to model as Hydro-Québec did not have an existing model to use. Instead research from Shewit Tsegaye and Kinde a Fante provided an example hydro turbine model in Simulink [12]. This model makes use of the hydraulic turbine and governor control block and a DC excitation system. The values used in the control and excitation blocks were left at the default values as they perform well in the overall grid model. However, the parameters within the synchronous machine, specifically the time constants and inertia coefficient were increased to provide a more damped response. The hydro dam on the U.S. side has a total of 16 generators, each 57 MW for a total 912 MW [13]. To establish a balance between ease of simulation and accurate modeling, the 16 turbines were divided into two groups of 8 with a complete governor and excitation system for each set of 8. Figure 5 below shows the final model used for the hydro dam. To interface the hydro dam with the grid, a transformer from 13.8 kV to 345 kV was used with a rating of 1000 MVA. 13.8 kV was chosen based on the typical generator output voltage for a hydro generator of this size. The 1000 MVA rating is slightly above the max power output of 912 MW. Since the hydro dam is unlikely to produce at this maximum output, 1000 MVA offers enough headroom for this transformer. </w:t>
      </w:r>
    </w:p>
    <w:p w:rsidR="00000000" w:rsidDel="00000000" w:rsidP="00000000" w:rsidRDefault="00000000" w:rsidRPr="00000000" w14:paraId="00000044">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075895" cy="1686665"/>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075895" cy="16866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40" w:lineRule="auto"/>
        <w:rPr>
          <w:rFonts w:ascii="Arial" w:cs="Arial" w:eastAsia="Arial" w:hAnsi="Arial"/>
          <w:sz w:val="22"/>
          <w:szCs w:val="22"/>
        </w:rPr>
      </w:pPr>
      <w:r w:rsidDel="00000000" w:rsidR="00000000" w:rsidRPr="00000000">
        <w:rPr>
          <w:sz w:val="16"/>
          <w:szCs w:val="16"/>
          <w:rtl w:val="0"/>
        </w:rPr>
        <w:t xml:space="preserve">Figure 5 Simulink Model used for St. Lawrence-FDR Power Project Hydro Dam based on research by Shewit Tsegaye and Kinde a Fante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28" w:lineRule="auto"/>
        <w:ind w:left="0" w:right="0" w:firstLine="720"/>
        <w:jc w:val="both"/>
        <w:rPr/>
      </w:pPr>
      <w:r w:rsidDel="00000000" w:rsidR="00000000" w:rsidRPr="00000000">
        <w:rPr>
          <w:rtl w:val="0"/>
        </w:rPr>
        <w:t xml:space="preserve">The model used for the HVDC converter is called </w:t>
      </w:r>
      <w:r w:rsidDel="00000000" w:rsidR="00000000" w:rsidRPr="00000000">
        <w:rPr>
          <w:i w:val="1"/>
          <w:rtl w:val="0"/>
        </w:rPr>
        <w:t xml:space="preserve">Thyristor Based HVDC Transmission System </w:t>
      </w:r>
      <w:r w:rsidDel="00000000" w:rsidR="00000000" w:rsidRPr="00000000">
        <w:rPr>
          <w:rtl w:val="0"/>
        </w:rPr>
        <w:t xml:space="preserve">[14]</w:t>
      </w:r>
      <w:r w:rsidDel="00000000" w:rsidR="00000000" w:rsidRPr="00000000">
        <w:rPr>
          <w:rtl w:val="0"/>
        </w:rPr>
        <w:t xml:space="preserve">. It consists of an inverter, DC lines, a rectifier, and filters. The HVDC converter in Chateauguay, Quebec is back-to-back, meaning there are very short DC connections between the inverter and rectifier. For this reason, the DC line in the Simulink model was removed. Figure 6 below shows the original model with the DC line included.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28" w:lineRule="auto"/>
        <w:ind w:left="0" w:right="0" w:firstLine="0"/>
        <w:jc w:val="both"/>
        <w:rPr/>
      </w:pPr>
      <w:r w:rsidDel="00000000" w:rsidR="00000000" w:rsidRPr="00000000">
        <w:rPr>
          <w:rFonts w:ascii="Arial" w:cs="Arial" w:eastAsia="Arial" w:hAnsi="Arial"/>
          <w:sz w:val="22"/>
          <w:szCs w:val="22"/>
        </w:rPr>
        <w:drawing>
          <wp:inline distB="114300" distT="114300" distL="114300" distR="114300">
            <wp:extent cx="3162300" cy="15621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623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rPr>
          <w:sz w:val="16"/>
          <w:szCs w:val="16"/>
        </w:rPr>
      </w:pPr>
      <w:r w:rsidDel="00000000" w:rsidR="00000000" w:rsidRPr="00000000">
        <w:rPr>
          <w:sz w:val="16"/>
          <w:szCs w:val="16"/>
          <w:rtl w:val="0"/>
        </w:rPr>
        <w:t xml:space="preserve">Figure 6 Hydro-Québec Thyristor Based HVDC Simulink Model</w:t>
      </w:r>
    </w:p>
    <w:p w:rsidR="00000000" w:rsidDel="00000000" w:rsidP="00000000" w:rsidRDefault="00000000" w:rsidRPr="00000000" w14:paraId="00000049">
      <w:pPr>
        <w:spacing w:after="120" w:line="228" w:lineRule="auto"/>
        <w:ind w:firstLine="288"/>
        <w:jc w:val="both"/>
        <w:rPr/>
      </w:pPr>
      <w:r w:rsidDel="00000000" w:rsidR="00000000" w:rsidRPr="00000000">
        <w:rPr>
          <w:rtl w:val="0"/>
        </w:rPr>
        <w:t xml:space="preserve">In order to connect each component to form the overall grid, the three phase pi section block was used to model transmission line resistance, inductance and capacitance. Due to the lack of publicly available information, data from a 2019 New York synthetic power grid model was utilized [15]. Developed by University of Wisconsin-Madison, this model contains per unit resistance, reactance and susceptance for each transmission line in New York State. Since NYPA is in the process of upgrading the North Country 230 kV lines to 345 kV, the current 230 kV synthetic values were not used. Instead, a comparable 345kV line was used with a resistance, reactance and susceptance of 0.0023, 0.03627, 0.93764. Since the Simulink pi sections require the specifications in the form of Ω/km, H/km and F/km, conversions needed to be made before adding to the model. First, using a power base of 100 MVA and 345 kV, the impedance base was found, then the per unit values were converted to total impedance. Total inductance and capacitance were calculated based on a frequency of 60 Hz. Finally, the total values were divided by the total line length of 62.1 mi (99.94 km). In equations 1, 2, and 3 below, the resistance, inductance and capacitance of the line are computed.</w:t>
      </w:r>
    </w:p>
    <w:p w:rsidR="00000000" w:rsidDel="00000000" w:rsidP="00000000" w:rsidRDefault="00000000" w:rsidRPr="00000000" w14:paraId="0000004A">
      <w:pPr>
        <w:spacing w:line="276" w:lineRule="auto"/>
        <w:rPr>
          <w:sz w:val="22"/>
          <w:szCs w:val="22"/>
        </w:rPr>
      </w:pPr>
      <m:oMath>
        <m:r>
          <w:rPr>
            <w:sz w:val="22"/>
            <w:szCs w:val="22"/>
          </w:rPr>
          <m:t xml:space="preserve">R=</m:t>
        </m:r>
        <m:f>
          <m:fPr>
            <m:ctrlPr>
              <w:rPr>
                <w:sz w:val="22"/>
                <w:szCs w:val="22"/>
              </w:rPr>
            </m:ctrlPr>
          </m:fPr>
          <m:num>
            <m:r>
              <w:rPr>
                <w:sz w:val="22"/>
                <w:szCs w:val="22"/>
              </w:rPr>
              <m:t xml:space="preserve"> 0.00238 pu * </m:t>
            </m:r>
            <m:f>
              <m:fPr>
                <m:ctrlPr>
                  <w:rPr>
                    <w:sz w:val="22"/>
                    <w:szCs w:val="22"/>
                  </w:rPr>
                </m:ctrlPr>
              </m:fPr>
              <m:num>
                <m:r>
                  <w:rPr>
                    <w:sz w:val="22"/>
                    <w:szCs w:val="22"/>
                  </w:rPr>
                  <m:t xml:space="preserve">(345kV</m:t>
                </m:r>
                <m:sSup>
                  <m:sSupPr>
                    <m:ctrlPr>
                      <w:rPr>
                        <w:sz w:val="22"/>
                        <w:szCs w:val="22"/>
                      </w:rPr>
                    </m:ctrlPr>
                  </m:sSupPr>
                  <m:e>
                    <m:r>
                      <w:rPr>
                        <w:sz w:val="22"/>
                        <w:szCs w:val="22"/>
                      </w:rPr>
                      <m:t xml:space="preserve">)</m:t>
                    </m:r>
                  </m:e>
                  <m:sup>
                    <m:r>
                      <w:rPr>
                        <w:sz w:val="22"/>
                        <w:szCs w:val="22"/>
                      </w:rPr>
                      <m:t xml:space="preserve">2</m:t>
                    </m:r>
                  </m:sup>
                </m:sSup>
              </m:num>
              <m:den>
                <m:r>
                  <w:rPr>
                    <w:sz w:val="22"/>
                    <w:szCs w:val="22"/>
                  </w:rPr>
                  <m:t xml:space="preserve">100 MVA</m:t>
                </m:r>
              </m:den>
            </m:f>
            <m:r>
              <w:rPr>
                <w:sz w:val="22"/>
                <w:szCs w:val="22"/>
              </w:rPr>
              <m:t xml:space="preserve"> </m:t>
            </m:r>
          </m:num>
          <m:den>
            <m:r>
              <w:rPr>
                <w:sz w:val="22"/>
                <w:szCs w:val="22"/>
              </w:rPr>
              <m:t xml:space="preserve">62.1 mi * 1.609 km/mi </m:t>
            </m:r>
          </m:den>
        </m:f>
        <m:r>
          <w:rPr>
            <w:sz w:val="22"/>
            <w:szCs w:val="22"/>
          </w:rPr>
          <m:t xml:space="preserve">= 0.283 </m:t>
        </m:r>
        <m:r>
          <w:rPr>
            <w:sz w:val="22"/>
            <w:szCs w:val="22"/>
          </w:rPr>
          <m:t>Ω</m:t>
        </m:r>
        <m:r>
          <w:rPr>
            <w:sz w:val="22"/>
            <w:szCs w:val="22"/>
          </w:rPr>
          <m:t xml:space="preserve">/km </m:t>
        </m:r>
      </m:oMath>
      <w:r w:rsidDel="00000000" w:rsidR="00000000" w:rsidRPr="00000000">
        <w:rPr>
          <w:sz w:val="22"/>
          <w:szCs w:val="22"/>
          <w:rtl w:val="0"/>
        </w:rPr>
        <w:t xml:space="preserve"> (1)</w:t>
      </w:r>
    </w:p>
    <w:p w:rsidR="00000000" w:rsidDel="00000000" w:rsidP="00000000" w:rsidRDefault="00000000" w:rsidRPr="00000000" w14:paraId="0000004B">
      <w:pPr>
        <w:spacing w:line="276" w:lineRule="auto"/>
        <w:rPr>
          <w:sz w:val="22"/>
          <w:szCs w:val="22"/>
        </w:rPr>
      </w:pPr>
      <m:oMath/>
      <w:r w:rsidDel="00000000" w:rsidR="00000000" w:rsidRPr="00000000">
        <w:rPr>
          <w:rtl w:val="0"/>
        </w:rPr>
      </w:r>
    </w:p>
    <w:p w:rsidR="00000000" w:rsidDel="00000000" w:rsidP="00000000" w:rsidRDefault="00000000" w:rsidRPr="00000000" w14:paraId="0000004C">
      <w:pPr>
        <w:spacing w:line="276" w:lineRule="auto"/>
        <w:rPr>
          <w:sz w:val="22"/>
          <w:szCs w:val="22"/>
        </w:rPr>
      </w:pPr>
      <m:oMath>
        <m:r>
          <w:rPr>
            <w:sz w:val="22"/>
            <w:szCs w:val="22"/>
          </w:rPr>
          <m:t xml:space="preserve">L =</m:t>
        </m:r>
        <m:f>
          <m:fPr>
            <m:ctrlPr>
              <w:rPr>
                <w:sz w:val="22"/>
                <w:szCs w:val="22"/>
              </w:rPr>
            </m:ctrlPr>
          </m:fPr>
          <m:num>
            <m:f>
              <m:fPr>
                <m:ctrlPr>
                  <w:rPr>
                    <w:sz w:val="22"/>
                    <w:szCs w:val="22"/>
                  </w:rPr>
                </m:ctrlPr>
              </m:fPr>
              <m:num>
                <m:r>
                  <w:rPr>
                    <w:sz w:val="22"/>
                    <w:szCs w:val="22"/>
                  </w:rPr>
                  <m:t xml:space="preserve"> 0.03627 pu * </m:t>
                </m:r>
                <m:f>
                  <m:fPr>
                    <m:ctrlPr>
                      <w:rPr>
                        <w:sz w:val="22"/>
                        <w:szCs w:val="22"/>
                      </w:rPr>
                    </m:ctrlPr>
                  </m:fPr>
                  <m:num>
                    <m:r>
                      <w:rPr>
                        <w:sz w:val="22"/>
                        <w:szCs w:val="22"/>
                      </w:rPr>
                      <m:t xml:space="preserve">(345kV</m:t>
                    </m:r>
                    <m:sSup>
                      <m:sSupPr>
                        <m:ctrlPr>
                          <w:rPr>
                            <w:sz w:val="22"/>
                            <w:szCs w:val="22"/>
                          </w:rPr>
                        </m:ctrlPr>
                      </m:sSupPr>
                      <m:e>
                        <m:r>
                          <w:rPr>
                            <w:sz w:val="22"/>
                            <w:szCs w:val="22"/>
                          </w:rPr>
                          <m:t xml:space="preserve">)</m:t>
                        </m:r>
                      </m:e>
                      <m:sup>
                        <m:r>
                          <w:rPr>
                            <w:sz w:val="22"/>
                            <w:szCs w:val="22"/>
                          </w:rPr>
                          <m:t xml:space="preserve">2</m:t>
                        </m:r>
                      </m:sup>
                    </m:sSup>
                  </m:num>
                  <m:den>
                    <m:r>
                      <w:rPr>
                        <w:sz w:val="22"/>
                        <w:szCs w:val="22"/>
                      </w:rPr>
                      <m:t xml:space="preserve">100 MVA</m:t>
                    </m:r>
                  </m:den>
                </m:f>
              </m:num>
              <m:den>
                <m:r>
                  <w:rPr>
                    <w:sz w:val="22"/>
                    <w:szCs w:val="22"/>
                  </w:rPr>
                  <m:t xml:space="preserve">2</m:t>
                </m:r>
                <m:r>
                  <w:rPr>
                    <w:sz w:val="22"/>
                    <w:szCs w:val="22"/>
                  </w:rPr>
                  <m:t>π</m:t>
                </m:r>
                <m:r>
                  <w:rPr>
                    <w:sz w:val="22"/>
                    <w:szCs w:val="22"/>
                  </w:rPr>
                  <m:t xml:space="preserve"> * 60</m:t>
                </m:r>
              </m:den>
            </m:f>
          </m:num>
          <m:den>
            <m:r>
              <w:rPr>
                <w:sz w:val="22"/>
                <w:szCs w:val="22"/>
              </w:rPr>
              <m:t xml:space="preserve">62.1 mi * 1.609 km/mi </m:t>
            </m:r>
          </m:den>
        </m:f>
        <m:r>
          <w:rPr>
            <w:sz w:val="22"/>
            <w:szCs w:val="22"/>
          </w:rPr>
          <m:t xml:space="preserve">= 1.146 mH/km </m:t>
        </m:r>
      </m:oMath>
      <w:r w:rsidDel="00000000" w:rsidR="00000000" w:rsidRPr="00000000">
        <w:rPr>
          <w:sz w:val="22"/>
          <w:szCs w:val="22"/>
          <w:rtl w:val="0"/>
        </w:rPr>
        <w:t xml:space="preserve"> (2)</w:t>
      </w:r>
    </w:p>
    <w:p w:rsidR="00000000" w:rsidDel="00000000" w:rsidP="00000000" w:rsidRDefault="00000000" w:rsidRPr="00000000" w14:paraId="0000004D">
      <w:pPr>
        <w:spacing w:line="276" w:lineRule="auto"/>
        <w:rPr>
          <w:sz w:val="22"/>
          <w:szCs w:val="22"/>
        </w:rPr>
      </w:pPr>
      <w:r w:rsidDel="00000000" w:rsidR="00000000" w:rsidRPr="00000000">
        <w:rPr>
          <w:rtl w:val="0"/>
        </w:rPr>
      </w:r>
    </w:p>
    <w:p w:rsidR="00000000" w:rsidDel="00000000" w:rsidP="00000000" w:rsidRDefault="00000000" w:rsidRPr="00000000" w14:paraId="0000004E">
      <w:pPr>
        <w:spacing w:line="276" w:lineRule="auto"/>
        <w:rPr/>
      </w:pPr>
      <m:oMath>
        <m:r>
          <w:rPr>
            <w:sz w:val="22"/>
            <w:szCs w:val="22"/>
          </w:rPr>
          <m:t xml:space="preserve">C =</m:t>
        </m:r>
        <m:f>
          <m:fPr>
            <m:ctrlPr>
              <w:rPr>
                <w:sz w:val="22"/>
                <w:szCs w:val="22"/>
              </w:rPr>
            </m:ctrlPr>
          </m:fPr>
          <m:num>
            <m:f>
              <m:fPr>
                <m:ctrlPr>
                  <w:rPr>
                    <w:sz w:val="22"/>
                    <w:szCs w:val="22"/>
                  </w:rPr>
                </m:ctrlPr>
              </m:fPr>
              <m:num>
                <m:r>
                  <w:rPr>
                    <w:sz w:val="22"/>
                    <w:szCs w:val="22"/>
                  </w:rPr>
                  <m:t xml:space="preserve">1</m:t>
                </m:r>
              </m:num>
              <m:den>
                <m:r>
                  <w:rPr>
                    <w:sz w:val="22"/>
                    <w:szCs w:val="22"/>
                  </w:rPr>
                  <m:t xml:space="preserve">(0.93764 pu * </m:t>
                </m:r>
                <m:f>
                  <m:fPr>
                    <m:ctrlPr>
                      <w:rPr>
                        <w:sz w:val="22"/>
                        <w:szCs w:val="22"/>
                      </w:rPr>
                    </m:ctrlPr>
                  </m:fPr>
                  <m:num>
                    <m:r>
                      <w:rPr>
                        <w:sz w:val="22"/>
                        <w:szCs w:val="22"/>
                      </w:rPr>
                      <m:t xml:space="preserve">(345kV</m:t>
                    </m:r>
                    <m:sSup>
                      <m:sSupPr>
                        <m:ctrlPr>
                          <w:rPr>
                            <w:sz w:val="22"/>
                            <w:szCs w:val="22"/>
                          </w:rPr>
                        </m:ctrlPr>
                      </m:sSupPr>
                      <m:e>
                        <m:r>
                          <w:rPr>
                            <w:sz w:val="22"/>
                            <w:szCs w:val="22"/>
                          </w:rPr>
                          <m:t xml:space="preserve">)</m:t>
                        </m:r>
                      </m:e>
                      <m:sup>
                        <m:r>
                          <w:rPr>
                            <w:sz w:val="22"/>
                            <w:szCs w:val="22"/>
                          </w:rPr>
                          <m:t xml:space="preserve">2</m:t>
                        </m:r>
                      </m:sup>
                    </m:sSup>
                  </m:num>
                  <m:den>
                    <m:r>
                      <w:rPr>
                        <w:sz w:val="22"/>
                        <w:szCs w:val="22"/>
                      </w:rPr>
                      <m:t xml:space="preserve">100 MVA</m:t>
                    </m:r>
                  </m:den>
                </m:f>
                <m:r>
                  <w:rPr>
                    <w:sz w:val="22"/>
                    <w:szCs w:val="22"/>
                  </w:rPr>
                  <m:t xml:space="preserve">)*2</m:t>
                </m:r>
                <m:r>
                  <w:rPr>
                    <w:sz w:val="22"/>
                    <w:szCs w:val="22"/>
                  </w:rPr>
                  <m:t>π</m:t>
                </m:r>
                <m:r>
                  <w:rPr>
                    <w:sz w:val="22"/>
                    <w:szCs w:val="22"/>
                  </w:rPr>
                  <m:t xml:space="preserve"> * 60</m:t>
                </m:r>
              </m:den>
            </m:f>
          </m:num>
          <m:den>
            <m:r>
              <w:rPr>
                <w:sz w:val="22"/>
                <w:szCs w:val="22"/>
              </w:rPr>
              <m:t xml:space="preserve">62.1 mi * 1.609 km/mi</m:t>
            </m:r>
          </m:den>
        </m:f>
        <m:r>
          <w:rPr>
            <w:sz w:val="22"/>
            <w:szCs w:val="22"/>
          </w:rPr>
          <m:t xml:space="preserve">= 20.9 nF/km</m:t>
        </m:r>
      </m:oMath>
      <w:r w:rsidDel="00000000" w:rsidR="00000000" w:rsidRPr="00000000">
        <w:rPr>
          <w:sz w:val="22"/>
          <w:szCs w:val="22"/>
          <w:rtl w:val="0"/>
        </w:rPr>
        <w:t xml:space="preserve"> (3)</w:t>
      </w:r>
      <w:r w:rsidDel="00000000" w:rsidR="00000000" w:rsidRPr="00000000">
        <w:rPr>
          <w:rtl w:val="0"/>
        </w:rPr>
      </w:r>
    </w:p>
    <w:p w:rsidR="00000000" w:rsidDel="00000000" w:rsidP="00000000" w:rsidRDefault="00000000" w:rsidRPr="00000000" w14:paraId="0000004F">
      <w:pPr>
        <w:spacing w:after="120" w:line="228" w:lineRule="auto"/>
        <w:ind w:firstLine="288"/>
        <w:jc w:val="both"/>
        <w:rPr/>
      </w:pPr>
      <w:r w:rsidDel="00000000" w:rsidR="00000000" w:rsidRPr="00000000">
        <w:rPr>
          <w:rtl w:val="0"/>
        </w:rPr>
      </w:r>
    </w:p>
    <w:p w:rsidR="00000000" w:rsidDel="00000000" w:rsidP="00000000" w:rsidRDefault="00000000" w:rsidRPr="00000000" w14:paraId="00000050">
      <w:pPr>
        <w:spacing w:after="120" w:line="228" w:lineRule="auto"/>
        <w:ind w:firstLine="288"/>
        <w:jc w:val="both"/>
        <w:rPr/>
      </w:pPr>
      <w:r w:rsidDel="00000000" w:rsidR="00000000" w:rsidRPr="00000000">
        <w:rPr>
          <w:rtl w:val="0"/>
        </w:rPr>
        <w:t xml:space="preserve">A similar process was repeated for the 765kV transmission lines connecting the 345 kV network to the HVDC converter in Quebec. The per unit resistance, reactance and susceptance from the 2019 synthetic data for this line are: 0.00039, 0.01191, and 5.78152. The total line length is 121.7 mi (195.85 km), making the final values for the pi section: 0.0117 Ω/km, 0.944 mH/km and 4 nF/km. </w:t>
      </w:r>
    </w:p>
    <w:p w:rsidR="00000000" w:rsidDel="00000000" w:rsidP="00000000" w:rsidRDefault="00000000" w:rsidRPr="00000000" w14:paraId="00000051">
      <w:pPr>
        <w:spacing w:after="120" w:line="228" w:lineRule="auto"/>
        <w:ind w:firstLine="288"/>
        <w:jc w:val="both"/>
        <w:rPr/>
      </w:pPr>
      <w:r w:rsidDel="00000000" w:rsidR="00000000" w:rsidRPr="00000000">
        <w:rPr>
          <w:rtl w:val="0"/>
        </w:rPr>
        <w:t xml:space="preserve">These calculated values for the 345kV and 765kV lines were used for all sections. Each section length was determined using an ArcGIS database of U.S. Electric Power Lines [16]. The database map includes a measurement feature (shown in figure 7) which allows for individual measurement of each section.</w:t>
      </w:r>
    </w:p>
    <w:p w:rsidR="00000000" w:rsidDel="00000000" w:rsidP="00000000" w:rsidRDefault="00000000" w:rsidRPr="00000000" w14:paraId="00000052">
      <w:pPr>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879600"/>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1623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rPr>
          <w:sz w:val="16"/>
          <w:szCs w:val="16"/>
        </w:rPr>
      </w:pPr>
      <w:r w:rsidDel="00000000" w:rsidR="00000000" w:rsidRPr="00000000">
        <w:rPr>
          <w:sz w:val="16"/>
          <w:szCs w:val="16"/>
          <w:rtl w:val="0"/>
        </w:rPr>
        <w:t xml:space="preserve">Figure 7 ArcGIS Database Map</w:t>
      </w:r>
    </w:p>
    <w:p w:rsidR="00000000" w:rsidDel="00000000" w:rsidP="00000000" w:rsidRDefault="00000000" w:rsidRPr="00000000" w14:paraId="00000054">
      <w:pPr>
        <w:spacing w:after="120" w:before="200" w:line="228" w:lineRule="auto"/>
        <w:ind w:firstLine="288"/>
        <w:jc w:val="both"/>
        <w:rPr/>
      </w:pPr>
      <w:r w:rsidDel="00000000" w:rsidR="00000000" w:rsidRPr="00000000">
        <w:rPr>
          <w:rtl w:val="0"/>
        </w:rPr>
        <w:t xml:space="preserve">After determining the individual section lengths, they were added to the model. Using another map tool called the Open Infrastructure Database, the main substations and line configurations were identified [17]. For most of the 345 kV length, there are two sets of lines. Based on the map data, Marble River and Noble Altona are connected to one set and Jericho Rise, Noble Chateauguay, Noble Clinton and Noble Ellenburg are connected to the other set. At each substation, breaker blocks were added, enabling the disconnection of each section of line. Additionally, a bus tie breaker was added to connect the two line sets together. These breakers were later utilized during fault testing. Figure 8 below shows the breaker setup at each substation and figure 9 shows the overall connection of each component in the model.</w:t>
      </w:r>
    </w:p>
    <w:p w:rsidR="00000000" w:rsidDel="00000000" w:rsidP="00000000" w:rsidRDefault="00000000" w:rsidRPr="00000000" w14:paraId="00000055">
      <w:pPr>
        <w:spacing w:after="120" w:line="228" w:lineRule="auto"/>
        <w:ind w:firstLine="288"/>
        <w:jc w:val="both"/>
        <w:rPr/>
      </w:pPr>
      <w:r w:rsidDel="00000000" w:rsidR="00000000" w:rsidRPr="00000000">
        <w:rPr>
          <w:rtl w:val="0"/>
        </w:rPr>
        <w:t xml:space="preserve"> </w:t>
      </w:r>
    </w:p>
    <w:p w:rsidR="00000000" w:rsidDel="00000000" w:rsidP="00000000" w:rsidRDefault="00000000" w:rsidRPr="00000000" w14:paraId="00000056">
      <w:pPr>
        <w:spacing w:after="120" w:line="228"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21082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623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line="228" w:lineRule="auto"/>
        <w:ind w:left="0" w:firstLine="0"/>
        <w:rPr/>
      </w:pPr>
      <w:r w:rsidDel="00000000" w:rsidR="00000000" w:rsidRPr="00000000">
        <w:rPr>
          <w:sz w:val="16"/>
          <w:szCs w:val="16"/>
          <w:rtl w:val="0"/>
        </w:rPr>
        <w:t xml:space="preserve">Figure 8 Substation Breaker Configuration</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-4481024</wp:posOffset>
            </wp:positionH>
            <wp:positionV relativeFrom="paragraph">
              <wp:posOffset>2373705</wp:posOffset>
            </wp:positionV>
            <wp:extent cx="2318703" cy="964268"/>
            <wp:effectExtent b="0" l="0" r="0" t="0"/>
            <wp:wrapSquare wrapText="bothSides" distB="19050" distT="19050" distL="19050" distR="19050"/>
            <wp:docPr id="7" name="image9.png"/>
            <a:graphic>
              <a:graphicData uri="http://schemas.openxmlformats.org/drawingml/2006/picture">
                <pic:pic>
                  <pic:nvPicPr>
                    <pic:cNvPr id="0" name="image9.png"/>
                    <pic:cNvPicPr preferRelativeResize="0"/>
                  </pic:nvPicPr>
                  <pic:blipFill>
                    <a:blip r:embed="rId15"/>
                    <a:srcRect b="2799" l="0" r="0" t="0"/>
                    <a:stretch>
                      <a:fillRect/>
                    </a:stretch>
                  </pic:blipFill>
                  <pic:spPr>
                    <a:xfrm>
                      <a:off x="0" y="0"/>
                      <a:ext cx="2318703" cy="964268"/>
                    </a:xfrm>
                    <a:prstGeom prst="rect"/>
                    <a:ln/>
                  </pic:spPr>
                </pic:pic>
              </a:graphicData>
            </a:graphic>
          </wp:anchor>
        </w:drawing>
      </w:r>
    </w:p>
    <w:p w:rsidR="00000000" w:rsidDel="00000000" w:rsidP="00000000" w:rsidRDefault="00000000" w:rsidRPr="00000000" w14:paraId="00000058">
      <w:pPr>
        <w:spacing w:line="276" w:lineRule="auto"/>
        <w:rPr/>
      </w:pPr>
      <w:r w:rsidDel="00000000" w:rsidR="00000000" w:rsidRPr="00000000">
        <w:rPr>
          <w:rFonts w:ascii="Arial" w:cs="Arial" w:eastAsia="Arial" w:hAnsi="Arial"/>
          <w:sz w:val="22"/>
          <w:szCs w:val="22"/>
        </w:rPr>
        <w:drawing>
          <wp:inline distB="19050" distT="19050" distL="19050" distR="19050">
            <wp:extent cx="3162300" cy="14605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1623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line="228" w:lineRule="auto"/>
        <w:ind w:firstLine="288"/>
        <w:rPr>
          <w:sz w:val="16"/>
          <w:szCs w:val="16"/>
        </w:rPr>
      </w:pPr>
      <w:r w:rsidDel="00000000" w:rsidR="00000000" w:rsidRPr="00000000">
        <w:rPr>
          <w:sz w:val="16"/>
          <w:szCs w:val="16"/>
          <w:rtl w:val="0"/>
        </w:rPr>
        <w:t xml:space="preserve">Figure 9 Overall Simulink Model</w:t>
      </w:r>
    </w:p>
    <w:p w:rsidR="00000000" w:rsidDel="00000000" w:rsidP="00000000" w:rsidRDefault="00000000" w:rsidRPr="00000000" w14:paraId="0000005A">
      <w:pPr>
        <w:spacing w:after="120" w:line="228" w:lineRule="auto"/>
        <w:ind w:firstLine="288"/>
        <w:jc w:val="both"/>
        <w:rPr/>
      </w:pPr>
      <w:r w:rsidDel="00000000" w:rsidR="00000000" w:rsidRPr="00000000">
        <w:rPr>
          <w:rtl w:val="0"/>
        </w:rPr>
        <w:t xml:space="preserve">To simulate loads on the grid, a set of three-phase parallel resistive loads were added at appropriate locations in the model. Two of these loads were added near the Moses substation which represents the load of Massena, NY and the surrounding area. A total value of 300 MW was selected based on the reported energy consumption for the area. Source to add here? It was then divided by two to be distributed on each set of 345 kV lines. For the load farther to the south, a resistive load of 100 MW was added at the Adirondack substation. Like with Massena, NY this value is based on an approximation of the area's energy consumption. Source to add here? The final component to add to the model was the infinite voltage source and load at Marcy substation. Since the model only includes the North Country grid, this substation was selected as the location to stop modelling. The infinite bus provides a convenient simplification of the downstate grid. Default values of 0.8929 Ω and 16.58 mH were used for the impedance.  </w:t>
      </w:r>
    </w:p>
    <w:p w:rsidR="00000000" w:rsidDel="00000000" w:rsidP="00000000" w:rsidRDefault="00000000" w:rsidRPr="00000000" w14:paraId="0000005B">
      <w:pPr>
        <w:spacing w:after="120" w:line="228" w:lineRule="auto"/>
        <w:ind w:firstLine="288"/>
        <w:jc w:val="both"/>
        <w:rPr>
          <w:highlight w:val="yellow"/>
        </w:rPr>
      </w:pPr>
      <w:r w:rsidDel="00000000" w:rsidR="00000000" w:rsidRPr="00000000">
        <w:rPr>
          <w:rtl w:val="0"/>
        </w:rPr>
        <w:t xml:space="preserve">Fault testing of the dynamic model was conducted to determine the response of the renewable grid to undesirable conditions. The Simulink three-phase fault block was added to the model. In order to test the worst case fault scenario, a full three-phase fault to ground was tested. The total duration was varied between 6 to 24 cycles (0.1 to 0.4 seconds) and was triggered after the model had reached steady state. Additionally, the location of the fault was varied. </w:t>
      </w:r>
      <w:r w:rsidDel="00000000" w:rsidR="00000000" w:rsidRPr="00000000">
        <w:rPr>
          <w:highlight w:val="yellow"/>
          <w:rtl w:val="0"/>
        </w:rPr>
        <w:t xml:space="preserve">Add more about fault testing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pStyle w:val="Heading1"/>
        <w:numPr>
          <w:ilvl w:val="0"/>
          <w:numId w:val="1"/>
        </w:numPr>
        <w:tabs>
          <w:tab w:val="left" w:leader="none" w:pos="216"/>
        </w:tabs>
        <w:ind w:left="0" w:firstLine="216"/>
        <w:rPr>
          <w:vertAlign w:val="baseline"/>
        </w:rPr>
      </w:pPr>
      <w:r w:rsidDel="00000000" w:rsidR="00000000" w:rsidRPr="00000000">
        <w:rPr>
          <w:rtl w:val="0"/>
        </w:rPr>
        <w:t xml:space="preserve">Results</w:t>
      </w:r>
    </w:p>
    <w:p w:rsidR="00000000" w:rsidDel="00000000" w:rsidP="00000000" w:rsidRDefault="00000000" w:rsidRPr="00000000" w14:paraId="0000005F">
      <w:pPr>
        <w:tabs>
          <w:tab w:val="left" w:leader="none" w:pos="216"/>
        </w:tabs>
        <w:jc w:val="left"/>
        <w:rPr/>
      </w:pPr>
      <w:r w:rsidDel="00000000" w:rsidR="00000000" w:rsidRPr="00000000">
        <w:rPr>
          <w:rtl w:val="0"/>
        </w:rPr>
      </w:r>
    </w:p>
    <w:p w:rsidR="00000000" w:rsidDel="00000000" w:rsidP="00000000" w:rsidRDefault="00000000" w:rsidRPr="00000000" w14:paraId="00000060">
      <w:pPr>
        <w:tabs>
          <w:tab w:val="left" w:leader="none" w:pos="216"/>
        </w:tabs>
        <w:jc w:val="left"/>
        <w:rPr/>
      </w:pPr>
      <w:r w:rsidDel="00000000" w:rsidR="00000000" w:rsidRPr="00000000">
        <w:rPr>
          <w:rtl w:val="0"/>
        </w:rPr>
      </w:r>
    </w:p>
    <w:p w:rsidR="00000000" w:rsidDel="00000000" w:rsidP="00000000" w:rsidRDefault="00000000" w:rsidRPr="00000000" w14:paraId="00000061">
      <w:pPr>
        <w:tabs>
          <w:tab w:val="left" w:leader="none" w:pos="216"/>
        </w:tabs>
        <w:jc w:val="left"/>
        <w:rPr/>
      </w:pPr>
      <w:r w:rsidDel="00000000" w:rsidR="00000000" w:rsidRPr="00000000">
        <w:rPr>
          <w:rtl w:val="0"/>
        </w:rPr>
      </w:r>
    </w:p>
    <w:p w:rsidR="00000000" w:rsidDel="00000000" w:rsidP="00000000" w:rsidRDefault="00000000" w:rsidRPr="00000000" w14:paraId="00000062">
      <w:pPr>
        <w:tabs>
          <w:tab w:val="left" w:leader="none" w:pos="216"/>
        </w:tabs>
        <w:jc w:val="left"/>
        <w:rPr/>
      </w:pPr>
      <w:r w:rsidDel="00000000" w:rsidR="00000000" w:rsidRPr="00000000">
        <w:rPr>
          <w:rtl w:val="0"/>
        </w:rPr>
      </w:r>
    </w:p>
    <w:p w:rsidR="00000000" w:rsidDel="00000000" w:rsidP="00000000" w:rsidRDefault="00000000" w:rsidRPr="00000000" w14:paraId="00000063">
      <w:pPr>
        <w:tabs>
          <w:tab w:val="left" w:leader="none" w:pos="216"/>
        </w:tabs>
        <w:jc w:val="left"/>
        <w:rPr/>
      </w:pPr>
      <w:r w:rsidDel="00000000" w:rsidR="00000000" w:rsidRPr="00000000">
        <w:rPr>
          <w:rtl w:val="0"/>
        </w:rPr>
      </w:r>
    </w:p>
    <w:p w:rsidR="00000000" w:rsidDel="00000000" w:rsidP="00000000" w:rsidRDefault="00000000" w:rsidRPr="00000000" w14:paraId="00000064">
      <w:pPr>
        <w:tabs>
          <w:tab w:val="left" w:leader="none" w:pos="216"/>
        </w:tabs>
        <w:jc w:val="left"/>
        <w:rPr/>
      </w:pPr>
      <w:r w:rsidDel="00000000" w:rsidR="00000000" w:rsidRPr="00000000">
        <w:rPr>
          <w:rtl w:val="0"/>
        </w:rPr>
      </w:r>
    </w:p>
    <w:p w:rsidR="00000000" w:rsidDel="00000000" w:rsidP="00000000" w:rsidRDefault="00000000" w:rsidRPr="00000000" w14:paraId="00000065">
      <w:pPr>
        <w:tabs>
          <w:tab w:val="left" w:leader="none" w:pos="216"/>
        </w:tabs>
        <w:jc w:val="left"/>
        <w:rPr/>
      </w:pPr>
      <w:r w:rsidDel="00000000" w:rsidR="00000000" w:rsidRPr="00000000">
        <w:rPr>
          <w:rtl w:val="0"/>
        </w:rPr>
      </w:r>
    </w:p>
    <w:p w:rsidR="00000000" w:rsidDel="00000000" w:rsidP="00000000" w:rsidRDefault="00000000" w:rsidRPr="00000000" w14:paraId="00000066">
      <w:pPr>
        <w:tabs>
          <w:tab w:val="left" w:leader="none" w:pos="216"/>
        </w:tabs>
        <w:jc w:val="left"/>
        <w:rPr/>
      </w:pPr>
      <w:r w:rsidDel="00000000" w:rsidR="00000000" w:rsidRPr="00000000">
        <w:rPr>
          <w:rtl w:val="0"/>
        </w:rPr>
      </w:r>
    </w:p>
    <w:p w:rsidR="00000000" w:rsidDel="00000000" w:rsidP="00000000" w:rsidRDefault="00000000" w:rsidRPr="00000000" w14:paraId="00000067">
      <w:pPr>
        <w:tabs>
          <w:tab w:val="left" w:leader="none" w:pos="216"/>
        </w:tabs>
        <w:jc w:val="left"/>
        <w:rPr/>
      </w:pPr>
      <w:r w:rsidDel="00000000" w:rsidR="00000000" w:rsidRPr="00000000">
        <w:rPr>
          <w:rtl w:val="0"/>
        </w:rPr>
      </w:r>
    </w:p>
    <w:p w:rsidR="00000000" w:rsidDel="00000000" w:rsidP="00000000" w:rsidRDefault="00000000" w:rsidRPr="00000000" w14:paraId="00000068">
      <w:pPr>
        <w:tabs>
          <w:tab w:val="left" w:leader="none" w:pos="216"/>
        </w:tabs>
        <w:jc w:val="left"/>
        <w:rPr/>
      </w:pPr>
      <w:r w:rsidDel="00000000" w:rsidR="00000000" w:rsidRPr="00000000">
        <w:rPr>
          <w:rtl w:val="0"/>
        </w:rPr>
      </w:r>
    </w:p>
    <w:p w:rsidR="00000000" w:rsidDel="00000000" w:rsidP="00000000" w:rsidRDefault="00000000" w:rsidRPr="00000000" w14:paraId="00000069">
      <w:pPr>
        <w:tabs>
          <w:tab w:val="left" w:leader="none" w:pos="216"/>
        </w:tabs>
        <w:jc w:val="left"/>
        <w:rPr/>
      </w:pPr>
      <w:r w:rsidDel="00000000" w:rsidR="00000000" w:rsidRPr="00000000">
        <w:rPr>
          <w:rtl w:val="0"/>
        </w:rPr>
      </w:r>
    </w:p>
    <w:p w:rsidR="00000000" w:rsidDel="00000000" w:rsidP="00000000" w:rsidRDefault="00000000" w:rsidRPr="00000000" w14:paraId="0000006A">
      <w:pPr>
        <w:tabs>
          <w:tab w:val="left" w:leader="none" w:pos="216"/>
        </w:tabs>
        <w:jc w:val="left"/>
        <w:rPr/>
      </w:pPr>
      <w:r w:rsidDel="00000000" w:rsidR="00000000" w:rsidRPr="00000000">
        <w:rPr>
          <w:rtl w:val="0"/>
        </w:rPr>
      </w:r>
    </w:p>
    <w:p w:rsidR="00000000" w:rsidDel="00000000" w:rsidP="00000000" w:rsidRDefault="00000000" w:rsidRPr="00000000" w14:paraId="0000006B">
      <w:pPr>
        <w:tabs>
          <w:tab w:val="left" w:leader="none" w:pos="216"/>
        </w:tabs>
        <w:jc w:val="left"/>
        <w:rPr/>
      </w:pPr>
      <w:r w:rsidDel="00000000" w:rsidR="00000000" w:rsidRPr="00000000">
        <w:rPr>
          <w:rtl w:val="0"/>
        </w:rPr>
      </w:r>
    </w:p>
    <w:p w:rsidR="00000000" w:rsidDel="00000000" w:rsidP="00000000" w:rsidRDefault="00000000" w:rsidRPr="00000000" w14:paraId="0000006C">
      <w:pPr>
        <w:tabs>
          <w:tab w:val="left" w:leader="none" w:pos="216"/>
        </w:tabs>
        <w:jc w:val="left"/>
        <w:rPr/>
      </w:pPr>
      <w:r w:rsidDel="00000000" w:rsidR="00000000" w:rsidRPr="00000000">
        <w:rPr>
          <w:rtl w:val="0"/>
        </w:rPr>
      </w:r>
    </w:p>
    <w:p w:rsidR="00000000" w:rsidDel="00000000" w:rsidP="00000000" w:rsidRDefault="00000000" w:rsidRPr="00000000" w14:paraId="0000006D">
      <w:pPr>
        <w:tabs>
          <w:tab w:val="left" w:leader="none" w:pos="216"/>
        </w:tabs>
        <w:jc w:val="left"/>
        <w:rPr/>
      </w:pPr>
      <w:r w:rsidDel="00000000" w:rsidR="00000000" w:rsidRPr="00000000">
        <w:rPr>
          <w:rtl w:val="0"/>
        </w:rPr>
      </w:r>
    </w:p>
    <w:p w:rsidR="00000000" w:rsidDel="00000000" w:rsidP="00000000" w:rsidRDefault="00000000" w:rsidRPr="00000000" w14:paraId="0000006E">
      <w:pPr>
        <w:tabs>
          <w:tab w:val="left" w:leader="none" w:pos="216"/>
        </w:tabs>
        <w:jc w:val="left"/>
        <w:rPr/>
      </w:pPr>
      <w:r w:rsidDel="00000000" w:rsidR="00000000" w:rsidRPr="00000000">
        <w:rPr>
          <w:rtl w:val="0"/>
        </w:rPr>
      </w:r>
    </w:p>
    <w:p w:rsidR="00000000" w:rsidDel="00000000" w:rsidP="00000000" w:rsidRDefault="00000000" w:rsidRPr="00000000" w14:paraId="0000006F">
      <w:pPr>
        <w:tabs>
          <w:tab w:val="left" w:leader="none" w:pos="216"/>
        </w:tabs>
        <w:jc w:val="left"/>
        <w:rPr/>
      </w:pPr>
      <w:r w:rsidDel="00000000" w:rsidR="00000000" w:rsidRPr="00000000">
        <w:rPr>
          <w:rtl w:val="0"/>
        </w:rPr>
      </w:r>
    </w:p>
    <w:p w:rsidR="00000000" w:rsidDel="00000000" w:rsidP="00000000" w:rsidRDefault="00000000" w:rsidRPr="00000000" w14:paraId="00000070">
      <w:pPr>
        <w:tabs>
          <w:tab w:val="left" w:leader="none" w:pos="216"/>
        </w:tabs>
        <w:jc w:val="left"/>
        <w:rPr/>
      </w:pPr>
      <w:r w:rsidDel="00000000" w:rsidR="00000000" w:rsidRPr="00000000">
        <w:rPr>
          <w:rtl w:val="0"/>
        </w:rPr>
      </w:r>
    </w:p>
    <w:p w:rsidR="00000000" w:rsidDel="00000000" w:rsidP="00000000" w:rsidRDefault="00000000" w:rsidRPr="00000000" w14:paraId="00000071">
      <w:pPr>
        <w:pStyle w:val="Heading1"/>
        <w:numPr>
          <w:ilvl w:val="0"/>
          <w:numId w:val="1"/>
        </w:numPr>
        <w:tabs>
          <w:tab w:val="left" w:leader="none" w:pos="216"/>
        </w:tabs>
        <w:ind w:firstLine="216"/>
      </w:pPr>
      <w:bookmarkStart w:colFirst="0" w:colLast="0" w:name="_heading=h.xq3e1s24ir6g" w:id="0"/>
      <w:bookmarkEnd w:id="0"/>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72">
      <w:pPr>
        <w:pStyle w:val="Heading5"/>
        <w:tabs>
          <w:tab w:val="left" w:leader="none" w:pos="360"/>
        </w:tabs>
        <w:rPr/>
      </w:pPr>
      <w:r w:rsidDel="00000000" w:rsidR="00000000" w:rsidRPr="00000000">
        <w:rPr>
          <w:rtl w:val="0"/>
        </w:rPr>
      </w:r>
    </w:p>
    <w:p w:rsidR="00000000" w:rsidDel="00000000" w:rsidP="00000000" w:rsidRDefault="00000000" w:rsidRPr="00000000" w14:paraId="00000073">
      <w:pPr>
        <w:pStyle w:val="Heading5"/>
        <w:tabs>
          <w:tab w:val="left" w:leader="none" w:pos="360"/>
        </w:tabs>
        <w:rPr/>
      </w:pPr>
      <w:r w:rsidDel="00000000" w:rsidR="00000000" w:rsidRPr="00000000">
        <w:rPr>
          <w:rtl w:val="0"/>
        </w:rPr>
      </w:r>
    </w:p>
    <w:p w:rsidR="00000000" w:rsidDel="00000000" w:rsidP="00000000" w:rsidRDefault="00000000" w:rsidRPr="00000000" w14:paraId="00000074">
      <w:pPr>
        <w:pStyle w:val="Heading5"/>
        <w:tabs>
          <w:tab w:val="left" w:leader="none" w:pos="360"/>
        </w:tabs>
        <w:rPr>
          <w:vertAlign w:val="baseline"/>
        </w:rPr>
      </w:pPr>
      <w:r w:rsidDel="00000000" w:rsidR="00000000" w:rsidRPr="00000000">
        <w:rPr>
          <w:smallCaps w:val="1"/>
          <w:vertAlign w:val="baseline"/>
          <w:rtl w:val="0"/>
        </w:rPr>
        <w:t xml:space="preserve">Acknowledgment</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t xml:space="preserve">NSF </w:t>
      </w:r>
      <w:r w:rsidDel="00000000" w:rsidR="00000000" w:rsidRPr="00000000">
        <w:rPr>
          <w:rtl w:val="0"/>
        </w:rPr>
        <w:t xml:space="preserve">Award #2150238: “Resilient Carbon-Free US Electric Power Systems” </w:t>
      </w:r>
    </w:p>
    <w:p w:rsidR="00000000" w:rsidDel="00000000" w:rsidP="00000000" w:rsidRDefault="00000000" w:rsidRPr="00000000" w14:paraId="00000076">
      <w:pPr>
        <w:pStyle w:val="Heading5"/>
        <w:tabs>
          <w:tab w:val="left" w:leader="none" w:pos="360"/>
        </w:tabs>
        <w:rPr/>
      </w:pPr>
      <w:r w:rsidDel="00000000" w:rsidR="00000000" w:rsidRPr="00000000">
        <w:rPr>
          <w:rtl w:val="0"/>
        </w:rPr>
      </w:r>
    </w:p>
    <w:p w:rsidR="00000000" w:rsidDel="00000000" w:rsidP="00000000" w:rsidRDefault="00000000" w:rsidRPr="00000000" w14:paraId="00000077">
      <w:pPr>
        <w:pStyle w:val="Heading5"/>
        <w:tabs>
          <w:tab w:val="left" w:leader="none" w:pos="360"/>
        </w:tabs>
        <w:rPr/>
      </w:pPr>
      <w:r w:rsidDel="00000000" w:rsidR="00000000" w:rsidRPr="00000000">
        <w:rPr>
          <w:rtl w:val="0"/>
        </w:rPr>
      </w:r>
    </w:p>
    <w:p w:rsidR="00000000" w:rsidDel="00000000" w:rsidP="00000000" w:rsidRDefault="00000000" w:rsidRPr="00000000" w14:paraId="00000078">
      <w:pPr>
        <w:pStyle w:val="Heading5"/>
        <w:tabs>
          <w:tab w:val="left" w:leader="none" w:pos="360"/>
        </w:tabs>
        <w:rPr/>
      </w:pPr>
      <w:r w:rsidDel="00000000" w:rsidR="00000000" w:rsidRPr="00000000">
        <w:rPr>
          <w:rtl w:val="0"/>
        </w:rPr>
      </w:r>
    </w:p>
    <w:p w:rsidR="00000000" w:rsidDel="00000000" w:rsidP="00000000" w:rsidRDefault="00000000" w:rsidRPr="00000000" w14:paraId="00000079">
      <w:pPr>
        <w:pStyle w:val="Heading5"/>
        <w:tabs>
          <w:tab w:val="left" w:leader="none" w:pos="360"/>
        </w:tabs>
        <w:rPr/>
      </w:pPr>
      <w:r w:rsidDel="00000000" w:rsidR="00000000" w:rsidRPr="00000000">
        <w:rPr>
          <w:rtl w:val="0"/>
        </w:rPr>
      </w:r>
    </w:p>
    <w:p w:rsidR="00000000" w:rsidDel="00000000" w:rsidP="00000000" w:rsidRDefault="00000000" w:rsidRPr="00000000" w14:paraId="0000007A">
      <w:pPr>
        <w:pStyle w:val="Heading5"/>
        <w:tabs>
          <w:tab w:val="left" w:leader="none" w:pos="360"/>
        </w:tabs>
        <w:rPr/>
      </w:pPr>
      <w:r w:rsidDel="00000000" w:rsidR="00000000" w:rsidRPr="00000000">
        <w:rPr>
          <w:smallCaps w:val="1"/>
          <w:vertAlign w:val="baseline"/>
          <w:rtl w:val="0"/>
        </w:rPr>
        <w:t xml:space="preserve">Reference</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7B">
      <w:pPr>
        <w:spacing w:line="324.00000000000006" w:lineRule="auto"/>
        <w:ind w:left="0" w:right="80" w:firstLine="0"/>
        <w:jc w:val="both"/>
        <w:rPr>
          <w:sz w:val="18"/>
          <w:szCs w:val="18"/>
        </w:rPr>
      </w:pPr>
      <w:r w:rsidDel="00000000" w:rsidR="00000000" w:rsidRPr="00000000">
        <w:rPr>
          <w:sz w:val="18"/>
          <w:szCs w:val="18"/>
          <w:rtl w:val="0"/>
        </w:rPr>
        <w:t xml:space="preserve">[1] New York State Energy Research &amp; Development, “New York’s Commitment to Clean Energy,” NYSERDA. [Online]. Available:</w:t>
      </w:r>
      <w:hyperlink r:id="rId17">
        <w:r w:rsidDel="00000000" w:rsidR="00000000" w:rsidRPr="00000000">
          <w:rPr>
            <w:sz w:val="18"/>
            <w:szCs w:val="18"/>
            <w:rtl w:val="0"/>
          </w:rPr>
          <w:t xml:space="preserve"> </w:t>
        </w:r>
      </w:hyperlink>
      <w:hyperlink r:id="rId18">
        <w:r w:rsidDel="00000000" w:rsidR="00000000" w:rsidRPr="00000000">
          <w:rPr>
            <w:color w:val="1155cc"/>
            <w:sz w:val="18"/>
            <w:szCs w:val="18"/>
            <w:u w:val="single"/>
            <w:rtl w:val="0"/>
          </w:rPr>
          <w:t xml:space="preserve">https://www.nyserda.ny.gov/All-Programs/Large-Scale-Renewables/Tier-Four/About-Tier-4</w:t>
        </w:r>
      </w:hyperlink>
      <w:r w:rsidDel="00000000" w:rsidR="00000000" w:rsidRPr="00000000">
        <w:rPr>
          <w:rtl w:val="0"/>
        </w:rPr>
      </w:r>
    </w:p>
    <w:p w:rsidR="00000000" w:rsidDel="00000000" w:rsidP="00000000" w:rsidRDefault="00000000" w:rsidRPr="00000000" w14:paraId="0000007C">
      <w:pPr>
        <w:spacing w:line="324.00000000000006" w:lineRule="auto"/>
        <w:ind w:left="0" w:right="80" w:firstLine="0"/>
        <w:jc w:val="both"/>
        <w:rPr>
          <w:sz w:val="18"/>
          <w:szCs w:val="18"/>
        </w:rPr>
      </w:pPr>
      <w:r w:rsidDel="00000000" w:rsidR="00000000" w:rsidRPr="00000000">
        <w:rPr>
          <w:sz w:val="18"/>
          <w:szCs w:val="18"/>
          <w:rtl w:val="0"/>
        </w:rPr>
        <w:t xml:space="preserve">[2] New York State Energy Research &amp; Development, “America’s Largest-Ever Investment in Renewable Energy is Moving Forward in New York,” NYSERDA. [Online]. Available:</w:t>
      </w:r>
      <w:hyperlink r:id="rId19">
        <w:r w:rsidDel="00000000" w:rsidR="00000000" w:rsidRPr="00000000">
          <w:rPr>
            <w:sz w:val="18"/>
            <w:szCs w:val="18"/>
            <w:rtl w:val="0"/>
          </w:rPr>
          <w:t xml:space="preserve"> </w:t>
        </w:r>
      </w:hyperlink>
      <w:hyperlink r:id="rId20">
        <w:r w:rsidDel="00000000" w:rsidR="00000000" w:rsidRPr="00000000">
          <w:rPr>
            <w:color w:val="1155cc"/>
            <w:sz w:val="18"/>
            <w:szCs w:val="18"/>
            <w:u w:val="single"/>
            <w:rtl w:val="0"/>
          </w:rPr>
          <w:t xml:space="preserve">https://www.nyserda.ny.gov/About/Newsroom/2023-Announcements/2023-10-24-Governor-Hochul-Announces-Nations-Largest-Ever-State-Investment</w:t>
        </w:r>
      </w:hyperlink>
      <w:r w:rsidDel="00000000" w:rsidR="00000000" w:rsidRPr="00000000">
        <w:rPr>
          <w:rtl w:val="0"/>
        </w:rPr>
      </w:r>
    </w:p>
    <w:p w:rsidR="00000000" w:rsidDel="00000000" w:rsidP="00000000" w:rsidRDefault="00000000" w:rsidRPr="00000000" w14:paraId="0000007D">
      <w:pPr>
        <w:spacing w:line="324.00000000000006" w:lineRule="auto"/>
        <w:ind w:left="0" w:right="80" w:firstLine="0"/>
        <w:jc w:val="both"/>
        <w:rPr>
          <w:sz w:val="18"/>
          <w:szCs w:val="18"/>
        </w:rPr>
      </w:pPr>
      <w:r w:rsidDel="00000000" w:rsidR="00000000" w:rsidRPr="00000000">
        <w:rPr>
          <w:sz w:val="18"/>
          <w:szCs w:val="18"/>
          <w:rtl w:val="0"/>
        </w:rPr>
        <w:t xml:space="preserve">[3] New York State Reliability Council, “The Impacts of High Intermittent Renewable Resources On the Installed Reserve Margin for New York,” [Online]. Available:</w:t>
      </w:r>
      <w:hyperlink r:id="rId21">
        <w:r w:rsidDel="00000000" w:rsidR="00000000" w:rsidRPr="00000000">
          <w:rPr>
            <w:sz w:val="18"/>
            <w:szCs w:val="18"/>
            <w:rtl w:val="0"/>
          </w:rPr>
          <w:t xml:space="preserve"> </w:t>
        </w:r>
      </w:hyperlink>
      <w:hyperlink r:id="rId22">
        <w:r w:rsidDel="00000000" w:rsidR="00000000" w:rsidRPr="00000000">
          <w:rPr>
            <w:color w:val="1155cc"/>
            <w:sz w:val="18"/>
            <w:szCs w:val="18"/>
            <w:u w:val="single"/>
            <w:rtl w:val="0"/>
          </w:rPr>
          <w:t xml:space="preserve">https://www.nysrc.org/wp-content/uploads/2023/05/AI-5-High-Intermittent-Renewable-Resources-White-Paper.pdf</w:t>
        </w:r>
      </w:hyperlink>
      <w:r w:rsidDel="00000000" w:rsidR="00000000" w:rsidRPr="00000000">
        <w:rPr>
          <w:rtl w:val="0"/>
        </w:rPr>
      </w:r>
    </w:p>
    <w:p w:rsidR="00000000" w:rsidDel="00000000" w:rsidP="00000000" w:rsidRDefault="00000000" w:rsidRPr="00000000" w14:paraId="0000007E">
      <w:pPr>
        <w:spacing w:line="324.00000000000006" w:lineRule="auto"/>
        <w:ind w:left="0" w:right="80" w:firstLine="0"/>
        <w:jc w:val="both"/>
        <w:rPr>
          <w:sz w:val="18"/>
          <w:szCs w:val="18"/>
        </w:rPr>
      </w:pPr>
      <w:r w:rsidDel="00000000" w:rsidR="00000000" w:rsidRPr="00000000">
        <w:rPr>
          <w:sz w:val="18"/>
          <w:szCs w:val="18"/>
          <w:rtl w:val="0"/>
        </w:rPr>
        <w:t xml:space="preserve">[4] U.S. Energy Information Administration, “New York - State Profile and Energy Estimates.” [Online]. Available:</w:t>
      </w:r>
      <w:hyperlink r:id="rId23">
        <w:r w:rsidDel="00000000" w:rsidR="00000000" w:rsidRPr="00000000">
          <w:rPr>
            <w:color w:val="1155cc"/>
            <w:sz w:val="18"/>
            <w:szCs w:val="18"/>
            <w:u w:val="single"/>
            <w:rtl w:val="0"/>
          </w:rPr>
          <w:t xml:space="preserve"> https://www.eia.gov/state/analysis.php?sid=NY#41</w:t>
        </w:r>
      </w:hyperlink>
      <w:r w:rsidDel="00000000" w:rsidR="00000000" w:rsidRPr="00000000">
        <w:rPr>
          <w:rtl w:val="0"/>
        </w:rPr>
      </w:r>
    </w:p>
    <w:p w:rsidR="00000000" w:rsidDel="00000000" w:rsidP="00000000" w:rsidRDefault="00000000" w:rsidRPr="00000000" w14:paraId="0000007F">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[5] “Governor Hochul Announces Completion of North Country’s Smart Path 78-Mile Clean Energy Transmission Project | Governor Kathy Hochul.” [Online]. Available:</w:t>
      </w:r>
      <w:hyperlink r:id="rId24">
        <w:r w:rsidDel="00000000" w:rsidR="00000000" w:rsidRPr="00000000">
          <w:rPr>
            <w:sz w:val="18"/>
            <w:szCs w:val="18"/>
            <w:rtl w:val="0"/>
          </w:rPr>
          <w:t xml:space="preserve"> </w:t>
        </w:r>
      </w:hyperlink>
      <w:hyperlink r:id="rId25">
        <w:r w:rsidDel="00000000" w:rsidR="00000000" w:rsidRPr="00000000">
          <w:rPr>
            <w:color w:val="1155cc"/>
            <w:sz w:val="18"/>
            <w:szCs w:val="18"/>
            <w:u w:val="single"/>
            <w:rtl w:val="0"/>
          </w:rPr>
          <w:t xml:space="preserve">https://www.governor.ny.gov/news/governor-hochul-announces-completion-north-countrys-smart-path-78-mile-clean-energy</w:t>
        </w:r>
      </w:hyperlink>
      <w:r w:rsidDel="00000000" w:rsidR="00000000" w:rsidRPr="00000000">
        <w:rPr>
          <w:rtl w:val="0"/>
        </w:rPr>
      </w:r>
    </w:p>
    <w:p w:rsidR="00000000" w:rsidDel="00000000" w:rsidP="00000000" w:rsidRDefault="00000000" w:rsidRPr="00000000" w14:paraId="00000080">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[6] U.S. Energy Information Administration, “Renewable Electricity Infrastructure and Resources Dashboard.” [Online]. Available:</w:t>
      </w:r>
      <w:hyperlink r:id="rId26">
        <w:r w:rsidDel="00000000" w:rsidR="00000000" w:rsidRPr="00000000">
          <w:rPr>
            <w:sz w:val="18"/>
            <w:szCs w:val="18"/>
            <w:rtl w:val="0"/>
          </w:rPr>
          <w:t xml:space="preserve"> </w:t>
        </w:r>
      </w:hyperlink>
      <w:hyperlink r:id="rId27">
        <w:r w:rsidDel="00000000" w:rsidR="00000000" w:rsidRPr="00000000">
          <w:rPr>
            <w:color w:val="1155cc"/>
            <w:sz w:val="18"/>
            <w:szCs w:val="18"/>
            <w:u w:val="single"/>
            <w:rtl w:val="0"/>
          </w:rPr>
          <w:t xml:space="preserve">https://eia.maps.arcgis.com/apps/dashboards/77cde239acfb494b81a00e927574e430</w:t>
        </w:r>
      </w:hyperlink>
      <w:r w:rsidDel="00000000" w:rsidR="00000000" w:rsidRPr="00000000">
        <w:rPr>
          <w:rtl w:val="0"/>
        </w:rPr>
      </w:r>
    </w:p>
    <w:p w:rsidR="00000000" w:rsidDel="00000000" w:rsidP="00000000" w:rsidRDefault="00000000" w:rsidRPr="00000000" w14:paraId="00000081">
      <w:pPr>
        <w:spacing w:line="324.00000000000006" w:lineRule="auto"/>
        <w:ind w:left="0" w:right="80" w:firstLine="0"/>
        <w:jc w:val="both"/>
        <w:rPr/>
      </w:pPr>
      <w:r w:rsidDel="00000000" w:rsidR="00000000" w:rsidRPr="00000000">
        <w:rPr>
          <w:sz w:val="18"/>
          <w:szCs w:val="18"/>
          <w:rtl w:val="0"/>
        </w:rPr>
        <w:t xml:space="preserve">[7] Hydro-Québec, “Exports to New York.” Accessed: Jul. 18, 2025. [Online]. Available:</w:t>
      </w:r>
      <w:hyperlink r:id="rId28">
        <w:r w:rsidDel="00000000" w:rsidR="00000000" w:rsidRPr="00000000">
          <w:rPr>
            <w:color w:val="1155cc"/>
            <w:sz w:val="18"/>
            <w:szCs w:val="18"/>
            <w:u w:val="single"/>
            <w:rtl w:val="0"/>
          </w:rPr>
          <w:t xml:space="preserve"> https://www.hydroquebec.com/clean-energy-provider/markets/new-york.html</w:t>
        </w:r>
      </w:hyperlink>
      <w:r w:rsidDel="00000000" w:rsidR="00000000" w:rsidRPr="00000000">
        <w:rPr>
          <w:rtl w:val="0"/>
        </w:rPr>
      </w:r>
    </w:p>
    <w:p w:rsidR="00000000" w:rsidDel="00000000" w:rsidP="00000000" w:rsidRDefault="00000000" w:rsidRPr="00000000" w14:paraId="00000082">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[8] Richard Gagnon and Jacques Brochu, “Wind Farm - Synchronous Generator and Full Scale Converter (Type 4) Average Model.” [Online]. Available:</w:t>
      </w:r>
      <w:hyperlink r:id="rId29">
        <w:r w:rsidDel="00000000" w:rsidR="00000000" w:rsidRPr="00000000">
          <w:rPr>
            <w:sz w:val="18"/>
            <w:szCs w:val="18"/>
            <w:rtl w:val="0"/>
          </w:rPr>
          <w:t xml:space="preserve"> </w:t>
        </w:r>
      </w:hyperlink>
      <w:hyperlink r:id="rId30">
        <w:r w:rsidDel="00000000" w:rsidR="00000000" w:rsidRPr="00000000">
          <w:rPr>
            <w:color w:val="1155cc"/>
            <w:sz w:val="18"/>
            <w:szCs w:val="18"/>
            <w:u w:val="single"/>
            <w:rtl w:val="0"/>
          </w:rPr>
          <w:t xml:space="preserve">https://www.mathworks.com/help/releases/R2024b/sps/ug/wind-farm-synchronous-generator-and-full-scale-converter-type-4-average-model.html</w:t>
        </w:r>
      </w:hyperlink>
      <w:r w:rsidDel="00000000" w:rsidR="00000000" w:rsidRPr="00000000">
        <w:rPr>
          <w:rtl w:val="0"/>
        </w:rPr>
      </w:r>
    </w:p>
    <w:p w:rsidR="00000000" w:rsidDel="00000000" w:rsidP="00000000" w:rsidRDefault="00000000" w:rsidRPr="00000000" w14:paraId="00000083">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[9]</w:t>
      </w:r>
      <w:r w:rsidDel="00000000" w:rsidR="00000000" w:rsidRPr="00000000">
        <w:rPr>
          <w:rtl w:val="0"/>
        </w:rPr>
        <w:t xml:space="preserve"> </w:t>
      </w:r>
      <w:r w:rsidDel="00000000" w:rsidR="00000000" w:rsidRPr="00000000">
        <w:rPr>
          <w:sz w:val="18"/>
          <w:szCs w:val="18"/>
          <w:rtl w:val="0"/>
        </w:rPr>
        <w:t xml:space="preserve">New York Independent System Operator, “New York State Electric System Map.” [Online]. Available:</w:t>
      </w:r>
      <w:hyperlink r:id="rId31">
        <w:r w:rsidDel="00000000" w:rsidR="00000000" w:rsidRPr="00000000">
          <w:rPr>
            <w:sz w:val="18"/>
            <w:szCs w:val="18"/>
            <w:rtl w:val="0"/>
          </w:rPr>
          <w:t xml:space="preserve"> </w:t>
        </w:r>
      </w:hyperlink>
      <w:hyperlink r:id="rId32">
        <w:r w:rsidDel="00000000" w:rsidR="00000000" w:rsidRPr="00000000">
          <w:rPr>
            <w:color w:val="1155cc"/>
            <w:sz w:val="18"/>
            <w:szCs w:val="18"/>
            <w:u w:val="single"/>
            <w:rtl w:val="0"/>
          </w:rPr>
          <w:t xml:space="preserve">https://www.nyiso.com/documents/20142/41164815/07_08_NYS_Electric_System_Map_2023.pdf/558a0743-421a-c544-f972-75283155ef00</w:t>
        </w:r>
      </w:hyperlink>
      <w:r w:rsidDel="00000000" w:rsidR="00000000" w:rsidRPr="00000000">
        <w:rPr>
          <w:rtl w:val="0"/>
        </w:rPr>
      </w:r>
    </w:p>
    <w:p w:rsidR="00000000" w:rsidDel="00000000" w:rsidP="00000000" w:rsidRDefault="00000000" w:rsidRPr="00000000" w14:paraId="00000084">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[10] United States Geological Survey, “U.S. Wind Energy Database,” USGS. [Online]. Available:</w:t>
      </w:r>
      <w:hyperlink r:id="rId33">
        <w:r w:rsidDel="00000000" w:rsidR="00000000" w:rsidRPr="00000000">
          <w:rPr>
            <w:sz w:val="18"/>
            <w:szCs w:val="18"/>
            <w:rtl w:val="0"/>
          </w:rPr>
          <w:t xml:space="preserve"> </w:t>
        </w:r>
      </w:hyperlink>
      <w:hyperlink r:id="rId34">
        <w:r w:rsidDel="00000000" w:rsidR="00000000" w:rsidRPr="00000000">
          <w:rPr>
            <w:color w:val="1155cc"/>
            <w:sz w:val="18"/>
            <w:szCs w:val="18"/>
            <w:u w:val="single"/>
            <w:rtl w:val="0"/>
          </w:rPr>
          <w:t xml:space="preserve">https://energy.usgs.gov/uswtdb/</w:t>
        </w:r>
      </w:hyperlink>
      <w:r w:rsidDel="00000000" w:rsidR="00000000" w:rsidRPr="00000000">
        <w:rPr>
          <w:rtl w:val="0"/>
        </w:rPr>
      </w:r>
    </w:p>
    <w:p w:rsidR="00000000" w:rsidDel="00000000" w:rsidP="00000000" w:rsidRDefault="00000000" w:rsidRPr="00000000" w14:paraId="00000085">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[11] Richard Gagnon, “Wind Farm - Doubly-Fed Induction Generator (DFIG).” [Online]. Available:</w:t>
      </w:r>
      <w:hyperlink r:id="rId35">
        <w:r w:rsidDel="00000000" w:rsidR="00000000" w:rsidRPr="00000000">
          <w:rPr>
            <w:sz w:val="18"/>
            <w:szCs w:val="18"/>
            <w:rtl w:val="0"/>
          </w:rPr>
          <w:t xml:space="preserve"> </w:t>
        </w:r>
      </w:hyperlink>
      <w:hyperlink r:id="rId36">
        <w:r w:rsidDel="00000000" w:rsidR="00000000" w:rsidRPr="00000000">
          <w:rPr>
            <w:color w:val="1155cc"/>
            <w:sz w:val="18"/>
            <w:szCs w:val="18"/>
            <w:u w:val="single"/>
            <w:rtl w:val="0"/>
          </w:rPr>
          <w:t xml:space="preserve">https://www.mathworks.com/help/sps/ug/wind-farm-dfig-detailed-model.html</w:t>
        </w:r>
      </w:hyperlink>
      <w:r w:rsidDel="00000000" w:rsidR="00000000" w:rsidRPr="00000000">
        <w:rPr>
          <w:rtl w:val="0"/>
        </w:rPr>
      </w:r>
    </w:p>
    <w:p w:rsidR="00000000" w:rsidDel="00000000" w:rsidP="00000000" w:rsidRDefault="00000000" w:rsidRPr="00000000" w14:paraId="00000086">
      <w:pPr>
        <w:spacing w:line="324.00000000000006" w:lineRule="auto"/>
        <w:ind w:left="0" w:right="80" w:firstLine="0"/>
        <w:jc w:val="both"/>
        <w:rPr/>
      </w:pPr>
      <w:r w:rsidDel="00000000" w:rsidR="00000000" w:rsidRPr="00000000">
        <w:rPr>
          <w:rtl w:val="0"/>
        </w:rPr>
      </w:r>
    </w:p>
    <w:p w:rsidR="00000000" w:rsidDel="00000000" w:rsidP="00000000" w:rsidRDefault="00000000" w:rsidRPr="00000000" w14:paraId="00000087">
      <w:pPr>
        <w:spacing w:line="324.00000000000006" w:lineRule="auto"/>
        <w:ind w:left="0" w:right="80" w:firstLine="0"/>
        <w:jc w:val="both"/>
        <w:rPr/>
      </w:pPr>
      <w:r w:rsidDel="00000000" w:rsidR="00000000" w:rsidRPr="00000000">
        <w:rPr>
          <w:rtl w:val="0"/>
        </w:rPr>
        <w:t xml:space="preserve"> </w:t>
      </w:r>
    </w:p>
    <w:p w:rsidR="00000000" w:rsidDel="00000000" w:rsidP="00000000" w:rsidRDefault="00000000" w:rsidRPr="00000000" w14:paraId="00000088">
      <w:pPr>
        <w:spacing w:line="324.00000000000006" w:lineRule="auto"/>
        <w:ind w:left="0" w:right="80" w:firstLine="0"/>
        <w:jc w:val="both"/>
        <w:rPr>
          <w:sz w:val="18"/>
          <w:szCs w:val="18"/>
        </w:rPr>
      </w:pPr>
      <w:r w:rsidDel="00000000" w:rsidR="00000000" w:rsidRPr="00000000">
        <w:rPr>
          <w:sz w:val="18"/>
          <w:szCs w:val="18"/>
          <w:rtl w:val="0"/>
        </w:rPr>
        <w:t xml:space="preserve">[12] Shewit Tsegaye and Belachew Banteyrga, “Hydro governor control of synchronous machines: MATLAB/SIMULINK based analysis,” 2018, doi:</w:t>
      </w:r>
      <w:hyperlink r:id="rId37">
        <w:r w:rsidDel="00000000" w:rsidR="00000000" w:rsidRPr="00000000">
          <w:rPr>
            <w:sz w:val="18"/>
            <w:szCs w:val="18"/>
            <w:rtl w:val="0"/>
          </w:rPr>
          <w:t xml:space="preserve"> </w:t>
        </w:r>
      </w:hyperlink>
      <w:hyperlink r:id="rId38">
        <w:r w:rsidDel="00000000" w:rsidR="00000000" w:rsidRPr="00000000">
          <w:rPr>
            <w:color w:val="1155cc"/>
            <w:sz w:val="18"/>
            <w:szCs w:val="18"/>
            <w:u w:val="single"/>
            <w:rtl w:val="0"/>
          </w:rPr>
          <w:t xml:space="preserve">10.13140/RG.2.2.14595.60961/1</w:t>
        </w:r>
      </w:hyperlink>
      <w:r w:rsidDel="00000000" w:rsidR="00000000" w:rsidRPr="00000000">
        <w:rPr>
          <w:sz w:val="18"/>
          <w:szCs w:val="18"/>
          <w:rtl w:val="0"/>
        </w:rPr>
        <w:t xml:space="preserve">.</w:t>
      </w:r>
    </w:p>
    <w:p w:rsidR="00000000" w:rsidDel="00000000" w:rsidP="00000000" w:rsidRDefault="00000000" w:rsidRPr="00000000" w14:paraId="00000089">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[13] International Lake Ontario-St. Lawrence River Board, “Lake St. Lawrence,” International Joint Commission. [Online]. Available:</w:t>
      </w:r>
      <w:hyperlink r:id="rId39">
        <w:r w:rsidDel="00000000" w:rsidR="00000000" w:rsidRPr="00000000">
          <w:rPr>
            <w:sz w:val="18"/>
            <w:szCs w:val="18"/>
            <w:rtl w:val="0"/>
          </w:rPr>
          <w:t xml:space="preserve"> </w:t>
        </w:r>
      </w:hyperlink>
      <w:hyperlink r:id="rId40">
        <w:r w:rsidDel="00000000" w:rsidR="00000000" w:rsidRPr="00000000">
          <w:rPr>
            <w:color w:val="1155cc"/>
            <w:sz w:val="18"/>
            <w:szCs w:val="18"/>
            <w:u w:val="single"/>
            <w:rtl w:val="0"/>
          </w:rPr>
          <w:t xml:space="preserve">https://www.ijc.org/en/loslrb/lake-st-lawrence</w:t>
        </w:r>
      </w:hyperlink>
      <w:r w:rsidDel="00000000" w:rsidR="00000000" w:rsidRPr="00000000">
        <w:rPr>
          <w:rtl w:val="0"/>
        </w:rPr>
      </w:r>
    </w:p>
    <w:p w:rsidR="00000000" w:rsidDel="00000000" w:rsidP="00000000" w:rsidRDefault="00000000" w:rsidRPr="00000000" w14:paraId="0000008A">
      <w:pPr>
        <w:spacing w:line="324.00000000000006" w:lineRule="auto"/>
        <w:ind w:left="0" w:right="80" w:firstLine="0"/>
        <w:jc w:val="both"/>
        <w:rPr>
          <w:sz w:val="18"/>
          <w:szCs w:val="18"/>
        </w:rPr>
      </w:pPr>
      <w:r w:rsidDel="00000000" w:rsidR="00000000" w:rsidRPr="00000000">
        <w:rPr>
          <w:sz w:val="18"/>
          <w:szCs w:val="18"/>
          <w:rtl w:val="0"/>
        </w:rPr>
        <w:t xml:space="preserve">[14] Silvano Casoria, “Thyristor-Based HVDC Transmission System.” [Online]. Available:</w:t>
      </w:r>
      <w:hyperlink r:id="rId41">
        <w:r w:rsidDel="00000000" w:rsidR="00000000" w:rsidRPr="00000000">
          <w:rPr>
            <w:color w:val="1155cc"/>
            <w:sz w:val="18"/>
            <w:szCs w:val="18"/>
            <w:u w:val="single"/>
            <w:rtl w:val="0"/>
          </w:rPr>
          <w:t xml:space="preserve"> https://www.mathworks.com/help/sps/ug/thyristor-based-hvdc-transmission-system-detailed-model.html</w:t>
        </w:r>
      </w:hyperlink>
      <w:r w:rsidDel="00000000" w:rsidR="00000000" w:rsidRPr="00000000">
        <w:rPr>
          <w:rtl w:val="0"/>
        </w:rPr>
      </w:r>
    </w:p>
    <w:p w:rsidR="00000000" w:rsidDel="00000000" w:rsidP="00000000" w:rsidRDefault="00000000" w:rsidRPr="00000000" w14:paraId="0000008B">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[15] University of Wisconsin-Madison, “University of Wisconsin-Madison PERFORM Cases,” Electric Grid Test Case Repository. [Online]. Available:</w:t>
      </w:r>
      <w:hyperlink r:id="rId42">
        <w:r w:rsidDel="00000000" w:rsidR="00000000" w:rsidRPr="00000000">
          <w:rPr>
            <w:sz w:val="18"/>
            <w:szCs w:val="18"/>
            <w:rtl w:val="0"/>
          </w:rPr>
          <w:t xml:space="preserve"> </w:t>
        </w:r>
      </w:hyperlink>
      <w:hyperlink r:id="rId43">
        <w:r w:rsidDel="00000000" w:rsidR="00000000" w:rsidRPr="00000000">
          <w:rPr>
            <w:color w:val="1155cc"/>
            <w:sz w:val="18"/>
            <w:szCs w:val="18"/>
            <w:u w:val="single"/>
            <w:rtl w:val="0"/>
          </w:rPr>
          <w:t xml:space="preserve">https://electricgrids.engr.tamu.edu/university-of-wisconsin-madison-perform-cases/</w:t>
        </w:r>
      </w:hyperlink>
      <w:r w:rsidDel="00000000" w:rsidR="00000000" w:rsidRPr="00000000">
        <w:rPr>
          <w:rtl w:val="0"/>
        </w:rPr>
      </w:r>
    </w:p>
    <w:p w:rsidR="00000000" w:rsidDel="00000000" w:rsidP="00000000" w:rsidRDefault="00000000" w:rsidRPr="00000000" w14:paraId="0000008C">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[16] Federal User Community, “U.S. Electric Power Tranmission Lines,” ArcGIS. [Online]. Available:</w:t>
      </w:r>
      <w:hyperlink r:id="rId44">
        <w:r w:rsidDel="00000000" w:rsidR="00000000" w:rsidRPr="00000000">
          <w:rPr>
            <w:color w:val="1155cc"/>
            <w:sz w:val="18"/>
            <w:szCs w:val="18"/>
            <w:u w:val="single"/>
            <w:rtl w:val="0"/>
          </w:rPr>
          <w:t xml:space="preserve"> https://www.arcgis.com/apps/mapviewer/index.html?layers=d4090758322c4d32a4cd002ffaa0aa12</w:t>
        </w:r>
      </w:hyperlink>
      <w:r w:rsidDel="00000000" w:rsidR="00000000" w:rsidRPr="00000000">
        <w:rPr>
          <w:rtl w:val="0"/>
        </w:rPr>
      </w:r>
    </w:p>
    <w:p w:rsidR="00000000" w:rsidDel="00000000" w:rsidP="00000000" w:rsidRDefault="00000000" w:rsidRPr="00000000" w14:paraId="0000008D">
      <w:pPr>
        <w:spacing w:line="324.00000000000006" w:lineRule="auto"/>
        <w:ind w:left="0" w:right="80" w:firstLine="0"/>
        <w:jc w:val="both"/>
        <w:rPr>
          <w:color w:val="1155cc"/>
          <w:sz w:val="18"/>
          <w:szCs w:val="18"/>
          <w:u w:val="single"/>
        </w:rPr>
      </w:pPr>
      <w:r w:rsidDel="00000000" w:rsidR="00000000" w:rsidRPr="00000000">
        <w:rPr>
          <w:sz w:val="18"/>
          <w:szCs w:val="18"/>
          <w:rtl w:val="0"/>
        </w:rPr>
        <w:t xml:space="preserve">[17] Russ Garrett, “Open Infrastructure Map.” Accessed: Jul. 18, 2025. [Online]. Available:</w:t>
      </w:r>
      <w:hyperlink r:id="rId45">
        <w:r w:rsidDel="00000000" w:rsidR="00000000" w:rsidRPr="00000000">
          <w:rPr>
            <w:sz w:val="18"/>
            <w:szCs w:val="18"/>
            <w:rtl w:val="0"/>
          </w:rPr>
          <w:t xml:space="preserve"> </w:t>
        </w:r>
      </w:hyperlink>
      <w:hyperlink r:id="rId46">
        <w:r w:rsidDel="00000000" w:rsidR="00000000" w:rsidRPr="00000000">
          <w:rPr>
            <w:color w:val="1155cc"/>
            <w:sz w:val="18"/>
            <w:szCs w:val="18"/>
            <w:u w:val="single"/>
            <w:rtl w:val="0"/>
          </w:rPr>
          <w:t xml:space="preserve">https://openinframap.org</w:t>
        </w:r>
      </w:hyperlink>
      <w:r w:rsidDel="00000000" w:rsidR="00000000" w:rsidRPr="00000000">
        <w:rPr>
          <w:rtl w:val="0"/>
        </w:rPr>
      </w:r>
    </w:p>
    <w:p w:rsidR="00000000" w:rsidDel="00000000" w:rsidP="00000000" w:rsidRDefault="00000000" w:rsidRPr="00000000" w14:paraId="0000008E">
      <w:pPr>
        <w:spacing w:line="324.00000000000006" w:lineRule="auto"/>
        <w:ind w:left="0" w:right="80" w:firstLine="0"/>
        <w:jc w:val="both"/>
        <w:rPr>
          <w:color w:val="1155cc"/>
          <w:sz w:val="18"/>
          <w:szCs w:val="18"/>
          <w:u w:val="single"/>
        </w:rPr>
      </w:pPr>
      <w:r w:rsidDel="00000000" w:rsidR="00000000" w:rsidRPr="00000000">
        <w:rPr>
          <w:rtl w:val="0"/>
        </w:rPr>
      </w:r>
    </w:p>
    <w:p w:rsidR="00000000" w:rsidDel="00000000" w:rsidP="00000000" w:rsidRDefault="00000000" w:rsidRPr="00000000" w14:paraId="0000008F">
      <w:pPr>
        <w:spacing w:line="324.00000000000006" w:lineRule="auto"/>
        <w:ind w:left="0" w:right="80" w:firstLine="0"/>
        <w:jc w:val="both"/>
        <w:rPr>
          <w:color w:val="1155cc"/>
          <w:sz w:val="18"/>
          <w:szCs w:val="18"/>
          <w:u w:val="single"/>
        </w:rPr>
      </w:pPr>
      <w:r w:rsidDel="00000000" w:rsidR="00000000" w:rsidRPr="00000000">
        <w:rPr>
          <w:rtl w:val="0"/>
        </w:rPr>
      </w:r>
    </w:p>
    <w:p w:rsidR="00000000" w:rsidDel="00000000" w:rsidP="00000000" w:rsidRDefault="00000000" w:rsidRPr="00000000" w14:paraId="00000090">
      <w:pPr>
        <w:spacing w:line="324.00000000000006" w:lineRule="auto"/>
        <w:ind w:left="0" w:right="80" w:firstLine="0"/>
        <w:jc w:val="both"/>
        <w:rPr>
          <w:sz w:val="18"/>
          <w:szCs w:val="18"/>
        </w:rPr>
      </w:pPr>
      <w:r w:rsidDel="00000000" w:rsidR="00000000" w:rsidRPr="00000000">
        <w:rPr>
          <w:rtl w:val="0"/>
        </w:rPr>
      </w:r>
    </w:p>
    <w:p w:rsidR="00000000" w:rsidDel="00000000" w:rsidP="00000000" w:rsidRDefault="00000000" w:rsidRPr="00000000" w14:paraId="00000091">
      <w:pPr>
        <w:spacing w:line="324.00000000000006" w:lineRule="auto"/>
        <w:ind w:left="0" w:right="80" w:firstLine="0"/>
        <w:jc w:val="both"/>
        <w:rPr>
          <w:sz w:val="18"/>
          <w:szCs w:val="18"/>
        </w:rPr>
      </w:pPr>
      <w:r w:rsidDel="00000000" w:rsidR="00000000" w:rsidRPr="00000000">
        <w:rPr>
          <w:rtl w:val="0"/>
        </w:rPr>
      </w:r>
    </w:p>
    <w:p w:rsidR="00000000" w:rsidDel="00000000" w:rsidP="00000000" w:rsidRDefault="00000000" w:rsidRPr="00000000" w14:paraId="00000092">
      <w:pPr>
        <w:spacing w:line="324.00000000000006" w:lineRule="auto"/>
        <w:ind w:left="0" w:right="80" w:firstLine="0"/>
        <w:jc w:val="both"/>
        <w:rPr>
          <w:sz w:val="18"/>
          <w:szCs w:val="18"/>
        </w:rPr>
      </w:pPr>
      <w:r w:rsidDel="00000000" w:rsidR="00000000" w:rsidRPr="00000000">
        <w:rPr>
          <w:rtl w:val="0"/>
        </w:rPr>
      </w:r>
    </w:p>
    <w:p w:rsidR="00000000" w:rsidDel="00000000" w:rsidP="00000000" w:rsidRDefault="00000000" w:rsidRPr="00000000" w14:paraId="00000093">
      <w:pPr>
        <w:spacing w:line="324.00000000000006" w:lineRule="auto"/>
        <w:ind w:left="0" w:right="80" w:firstLine="0"/>
        <w:jc w:val="both"/>
        <w:rPr>
          <w:color w:val="1155cc"/>
          <w:sz w:val="18"/>
          <w:szCs w:val="18"/>
          <w:u w:val="single"/>
        </w:rPr>
      </w:pPr>
      <w:r w:rsidDel="00000000" w:rsidR="00000000" w:rsidRPr="00000000">
        <w:rPr>
          <w:rtl w:val="0"/>
        </w:rPr>
      </w:r>
    </w:p>
    <w:p w:rsidR="00000000" w:rsidDel="00000000" w:rsidP="00000000" w:rsidRDefault="00000000" w:rsidRPr="00000000" w14:paraId="00000094">
      <w:pPr>
        <w:spacing w:line="324.00000000000006" w:lineRule="auto"/>
        <w:ind w:left="0" w:right="80" w:firstLine="0"/>
        <w:jc w:val="both"/>
        <w:rPr/>
      </w:pPr>
      <w:r w:rsidDel="00000000" w:rsidR="00000000" w:rsidRPr="00000000">
        <w:rPr>
          <w:rtl w:val="0"/>
        </w:rPr>
      </w:r>
    </w:p>
    <w:p w:rsidR="00000000" w:rsidDel="00000000" w:rsidP="00000000" w:rsidRDefault="00000000" w:rsidRPr="00000000" w14:paraId="00000095">
      <w:pPr>
        <w:spacing w:line="324.00000000000006" w:lineRule="auto"/>
        <w:ind w:left="0" w:right="80" w:firstLine="0"/>
        <w:jc w:val="both"/>
        <w:rPr>
          <w:color w:val="1155cc"/>
          <w:u w:val="single"/>
        </w:rPr>
      </w:pPr>
      <w:r w:rsidDel="00000000" w:rsidR="00000000" w:rsidRPr="00000000">
        <w:rPr>
          <w:rtl w:val="0"/>
        </w:rPr>
      </w:r>
    </w:p>
    <w:p w:rsidR="00000000" w:rsidDel="00000000" w:rsidP="00000000" w:rsidRDefault="00000000" w:rsidRPr="00000000" w14:paraId="00000096">
      <w:pPr>
        <w:spacing w:line="324.00000000000006" w:lineRule="auto"/>
        <w:ind w:left="340" w:right="80" w:firstLine="0"/>
        <w:jc w:val="both"/>
        <w:rPr>
          <w:color w:val="1155cc"/>
          <w:u w:val="singl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sectPr>
          <w:type w:val="continuous"/>
          <w:pgSz w:h="15840" w:w="12240" w:orient="portrait"/>
          <w:pgMar w:bottom="1247" w:top="1247" w:left="1021" w:right="1021" w:header="720" w:footer="720"/>
          <w:cols w:equalWidth="0" w:num="2">
            <w:col w:space="249" w:w="4974.5"/>
            <w:col w:space="0" w:w="4974.5"/>
          </w:cols>
        </w:sect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sectPr>
      <w:type w:val="continuous"/>
      <w:pgSz w:h="15840" w:w="12240" w:orient="portrait"/>
      <w:pgMar w:bottom="2434" w:top="1080" w:left="734" w:right="7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tabs>
        <w:tab w:val="left" w:leader="none" w:pos="216"/>
      </w:tabs>
      <w:spacing w:after="80" w:before="80" w:lineRule="auto"/>
      <w:ind w:left="0" w:firstLine="215"/>
      <w:jc w:val="center"/>
    </w:pPr>
    <w:rPr>
      <w:smallCaps w:val="1"/>
      <w:vertAlign w:val="baseline"/>
    </w:rPr>
  </w:style>
  <w:style w:type="paragraph" w:styleId="Heading2">
    <w:name w:val="heading 2"/>
    <w:basedOn w:val="Normal"/>
    <w:next w:val="Normal"/>
    <w:pPr>
      <w:keepNext w:val="1"/>
      <w:keepLines w:val="1"/>
      <w:spacing w:after="60" w:before="60" w:lineRule="auto"/>
      <w:ind w:left="289" w:hanging="289"/>
      <w:jc w:val="left"/>
    </w:pPr>
    <w:rPr>
      <w:i w:val="1"/>
      <w:vertAlign w:val="baseline"/>
    </w:rPr>
  </w:style>
  <w:style w:type="paragraph" w:styleId="Heading3">
    <w:name w:val="heading 3"/>
    <w:basedOn w:val="Normal"/>
    <w:next w:val="Normal"/>
    <w:pPr>
      <w:ind w:left="0" w:firstLine="180"/>
      <w:jc w:val="both"/>
    </w:pPr>
    <w:rPr>
      <w:i w:val="1"/>
      <w:vertAlign w:val="baseline"/>
    </w:rPr>
  </w:style>
  <w:style w:type="paragraph" w:styleId="Heading4">
    <w:name w:val="heading 4"/>
    <w:basedOn w:val="Normal"/>
    <w:next w:val="Normal"/>
    <w:pPr>
      <w:spacing w:after="40" w:before="40" w:lineRule="auto"/>
      <w:ind w:left="0" w:firstLine="360"/>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en-US" w:val="en-US"/>
    </w:rPr>
  </w:style>
  <w:style w:type="paragraph" w:styleId="bulletlist">
    <w:name w:val="bullet list"/>
    <w:basedOn w:val="BodyText"/>
    <w:next w:val="bulletlist"/>
    <w:autoRedefine w:val="0"/>
    <w:hidden w:val="0"/>
    <w:qFormat w:val="0"/>
    <w:pPr>
      <w:numPr>
        <w:ilvl w:val="0"/>
        <w:numId w:val="1"/>
      </w:numPr>
      <w:tabs>
        <w:tab w:val="clear" w:pos="360"/>
        <w:tab w:val="num" w:leader="none" w:pos="648"/>
      </w:tabs>
      <w:suppressAutoHyphens w:val="1"/>
      <w:spacing w:after="120" w:line="228" w:lineRule="auto"/>
      <w:ind w:left="648" w:leftChars="-1" w:rightChars="0" w:hanging="360" w:firstLineChars="-1"/>
      <w:jc w:val="both"/>
      <w:textDirection w:val="btLr"/>
      <w:textAlignment w:val="top"/>
      <w:outlineLvl w:val="0"/>
    </w:pPr>
    <w:rPr>
      <w:w w:val="100"/>
      <w:position w:val="-1"/>
      <w:effect w:val="none"/>
      <w:vertAlign w:val="baseline"/>
      <w:cs w:val="0"/>
      <w:em w:val="none"/>
      <w:lang w:bidi="ar-SA" w:eastAsia="en-US" w:val="en-US"/>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suppressAutoHyphens w:val="1"/>
      <w:spacing w:after="200" w:before="80" w:line="1" w:lineRule="atLeast"/>
      <w:ind w:leftChars="-1" w:rightChars="0" w:firstLineChars="-1"/>
      <w:jc w:val="center"/>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keywords">
    <w:name w:val="key words"/>
    <w:next w:val="keywords"/>
    <w:autoRedefine w:val="0"/>
    <w:hidden w:val="0"/>
    <w:qFormat w:val="0"/>
    <w:pPr>
      <w:suppressAutoHyphens w:val="1"/>
      <w:spacing w:after="120" w:line="1" w:lineRule="atLeast"/>
      <w:ind w:leftChars="-1" w:rightChars="0" w:firstLine="288" w:firstLineChars="-1"/>
      <w:jc w:val="both"/>
      <w:textDirection w:val="btLr"/>
      <w:textAlignment w:val="top"/>
      <w:outlineLvl w:val="0"/>
    </w:pPr>
    <w:rPr>
      <w:b w:val="1"/>
      <w:bCs w:val="1"/>
      <w:i w:val="1"/>
      <w:iCs w:val="1"/>
      <w:noProof w:val="1"/>
      <w:w w:val="100"/>
      <w:position w:val="-1"/>
      <w:sz w:val="18"/>
      <w:szCs w:val="18"/>
      <w:effect w:val="none"/>
      <w:vertAlign w:val="baseline"/>
      <w:cs w:val="0"/>
      <w:em w:val="none"/>
      <w:lang w:bidi="ar-SA" w:eastAsia="und" w:val="und"/>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suppressAutoHyphens w:val="1"/>
      <w:spacing w:after="30" w:before="60" w:line="1" w:lineRule="atLeast"/>
      <w:ind w:leftChars="-1" w:rightChars="0"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Text">
    <w:name w:val="Text"/>
    <w:basedOn w:val="Normal"/>
    <w:next w:val="Text"/>
    <w:autoRedefine w:val="0"/>
    <w:hidden w:val="0"/>
    <w:qFormat w:val="0"/>
    <w:pPr>
      <w:widowControl w:val="0"/>
      <w:suppressAutoHyphens w:val="1"/>
      <w:spacing w:line="252" w:lineRule="auto"/>
      <w:ind w:leftChars="-1" w:rightChars="0" w:firstLine="240" w:firstLineChars="-1"/>
      <w:jc w:val="both"/>
      <w:textDirection w:val="btLr"/>
      <w:textAlignment w:val="top"/>
      <w:outlineLvl w:val="0"/>
    </w:pPr>
    <w:rPr>
      <w:w w:val="100"/>
      <w:position w:val="-1"/>
      <w:effect w:val="none"/>
      <w:vertAlign w:val="baseline"/>
      <w:cs w:val="0"/>
      <w:em w:val="none"/>
      <w:lang w:bidi="ar-SA" w:eastAsia="en-US" w:val="en-US"/>
    </w:rPr>
  </w:style>
  <w:style w:type="paragraph" w:styleId="References">
    <w:name w:val="References"/>
    <w:basedOn w:val="ListNumber"/>
    <w:next w:val="References"/>
    <w:autoRedefine w:val="0"/>
    <w:hidden w:val="0"/>
    <w:qFormat w:val="0"/>
    <w:pPr>
      <w:numPr>
        <w:ilvl w:val="0"/>
        <w:numId w:val="12"/>
      </w:numPr>
      <w:suppressAutoHyphens w:val="1"/>
      <w:spacing w:line="1" w:lineRule="atLeast"/>
      <w:ind w:leftChars="-1" w:rightChars="0" w:firstLineChars="-1"/>
      <w:jc w:val="both"/>
      <w:textDirection w:val="btLr"/>
      <w:textAlignment w:val="top"/>
      <w:outlineLvl w:val="0"/>
    </w:pPr>
    <w:rPr>
      <w:w w:val="100"/>
      <w:position w:val="-1"/>
      <w:sz w:val="16"/>
      <w:effect w:val="none"/>
      <w:vertAlign w:val="baseline"/>
      <w:cs w:val="0"/>
      <w:em w:val="none"/>
      <w:lang w:bidi="ar-SA" w:eastAsia="en-US" w:val="en-US"/>
    </w:rPr>
  </w:style>
  <w:style w:type="paragraph" w:styleId="ListNumber">
    <w:name w:val="List Number"/>
    <w:basedOn w:val="Normal"/>
    <w:next w:val="ListNumber"/>
    <w:autoRedefine w:val="0"/>
    <w:hidden w:val="0"/>
    <w:qFormat w:val="0"/>
    <w:pPr>
      <w:numPr>
        <w:ilvl w:val="0"/>
        <w:numId w:val="12"/>
      </w:numPr>
      <w:suppressAutoHyphens w:val="1"/>
      <w:spacing w:line="1" w:lineRule="atLeast"/>
      <w:ind w:leftChars="-1" w:rightChars="0" w:firstLineChars="-1"/>
      <w:contextualSpacing w:val="1"/>
      <w:jc w:val="center"/>
      <w:textDirection w:val="btLr"/>
      <w:textAlignment w:val="top"/>
      <w:outlineLvl w:val="0"/>
    </w:pPr>
    <w:rPr>
      <w:w w:val="100"/>
      <w:position w:val="-1"/>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jc w:val="center"/>
      <w:textDirection w:val="btLr"/>
      <w:textAlignment w:val="top"/>
      <w:outlineLvl w:val="0"/>
    </w:pPr>
    <w:rPr>
      <w:rFonts w:ascii="Segoe UI" w:cs="Segoe UI" w:hAnsi="Segoe UI"/>
      <w:w w:val="100"/>
      <w:position w:val="-1"/>
      <w:sz w:val="18"/>
      <w:szCs w:val="18"/>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Segoe UI" w:cs="Segoe UI" w:hAnsi="Segoe UI"/>
      <w:w w:val="100"/>
      <w:position w:val="-1"/>
      <w:sz w:val="18"/>
      <w:szCs w:val="18"/>
      <w:effect w:val="none"/>
      <w:vertAlign w:val="baseline"/>
      <w:cs w:val="0"/>
      <w:em w:val="none"/>
      <w:lang/>
    </w:rPr>
  </w:style>
  <w:style w:type="character" w:styleId="Hyperlink">
    <w:name w:val="Hyperlink"/>
    <w:next w:val="Hyperlink"/>
    <w:autoRedefine w:val="0"/>
    <w:hidden w:val="0"/>
    <w:qFormat w:val="0"/>
    <w:rPr>
      <w:color w:val="0563c1"/>
      <w:w w:val="100"/>
      <w:position w:val="-1"/>
      <w:u w:val="single"/>
      <w:effect w:val="none"/>
      <w:vertAlign w:val="baseline"/>
      <w:cs w:val="0"/>
      <w:em w:val="none"/>
      <w:lang/>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CommentTextChar">
    <w:name w:val="Comment Text Char"/>
    <w:basedOn w:val="DefaultParagraphFont"/>
    <w:next w:val="CommentTextChar"/>
    <w:autoRedefine w:val="0"/>
    <w:hidden w:val="0"/>
    <w:qFormat w:val="0"/>
    <w:rPr>
      <w:w w:val="100"/>
      <w:position w:val="-1"/>
      <w:effect w:val="none"/>
      <w:vertAlign w:val="baseline"/>
      <w:cs w:val="0"/>
      <w:em w:val="none"/>
      <w:lang/>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jc.org/en/loslrb/lake-st-lawrences" TargetMode="External"/><Relationship Id="rId20" Type="http://schemas.openxmlformats.org/officeDocument/2006/relationships/hyperlink" Target="https://www.nyserda.ny.gov/About/Newsroom/2023-Announcements/2023-10-24-Governor-Hochul-Announces-Nations-Largest-Ever-State-Investment" TargetMode="External"/><Relationship Id="rId42" Type="http://schemas.openxmlformats.org/officeDocument/2006/relationships/hyperlink" Target="https://electricgrids.engr.tamu.edu/university-of-wisconsin-madison-perform-cases/" TargetMode="External"/><Relationship Id="rId41" Type="http://schemas.openxmlformats.org/officeDocument/2006/relationships/hyperlink" Target="https://www.mathworks.com/help/sps/ug/thyristor-based-hvdc-transmission-system-detailed-model.html" TargetMode="External"/><Relationship Id="rId22" Type="http://schemas.openxmlformats.org/officeDocument/2006/relationships/hyperlink" Target="https://www.nysrc.org/wp-content/uploads/2023/05/AI-5-High-Intermittent-Renewable-Resources-White-Paper.pdf" TargetMode="External"/><Relationship Id="rId44" Type="http://schemas.openxmlformats.org/officeDocument/2006/relationships/hyperlink" Target="https://www.arcgis.com/apps/mapviewer/index.html?layers=d4090758322c4d32a4cd002ffaa0aa12" TargetMode="External"/><Relationship Id="rId21" Type="http://schemas.openxmlformats.org/officeDocument/2006/relationships/hyperlink" Target="https://www.nysrc.org/wp-content/uploads/2023/05/AI-5-High-Intermittent-Renewable-Resources-White-Paper.pdf" TargetMode="External"/><Relationship Id="rId43" Type="http://schemas.openxmlformats.org/officeDocument/2006/relationships/hyperlink" Target="https://electricgrids.engr.tamu.edu/university-of-wisconsin-madison-perform-cases/" TargetMode="External"/><Relationship Id="rId24" Type="http://schemas.openxmlformats.org/officeDocument/2006/relationships/hyperlink" Target="https://www.governor.ny.gov/news/governor-hochul-announces-completion-north-countrys-smart-path-78-mile-clean-energy" TargetMode="External"/><Relationship Id="rId46" Type="http://schemas.openxmlformats.org/officeDocument/2006/relationships/hyperlink" Target="https://openinframap.org" TargetMode="External"/><Relationship Id="rId23" Type="http://schemas.openxmlformats.org/officeDocument/2006/relationships/hyperlink" Target="https://www.eia.gov/state/analysis.php?sid=NY#41" TargetMode="External"/><Relationship Id="rId45" Type="http://schemas.openxmlformats.org/officeDocument/2006/relationships/hyperlink" Target="https://openinframap.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eia.maps.arcgis.com/apps/dashboards/77cde239acfb494b81a00e927574e430" TargetMode="External"/><Relationship Id="rId25" Type="http://schemas.openxmlformats.org/officeDocument/2006/relationships/hyperlink" Target="https://www.governor.ny.gov/news/governor-hochul-announces-completion-north-countrys-smart-path-78-mile-clean-energy" TargetMode="External"/><Relationship Id="rId28" Type="http://schemas.openxmlformats.org/officeDocument/2006/relationships/hyperlink" Target="https://www.hydroquebec.com/clean-energy-provider/markets/new-york.html" TargetMode="External"/><Relationship Id="rId27" Type="http://schemas.openxmlformats.org/officeDocument/2006/relationships/hyperlink" Target="https://eia.maps.arcgis.com/apps/dashboards/77cde239acfb494b81a00e927574e43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athworks.com/help/releases/R2024b/sps/ug/wind-farm-synchronous-generator-and-full-scale-converter-type-4-average-model.html" TargetMode="External"/><Relationship Id="rId7" Type="http://schemas.openxmlformats.org/officeDocument/2006/relationships/image" Target="media/image5.png"/><Relationship Id="rId8" Type="http://schemas.openxmlformats.org/officeDocument/2006/relationships/image" Target="media/image8.png"/><Relationship Id="rId31" Type="http://schemas.openxmlformats.org/officeDocument/2006/relationships/hyperlink" Target="https://www.nyiso.com/documents/20142/41164815/07_08_NYS_Electric_System_Map_2023.pdf/558a0743-421a-c544-f972-75283155ef00" TargetMode="External"/><Relationship Id="rId30" Type="http://schemas.openxmlformats.org/officeDocument/2006/relationships/hyperlink" Target="https://www.mathworks.com/help/releases/R2024b/sps/ug/wind-farm-synchronous-generator-and-full-scale-converter-type-4-average-model.html" TargetMode="External"/><Relationship Id="rId11" Type="http://schemas.openxmlformats.org/officeDocument/2006/relationships/image" Target="media/image4.png"/><Relationship Id="rId33" Type="http://schemas.openxmlformats.org/officeDocument/2006/relationships/hyperlink" Target="https://energy.usgs.gov/uswtdb/" TargetMode="External"/><Relationship Id="rId10" Type="http://schemas.openxmlformats.org/officeDocument/2006/relationships/image" Target="media/image1.png"/><Relationship Id="rId32" Type="http://schemas.openxmlformats.org/officeDocument/2006/relationships/hyperlink" Target="https://www.nyiso.com/documents/20142/41164815/07_08_NYS_Electric_System_Map_2023.pdf/558a0743-421a-c544-f972-75283155ef00" TargetMode="External"/><Relationship Id="rId13" Type="http://schemas.openxmlformats.org/officeDocument/2006/relationships/image" Target="media/image10.png"/><Relationship Id="rId35" Type="http://schemas.openxmlformats.org/officeDocument/2006/relationships/hyperlink" Target="https://www.mathworks.com/help/sps/ug/wind-farm-dfig-detailed-model.html" TargetMode="External"/><Relationship Id="rId12" Type="http://schemas.openxmlformats.org/officeDocument/2006/relationships/image" Target="media/image2.png"/><Relationship Id="rId34" Type="http://schemas.openxmlformats.org/officeDocument/2006/relationships/hyperlink" Target="https://energy.usgs.gov/uswtdb/" TargetMode="External"/><Relationship Id="rId15" Type="http://schemas.openxmlformats.org/officeDocument/2006/relationships/image" Target="media/image9.png"/><Relationship Id="rId37" Type="http://schemas.openxmlformats.org/officeDocument/2006/relationships/hyperlink" Target="https://doi.org/10.13140/RG.2.2.14595.60961/1" TargetMode="External"/><Relationship Id="rId14" Type="http://schemas.openxmlformats.org/officeDocument/2006/relationships/image" Target="media/image6.png"/><Relationship Id="rId36" Type="http://schemas.openxmlformats.org/officeDocument/2006/relationships/hyperlink" Target="https://www.mathworks.com/help/sps/ug/wind-farm-dfig-detailed-model.html" TargetMode="External"/><Relationship Id="rId17" Type="http://schemas.openxmlformats.org/officeDocument/2006/relationships/hyperlink" Target="https://www.nyserda.ny.gov/All-Programs/Large-Scale-Renewables/Tier-Four/About-Tier-4" TargetMode="External"/><Relationship Id="rId39" Type="http://schemas.openxmlformats.org/officeDocument/2006/relationships/hyperlink" Target="https://www.ijc.org/en/loslrb/lake-st-lawrences" TargetMode="External"/><Relationship Id="rId16" Type="http://schemas.openxmlformats.org/officeDocument/2006/relationships/image" Target="media/image7.png"/><Relationship Id="rId38" Type="http://schemas.openxmlformats.org/officeDocument/2006/relationships/hyperlink" Target="https://doi.org/10.13140/RG.2.2.14595.60961/1" TargetMode="External"/><Relationship Id="rId19" Type="http://schemas.openxmlformats.org/officeDocument/2006/relationships/hyperlink" Target="https://www.nyserda.ny.gov/About/Newsroom/2023-Announcements/2023-10-24-Governor-Hochul-Announces-Nations-Largest-Ever-State-Investment" TargetMode="External"/><Relationship Id="rId18" Type="http://schemas.openxmlformats.org/officeDocument/2006/relationships/hyperlink" Target="https://www.nyserda.ny.gov/All-Programs/Large-Scale-Renewables/Tier-Four/About-Tier-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60XbOK5Ri/5fKA8jWZ3sjfwSw==">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2010-04-25T19:08:00Z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-228507898</vt:i4>
  </property>
  <property fmtid="{D5CDD505-2E9C-101B-9397-08002B2CF9AE}" pid="3" name="_NewReviewCycle">
    <vt:lpstr/>
  </property>
  <property fmtid="{D5CDD505-2E9C-101B-9397-08002B2CF9AE}" pid="4" name="_EmailSubject">
    <vt:lpstr>New Conference paper template and revised transactions paper template</vt:lpstr>
  </property>
  <property fmtid="{D5CDD505-2E9C-101B-9397-08002B2CF9AE}" pid="5" name="_AuthorEmail">
    <vt:lpstr>jhnelson@tva.gov</vt:lpstr>
  </property>
  <property fmtid="{D5CDD505-2E9C-101B-9397-08002B2CF9AE}" pid="6" name="_AuthorEmailDisplayName">
    <vt:lpstr>Nelson, Jeffrey H</vt:lpstr>
  </property>
  <property fmtid="{D5CDD505-2E9C-101B-9397-08002B2CF9AE}" pid="7" name="_PreviousAdHocReviewCycleID">
    <vt:i4>639797278</vt:i4>
  </property>
  <property fmtid="{D5CDD505-2E9C-101B-9397-08002B2CF9AE}" pid="8" name="_ReviewingToolsShownOnce">
    <vt:lpstr/>
  </property>
</Properties>
</file>