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editing</w:t>
      </w:r>
      <w:r>
        <w:t xml:space="preserve"> </w:t>
      </w:r>
      <w:r>
        <w:t xml:space="preserve">an</w:t>
      </w:r>
      <w:r>
        <w:t xml:space="preserve"> </w:t>
      </w:r>
      <w:r>
        <w:t xml:space="preserve">IJERPH</w:t>
      </w:r>
      <w:r>
        <w:t xml:space="preserve"> </w:t>
      </w:r>
      <w:r>
        <w:t xml:space="preserve">special</w:t>
      </w:r>
      <w:r>
        <w:t xml:space="preserve"> </w:t>
      </w:r>
      <w:r>
        <w:t xml:space="preserve">issue</w:t>
      </w:r>
      <w:r>
        <w:t xml:space="preserve"> </w:t>
      </w:r>
      <w:r>
        <w:t xml:space="preserve">a</w:t>
      </w:r>
      <w:r>
        <w:t xml:space="preserve"> </w:t>
      </w:r>
      <w:r>
        <w:t xml:space="preserve">way</w:t>
      </w:r>
      <w:r>
        <w:t xml:space="preserve"> </w:t>
      </w:r>
      <w:r>
        <w:t xml:space="preserve">to</w:t>
      </w:r>
      <w:r>
        <w:t xml:space="preserve"> </w:t>
      </w:r>
      <w:r>
        <w:t xml:space="preserve">self</w:t>
      </w:r>
      <w:r>
        <w:t xml:space="preserve"> </w:t>
      </w:r>
      <w:r>
        <w:t xml:space="preserve">publish?</w:t>
      </w:r>
    </w:p>
    <w:p>
      <w:pPr>
        <w:pStyle w:val="Author"/>
      </w:pPr>
      <w:r>
        <w:t xml:space="preserve">Frank</w:t>
      </w:r>
      <w:r>
        <w:t xml:space="preserve"> </w:t>
      </w:r>
      <w:r>
        <w:t xml:space="preserve">Popham</w:t>
      </w:r>
    </w:p>
    <w:p>
      <w:pPr>
        <w:pStyle w:val="Date"/>
      </w:pPr>
      <w:r>
        <w:t xml:space="preserve">2023-05-02</w:t>
      </w:r>
    </w:p>
    <w:bookmarkStart w:id="23" w:name="ijerph---mega-journal"/>
    <w:p>
      <w:pPr>
        <w:pStyle w:val="Heading3"/>
      </w:pPr>
      <w:r>
        <w:t xml:space="preserve">IJERPH - mega journal</w:t>
      </w:r>
    </w:p>
    <w:p>
      <w:pPr>
        <w:pStyle w:val="FirstParagraph"/>
      </w:pPr>
      <w:r>
        <w:t xml:space="preserve">The</w:t>
      </w:r>
      <w:r>
        <w:t xml:space="preserve"> </w:t>
      </w:r>
      <w:hyperlink r:id="rId20">
        <w:r>
          <w:rPr>
            <w:rStyle w:val="Hyperlink"/>
          </w:rPr>
          <w:t xml:space="preserve">International Journal of Environmental Research and Public Health</w:t>
        </w:r>
      </w:hyperlink>
      <w:r>
        <w:t xml:space="preserve"> </w:t>
      </w:r>
      <w:r>
        <w:t xml:space="preserve">has grown rapidly in recent years. It now publishes so many papers</w:t>
      </w:r>
      <w:r>
        <w:t xml:space="preserve"> </w:t>
      </w:r>
      <w:hyperlink r:id="rId21">
        <w:r>
          <w:rPr>
            <w:rStyle w:val="Hyperlink"/>
          </w:rPr>
          <w:t xml:space="preserve">it is classed a mega journal</w:t>
        </w:r>
      </w:hyperlink>
      <w:r>
        <w:t xml:space="preserve">. Concerns have been raised about MDPI, IJERPH’s publisher,</w:t>
      </w:r>
      <w:r>
        <w:t xml:space="preserve"> </w:t>
      </w:r>
      <w:hyperlink r:id="rId22">
        <w:r>
          <w:rPr>
            <w:rStyle w:val="Hyperlink"/>
          </w:rPr>
          <w:t xml:space="preserve">with debate about whether it is a predatory journal or not or something in-between</w:t>
        </w:r>
      </w:hyperlink>
      <w:r>
        <w:t xml:space="preserve">.</w:t>
      </w:r>
    </w:p>
    <w:bookmarkEnd w:id="23"/>
    <w:bookmarkStart w:id="26" w:name="trouble-at-mill"/>
    <w:p>
      <w:pPr>
        <w:pStyle w:val="Heading3"/>
      </w:pPr>
      <w:r>
        <w:t xml:space="preserve">Trouble at mill</w:t>
      </w:r>
    </w:p>
    <w:p>
      <w:pPr>
        <w:pStyle w:val="FirstParagraph"/>
      </w:pPr>
      <w:r>
        <w:t xml:space="preserve">Recently,</w:t>
      </w:r>
      <w:r>
        <w:t xml:space="preserve"> </w:t>
      </w:r>
      <w:hyperlink r:id="rId24">
        <w:r>
          <w:rPr>
            <w:rStyle w:val="Hyperlink"/>
          </w:rPr>
          <w:t xml:space="preserve">Clarivate delisted IJERPH so it no longer has an</w:t>
        </w:r>
        <w:r>
          <w:rPr>
            <w:rStyle w:val="Hyperlink"/>
          </w:rPr>
          <w:t xml:space="preserve"> </w:t>
        </w:r>
        <w:r>
          <w:rPr>
            <w:rStyle w:val="Hyperlink"/>
          </w:rPr>
          <w:t xml:space="preserve">“</w:t>
        </w:r>
        <w:r>
          <w:rPr>
            <w:rStyle w:val="Hyperlink"/>
          </w:rPr>
          <w:t xml:space="preserve">official</w:t>
        </w:r>
        <w:r>
          <w:rPr>
            <w:rStyle w:val="Hyperlink"/>
          </w:rPr>
          <w:t xml:space="preserve">”</w:t>
        </w:r>
        <w:r>
          <w:rPr>
            <w:rStyle w:val="Hyperlink"/>
          </w:rPr>
          <w:t xml:space="preserve"> </w:t>
        </w:r>
        <w:r>
          <w:rPr>
            <w:rStyle w:val="Hyperlink"/>
          </w:rPr>
          <w:t xml:space="preserve">impact factor</w:t>
        </w:r>
      </w:hyperlink>
      <w:r>
        <w:t xml:space="preserve">. This is a big blow as researchers are often judged on the impact factor of the journal they publish in. So the higher the impact factor the better. For a mega journal in public health, IJERPH’s impact factor was impressive, although there is evidence that this was due to</w:t>
      </w:r>
      <w:r>
        <w:t xml:space="preserve"> </w:t>
      </w:r>
      <w:hyperlink r:id="rId25">
        <w:r>
          <w:rPr>
            <w:rStyle w:val="Hyperlink"/>
          </w:rPr>
          <w:t xml:space="preserve">impact factor inflation</w:t>
        </w:r>
      </w:hyperlink>
      <w:r>
        <w:t xml:space="preserve">.</w:t>
      </w:r>
    </w:p>
    <w:bookmarkEnd w:id="26"/>
    <w:bookmarkStart w:id="27" w:name="nothing-special"/>
    <w:p>
      <w:pPr>
        <w:pStyle w:val="Heading3"/>
      </w:pPr>
      <w:r>
        <w:t xml:space="preserve">Nothing special</w:t>
      </w:r>
    </w:p>
    <w:p>
      <w:pPr>
        <w:pStyle w:val="FirstParagraph"/>
      </w:pPr>
      <w:r>
        <w:t xml:space="preserve">Publishing papers in special issues seems key to</w:t>
      </w:r>
      <w:r>
        <w:t xml:space="preserve"> </w:t>
      </w:r>
      <w:hyperlink r:id="rId22">
        <w:r>
          <w:rPr>
            <w:rStyle w:val="Hyperlink"/>
          </w:rPr>
          <w:t xml:space="preserve">MDPI’s and IJERPH’s growth</w:t>
        </w:r>
      </w:hyperlink>
      <w:r>
        <w:t xml:space="preserve">. There is really nothing special about special issues in IJERPH as the majority of IJERPH’s papers in 2022 were in special issues. One aspect yet (I think) to be explored is special issue’s use as a vehicle for self publication. A special issue is edited by the people who proposed its topic rather than the normal editors (although they may have input). It is not uncommon for IJEPHR editors to also author a paper in a special issue.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load file of editor / author connections</w:t>
      </w:r>
      <w:r>
        <w:br/>
      </w:r>
      <w:r>
        <w:br/>
      </w:r>
      <w:r>
        <w:rPr>
          <w:rStyle w:val="NormalTok"/>
        </w:rPr>
        <w:t xml:space="preserve">ijerph_special_03_02_df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"https://github.com/frankpopham/ijerph/blob/master/data/ijerph_special_03_02_df.RDS?raw=true"</w:t>
      </w:r>
      <w:r>
        <w:rPr>
          <w:rStyle w:val="NormalTok"/>
        </w:rPr>
        <w:t xml:space="preserve">)</w:t>
      </w:r>
      <w:r>
        <w:br/>
      </w:r>
      <w:r>
        <w:br/>
      </w:r>
      <w:r>
        <w:rPr>
          <w:rStyle w:val="NormalTok"/>
        </w:rPr>
        <w:t xml:space="preserve">ijerph_special_03_02_papers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"https://github.com/frankpopham/ijerph/blob/master/data/ijerph_special_03_02_papers.RDS?raw=true"</w:t>
      </w:r>
      <w:r>
        <w:rPr>
          <w:rStyle w:val="NormalTok"/>
        </w:rPr>
        <w:t xml:space="preserve">)</w:t>
      </w:r>
      <w:r>
        <w:br/>
      </w:r>
      <w:r>
        <w:br/>
      </w:r>
      <w:r>
        <w:rPr>
          <w:rStyle w:val="CommentTok"/>
        </w:rPr>
        <w:t xml:space="preserve">#variable for paper type</w:t>
      </w:r>
      <w:r>
        <w:br/>
      </w:r>
      <w:r>
        <w:rPr>
          <w:rStyle w:val="NormalTok"/>
        </w:rPr>
        <w:t xml:space="preserve">ijerph_special_03_02_papers </w:t>
      </w:r>
      <w:r>
        <w:rPr>
          <w:rStyle w:val="OtherTok"/>
        </w:rPr>
        <w:t xml:space="preserve">&lt;-</w:t>
      </w:r>
      <w:r>
        <w:rPr>
          <w:rStyle w:val="NormalTok"/>
        </w:rPr>
        <w:t xml:space="preserve"> ijerph_special_03_02_papers  </w:t>
      </w:r>
      <w:r>
        <w:rPr>
          <w:rStyle w:val="SpecialCharTok"/>
        </w:rPr>
        <w:t xml:space="preserve">%&gt;%</w:t>
      </w:r>
      <w:r>
        <w:br/>
      </w:r>
      <w:r>
        <w:rPr>
          <w:rStyle w:val="NormalTok"/>
        </w:rPr>
        <w:t xml:space="preserve">  </w:t>
      </w:r>
      <w:r>
        <w:rPr>
          <w:rStyle w:val="FunctionTok"/>
        </w:rPr>
        <w:t xml:space="preserve">unnest_wider</w:t>
      </w:r>
      <w:r>
        <w:rPr>
          <w:rStyle w:val="NormalTok"/>
        </w:rPr>
        <w:t xml:space="preserve">(pubtype, </w:t>
      </w:r>
      <w:r>
        <w:rPr>
          <w:rStyle w:val="AttributeTok"/>
        </w:rPr>
        <w:t xml:space="preserve">names_sep=</w:t>
      </w:r>
      <w:r>
        <w:rPr>
          <w:rStyle w:val="StringTok"/>
        </w:rPr>
        <w:t xml:space="preserve">"_"</w:t>
      </w:r>
      <w:r>
        <w:rPr>
          <w:rStyle w:val="NormalTok"/>
        </w:rPr>
        <w:t xml:space="preserve">) </w:t>
      </w:r>
      <w:r>
        <w:br/>
      </w:r>
      <w:r>
        <w:rPr>
          <w:rStyle w:val="NormalTok"/>
        </w:rPr>
        <w:t xml:space="preserve">  </w:t>
      </w:r>
      <w:r>
        <w:br/>
      </w:r>
      <w:r>
        <w:rPr>
          <w:rStyle w:val="NormalTok"/>
        </w:rPr>
        <w:t xml:space="preserve">ijerph_special_03_02_papers </w:t>
      </w:r>
      <w:r>
        <w:rPr>
          <w:rStyle w:val="SpecialCharTok"/>
        </w:rPr>
        <w:t xml:space="preserve">%&gt;%</w:t>
      </w:r>
      <w:r>
        <w:br/>
      </w:r>
      <w:r>
        <w:rPr>
          <w:rStyle w:val="NormalTok"/>
        </w:rPr>
        <w:t xml:space="preserve">  </w:t>
      </w:r>
      <w:r>
        <w:rPr>
          <w:rStyle w:val="FunctionTok"/>
        </w:rPr>
        <w:t xml:space="preserve">count</w:t>
      </w:r>
      <w:r>
        <w:rPr>
          <w:rStyle w:val="NormalTok"/>
        </w:rPr>
        <w:t xml:space="preserve">(pubtype_1, pubtype_2, pubtype_3)  </w:t>
      </w:r>
    </w:p>
    <w:p>
      <w:pPr>
        <w:pStyle w:val="SourceCode"/>
      </w:pPr>
      <w:r>
        <w:rPr>
          <w:rStyle w:val="VerbatimChar"/>
        </w:rPr>
        <w:t xml:space="preserve">## # A tibble: 24 × 4</w:t>
      </w:r>
      <w:r>
        <w:br/>
      </w:r>
      <w:r>
        <w:rPr>
          <w:rStyle w:val="VerbatimChar"/>
        </w:rPr>
        <w:t xml:space="preserve">##    pubtype_1          pubtype_2                   pubtype_3                    n</w:t>
      </w:r>
      <w:r>
        <w:br/>
      </w:r>
      <w:r>
        <w:rPr>
          <w:rStyle w:val="VerbatimChar"/>
        </w:rPr>
        <w:t xml:space="preserve">##    &lt;chr&gt;              &lt;chr&gt;                       &lt;chr&gt;                    &lt;int&gt;</w:t>
      </w:r>
      <w:r>
        <w:br/>
      </w:r>
      <w:r>
        <w:rPr>
          <w:rStyle w:val="VerbatimChar"/>
        </w:rPr>
        <w:t xml:space="preserve">##  1 Clinical Trial     Journal Article             &lt;NA&gt;                        17</w:t>
      </w:r>
      <w:r>
        <w:br/>
      </w:r>
      <w:r>
        <w:rPr>
          <w:rStyle w:val="VerbatimChar"/>
        </w:rPr>
        <w:t xml:space="preserve">##  2 Editorial          Comment                     &lt;NA&gt;                         2</w:t>
      </w:r>
      <w:r>
        <w:br/>
      </w:r>
      <w:r>
        <w:rPr>
          <w:rStyle w:val="VerbatimChar"/>
        </w:rPr>
        <w:t xml:space="preserve">##  3 Editorial          Randomized Controlled Trial &lt;NA&gt;                         1</w:t>
      </w:r>
      <w:r>
        <w:br/>
      </w:r>
      <w:r>
        <w:rPr>
          <w:rStyle w:val="VerbatimChar"/>
        </w:rPr>
        <w:t xml:space="preserve">##  4 Editorial          Review                      &lt;NA&gt;                         1</w:t>
      </w:r>
      <w:r>
        <w:br/>
      </w:r>
      <w:r>
        <w:rPr>
          <w:rStyle w:val="VerbatimChar"/>
        </w:rPr>
        <w:t xml:space="preserve">##  5 Editorial          &lt;NA&gt;                        &lt;NA&gt;                        67</w:t>
      </w:r>
      <w:r>
        <w:br/>
      </w:r>
      <w:r>
        <w:rPr>
          <w:rStyle w:val="VerbatimChar"/>
        </w:rPr>
        <w:t xml:space="preserve">##  6 Historical Article Journal Article             &lt;NA&gt;                         1</w:t>
      </w:r>
      <w:r>
        <w:br/>
      </w:r>
      <w:r>
        <w:rPr>
          <w:rStyle w:val="VerbatimChar"/>
        </w:rPr>
        <w:t xml:space="preserve">##  7 Journal Article    Comment                     &lt;NA&gt;                         8</w:t>
      </w:r>
      <w:r>
        <w:br/>
      </w:r>
      <w:r>
        <w:rPr>
          <w:rStyle w:val="VerbatimChar"/>
        </w:rPr>
        <w:t xml:space="preserve">##  8 Journal Article    Meta-Analysis               Review                     108</w:t>
      </w:r>
      <w:r>
        <w:br/>
      </w:r>
      <w:r>
        <w:rPr>
          <w:rStyle w:val="VerbatimChar"/>
        </w:rPr>
        <w:t xml:space="preserve">##  9 Journal Article    Meta-Analysis               &lt;NA&gt;                        23</w:t>
      </w:r>
      <w:r>
        <w:br/>
      </w:r>
      <w:r>
        <w:rPr>
          <w:rStyle w:val="VerbatimChar"/>
        </w:rPr>
        <w:t xml:space="preserve">## 10 Journal Article    Multicenter Study           Randomized Controlled T…     3</w:t>
      </w:r>
      <w:r>
        <w:br/>
      </w:r>
      <w:r>
        <w:rPr>
          <w:rStyle w:val="VerbatimChar"/>
        </w:rPr>
        <w:t xml:space="preserve">## # ℹ 14 more rows</w:t>
      </w:r>
    </w:p>
    <w:p>
      <w:pPr>
        <w:pStyle w:val="SourceCode"/>
      </w:pPr>
      <w:r>
        <w:rPr>
          <w:rStyle w:val="NormalTok"/>
        </w:rPr>
        <w:t xml:space="preserve">ijerph_special_03_02_papers </w:t>
      </w:r>
      <w:r>
        <w:rPr>
          <w:rStyle w:val="OtherTok"/>
        </w:rPr>
        <w:t xml:space="preserve">&lt;-</w:t>
      </w:r>
      <w:r>
        <w:rPr>
          <w:rStyle w:val="NormalTok"/>
        </w:rPr>
        <w:t xml:space="preserve"> ijerph_special_03_02_papers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notpaper =</w:t>
      </w:r>
      <w:r>
        <w:rPr>
          <w:rStyle w:val="NormalTok"/>
        </w:rPr>
        <w:t xml:space="preserve"> </w:t>
      </w:r>
      <w:r>
        <w:rPr>
          <w:rStyle w:val="FunctionTok"/>
        </w:rPr>
        <w:t xml:space="preserve">case_when</w:t>
      </w:r>
      <w:r>
        <w:rPr>
          <w:rStyle w:val="NormalTok"/>
        </w:rPr>
        <w:t xml:space="preserve">(pubtype_1</w:t>
      </w:r>
      <w:r>
        <w:rPr>
          <w:rStyle w:val="SpecialCharTok"/>
        </w:rPr>
        <w:t xml:space="preserve">==</w:t>
      </w:r>
      <w:r>
        <w:rPr>
          <w:rStyle w:val="StringTok"/>
        </w:rPr>
        <w:t xml:space="preserve">"Editorial"</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pubtype_1</w:t>
      </w:r>
      <w:r>
        <w:rPr>
          <w:rStyle w:val="SpecialCharTok"/>
        </w:rPr>
        <w:t xml:space="preserve">==</w:t>
      </w:r>
      <w:r>
        <w:rPr>
          <w:rStyle w:val="StringTok"/>
        </w:rPr>
        <w:t xml:space="preserve">"Published Erratum"</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pubtype_2</w:t>
      </w:r>
      <w:r>
        <w:rPr>
          <w:rStyle w:val="SpecialCharTok"/>
        </w:rPr>
        <w:t xml:space="preserve">==</w:t>
      </w:r>
      <w:r>
        <w:rPr>
          <w:rStyle w:val="StringTok"/>
        </w:rPr>
        <w:t xml:space="preserve">"Comment"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DecValTok"/>
        </w:rPr>
        <w:t xml:space="preserve">0</w:t>
      </w:r>
      <w:r>
        <w:rPr>
          <w:rStyle w:val="NormalTok"/>
        </w:rPr>
        <w:t xml:space="preserve">)) </w:t>
      </w:r>
      <w:r>
        <w:br/>
      </w:r>
      <w:r>
        <w:br/>
      </w:r>
      <w:r>
        <w:rPr>
          <w:rStyle w:val="NormalTok"/>
        </w:rPr>
        <w:t xml:space="preserve">ijerph_special_03_02_df </w:t>
      </w:r>
      <w:r>
        <w:rPr>
          <w:rStyle w:val="OtherTok"/>
        </w:rPr>
        <w:t xml:space="preserve">&lt;-</w:t>
      </w:r>
      <w:r>
        <w:rPr>
          <w:rStyle w:val="NormalTok"/>
        </w:rPr>
        <w:t xml:space="preserve"> ijerph_special_03_02_df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FunctionTok"/>
        </w:rPr>
        <w:t xml:space="preserve">select</w:t>
      </w:r>
      <w:r>
        <w:rPr>
          <w:rStyle w:val="NormalTok"/>
        </w:rPr>
        <w:t xml:space="preserve">(ijerph_special_03_02_papers, paper_doi, notpaper), </w:t>
      </w:r>
      <w:r>
        <w:rPr>
          <w:rStyle w:val="AttributeTok"/>
        </w:rPr>
        <w:t xml:space="preserve">by=</w:t>
      </w:r>
      <w:r>
        <w:rPr>
          <w:rStyle w:val="StringTok"/>
        </w:rPr>
        <w:t xml:space="preserve">"paper_doi"</w:t>
      </w:r>
      <w:r>
        <w:rPr>
          <w:rStyle w:val="NormalTok"/>
        </w:rPr>
        <w:t xml:space="preserve">)</w:t>
      </w:r>
      <w:r>
        <w:br/>
      </w:r>
      <w:r>
        <w:rPr>
          <w:rStyle w:val="NormalTok"/>
        </w:rPr>
        <w:t xml:space="preserve">  </w:t>
      </w:r>
      <w:r>
        <w:br/>
      </w:r>
      <w:r>
        <w:rPr>
          <w:rStyle w:val="CommentTok"/>
        </w:rPr>
        <w:t xml:space="preserve"># editor an author on paper</w:t>
      </w:r>
      <w:r>
        <w:br/>
      </w:r>
      <w:r>
        <w:br/>
      </w:r>
      <w:r>
        <w:rPr>
          <w:rStyle w:val="NormalTok"/>
        </w:rPr>
        <w:t xml:space="preserve">paper_results </w:t>
      </w:r>
      <w:r>
        <w:rPr>
          <w:rStyle w:val="OtherTok"/>
        </w:rPr>
        <w:t xml:space="preserve">&lt;-</w:t>
      </w:r>
      <w:r>
        <w:rPr>
          <w:rStyle w:val="NormalTok"/>
        </w:rPr>
        <w:t xml:space="preserve"> ijerph_special_03_02_df </w:t>
      </w:r>
      <w:r>
        <w:rPr>
          <w:rStyle w:val="SpecialCharTok"/>
        </w:rPr>
        <w:t xml:space="preserve">%&gt;%</w:t>
      </w:r>
      <w:r>
        <w:br/>
      </w:r>
      <w:r>
        <w:rPr>
          <w:rStyle w:val="NormalTok"/>
        </w:rPr>
        <w:t xml:space="preserve">  </w:t>
      </w:r>
      <w:r>
        <w:rPr>
          <w:rStyle w:val="FunctionTok"/>
        </w:rPr>
        <w:t xml:space="preserve">filter</w:t>
      </w:r>
      <w:r>
        <w:rPr>
          <w:rStyle w:val="NormalTok"/>
        </w:rPr>
        <w:t xml:space="preserve">(notpaper</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(paper_titles)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seds=</w:t>
      </w:r>
      <w:r>
        <w:rPr>
          <w:rStyle w:val="FunctionTok"/>
        </w:rPr>
        <w:t xml:space="preserve">sum</w:t>
      </w:r>
      <w:r>
        <w:rPr>
          <w:rStyle w:val="NormalTok"/>
        </w:rPr>
        <w:t xml:space="preserve">(editors), </w:t>
      </w:r>
      <w:r>
        <w:rPr>
          <w:rStyle w:val="AttributeTok"/>
        </w:rPr>
        <w:t xml:space="preserve">special_page=</w:t>
      </w:r>
      <w:r>
        <w:rPr>
          <w:rStyle w:val="FunctionTok"/>
        </w:rPr>
        <w:t xml:space="preserve">first</w:t>
      </w:r>
      <w:r>
        <w:rPr>
          <w:rStyle w:val="NormalTok"/>
        </w:rPr>
        <w:t xml:space="preserve">(special_page))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ynedspaper =</w:t>
      </w:r>
      <w:r>
        <w:rPr>
          <w:rStyle w:val="NormalTok"/>
        </w:rPr>
        <w:t xml:space="preserve"> </w:t>
      </w:r>
      <w:r>
        <w:rPr>
          <w:rStyle w:val="FunctionTok"/>
        </w:rPr>
        <w:t xml:space="preserve">ifelse</w:t>
      </w:r>
      <w:r>
        <w:rPr>
          <w:rStyle w:val="NormalTok"/>
        </w:rPr>
        <w:t xml:space="preserve">(seds</w:t>
      </w:r>
      <w:r>
        <w:rPr>
          <w:rStyle w:val="SpecialCha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(special_page)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npapers=</w:t>
      </w:r>
      <w:r>
        <w:rPr>
          <w:rStyle w:val="FunctionTok"/>
        </w:rPr>
        <w:t xml:space="preserve">n</w:t>
      </w:r>
      <w:r>
        <w:rPr>
          <w:rStyle w:val="NormalTok"/>
        </w:rPr>
        <w:t xml:space="preserve">(), </w:t>
      </w:r>
      <w:r>
        <w:rPr>
          <w:rStyle w:val="AttributeTok"/>
        </w:rPr>
        <w:t xml:space="preserve">seds=</w:t>
      </w:r>
      <w:r>
        <w:rPr>
          <w:rStyle w:val="FunctionTok"/>
        </w:rPr>
        <w:t xml:space="preserve">sum</w:t>
      </w:r>
      <w:r>
        <w:rPr>
          <w:rStyle w:val="NormalTok"/>
        </w:rPr>
        <w:t xml:space="preserve">(seds), </w:t>
      </w:r>
      <w:r>
        <w:rPr>
          <w:rStyle w:val="AttributeTok"/>
        </w:rPr>
        <w:t xml:space="preserve">synedspaper=</w:t>
      </w:r>
      <w:r>
        <w:rPr>
          <w:rStyle w:val="FunctionTok"/>
        </w:rPr>
        <w:t xml:space="preserve">sum</w:t>
      </w:r>
      <w:r>
        <w:rPr>
          <w:rStyle w:val="NormalTok"/>
        </w:rPr>
        <w:t xml:space="preserve">(ynedspaper))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ynedsspecial =</w:t>
      </w:r>
      <w:r>
        <w:rPr>
          <w:rStyle w:val="NormalTok"/>
        </w:rPr>
        <w:t xml:space="preserve"> </w:t>
      </w:r>
      <w:r>
        <w:rPr>
          <w:rStyle w:val="FunctionTok"/>
        </w:rPr>
        <w:t xml:space="preserve">ifelse</w:t>
      </w:r>
      <w:r>
        <w:rPr>
          <w:rStyle w:val="NormalTok"/>
        </w:rPr>
        <w:t xml:space="preserve">(seds</w:t>
      </w:r>
      <w:r>
        <w:rPr>
          <w:rStyle w:val="SpecialCha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avepaper=</w:t>
      </w:r>
      <w:r>
        <w:rPr>
          <w:rStyle w:val="NormalTok"/>
        </w:rPr>
        <w:t xml:space="preserve">synedspaper</w:t>
      </w:r>
      <w:r>
        <w:rPr>
          <w:rStyle w:val="SpecialCharTok"/>
        </w:rPr>
        <w:t xml:space="preserve">/</w:t>
      </w:r>
      <w:r>
        <w:rPr>
          <w:rStyle w:val="NormalTok"/>
        </w:rPr>
        <w:t xml:space="preserve">npapers)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paper_results2 </w:t>
      </w:r>
      <w:r>
        <w:rPr>
          <w:rStyle w:val="OtherTok"/>
        </w:rPr>
        <w:t xml:space="preserve">&lt;-</w:t>
      </w:r>
      <w:r>
        <w:rPr>
          <w:rStyle w:val="NormalTok"/>
        </w:rPr>
        <w:t xml:space="preserve"> paper_results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special_papers=</w:t>
      </w:r>
      <w:r>
        <w:rPr>
          <w:rStyle w:val="FunctionTok"/>
        </w:rPr>
        <w:t xml:space="preserve">sum</w:t>
      </w:r>
      <w:r>
        <w:rPr>
          <w:rStyle w:val="NormalTok"/>
        </w:rPr>
        <w:t xml:space="preserve">(synedspaper), </w:t>
      </w:r>
      <w:r>
        <w:rPr>
          <w:rStyle w:val="AttributeTok"/>
        </w:rPr>
        <w:t xml:space="preserve">npapers=</w:t>
      </w:r>
      <w:r>
        <w:rPr>
          <w:rStyle w:val="FunctionTok"/>
        </w:rPr>
        <w:t xml:space="preserve">sum</w:t>
      </w:r>
      <w:r>
        <w:rPr>
          <w:rStyle w:val="NormalTok"/>
        </w:rPr>
        <w:t xml:space="preserve">(npapers), </w:t>
      </w:r>
      <w:r>
        <w:rPr>
          <w:rStyle w:val="AttributeTok"/>
        </w:rPr>
        <w:t xml:space="preserve">special_eds=</w:t>
      </w:r>
      <w:r>
        <w:rPr>
          <w:rStyle w:val="FunctionTok"/>
        </w:rPr>
        <w:t xml:space="preserve">sum</w:t>
      </w:r>
      <w:r>
        <w:rPr>
          <w:rStyle w:val="NormalTok"/>
        </w:rPr>
        <w:t xml:space="preserve">(ynedsspecial), </w:t>
      </w:r>
      <w:r>
        <w:rPr>
          <w:rStyle w:val="AttributeTok"/>
        </w:rPr>
        <w:t xml:space="preserve">nspecial=</w:t>
      </w:r>
      <w:r>
        <w:rPr>
          <w:rStyle w:val="FunctionTok"/>
        </w:rPr>
        <w:t xml:space="preserve">n</w:t>
      </w:r>
      <w:r>
        <w:rPr>
          <w:rStyle w:val="NormalTok"/>
        </w:rPr>
        <w:t xml:space="preserve">())</w:t>
      </w:r>
    </w:p>
    <w:bookmarkEnd w:id="27"/>
    <w:bookmarkStart w:id="30" w:name="self-publishing"/>
    <w:p>
      <w:pPr>
        <w:pStyle w:val="Heading3"/>
      </w:pPr>
      <w:r>
        <w:t xml:space="preserve">Self publishing</w:t>
      </w:r>
    </w:p>
    <w:p>
      <w:pPr>
        <w:pStyle w:val="FirstParagraph"/>
      </w:pPr>
      <w:r>
        <w:t xml:space="preserve">Obviously it is well recognised that if an editor is an author on a submitted paper to their journal (or special issue) then the editor should not be involved in decisions relating to their paper.</w:t>
      </w:r>
      <w:r>
        <w:t xml:space="preserve"> </w:t>
      </w:r>
      <w:hyperlink r:id="rId28">
        <w:r>
          <w:rPr>
            <w:rStyle w:val="Hyperlink"/>
          </w:rPr>
          <w:t xml:space="preserve">MDPI’s guidelines are as follows:</w:t>
        </w:r>
      </w:hyperlink>
    </w:p>
    <w:p>
      <w:pPr>
        <w:pStyle w:val="BlockText"/>
      </w:pPr>
      <w:r>
        <w:rPr>
          <w:bCs/>
          <w:b/>
        </w:rPr>
        <w:t xml:space="preserve">Editor’s Submission:</w:t>
      </w:r>
      <w:r>
        <w:t xml:space="preserve"> </w:t>
      </w:r>
      <w:r>
        <w:t xml:space="preserve">The special issue may publish contributions from the Guest Editor(s), but the number of such contributions should be limited, to ensure the diversity and inclusiveness of authorship representing the research area of the Special Issue. Any article submitted by a Guest Editor will be handled by a member of the Editorial Board.</w:t>
      </w:r>
    </w:p>
    <w:p>
      <w:pPr>
        <w:pStyle w:val="FirstParagraph"/>
      </w:pPr>
      <w:r>
        <w:t xml:space="preserve">I calculated that a fifth (20.1%) of all papers (excluding editorials, comments, erratum and retractions) in special issues in IJEPHR have an editor as an author with three quarters (73.5%) of special issues having at least one paper with an editor as an author . My calculations are based on analysis of all papers (11059) published in special issues (1271) that closed for submissions from the start of 2022 to the end of March 2023. I was able to link authors and editors in special issues through their</w:t>
      </w:r>
      <w:r>
        <w:t xml:space="preserve"> </w:t>
      </w:r>
      <w:hyperlink r:id="rId29">
        <w:r>
          <w:rPr>
            <w:rStyle w:val="Hyperlink"/>
          </w:rPr>
          <w:t xml:space="preserve">Sciprofile</w:t>
        </w:r>
      </w:hyperlink>
      <w:r>
        <w:t xml:space="preserve"> </w:t>
      </w:r>
      <w:r>
        <w:t xml:space="preserve">profile (an author network site run by MDPI on which each author and editor seems to have their own page).</w:t>
      </w:r>
    </w:p>
    <w:p>
      <w:pPr>
        <w:pStyle w:val="SourceCode"/>
      </w:pPr>
      <w:r>
        <w:rPr>
          <w:rStyle w:val="FunctionTok"/>
        </w:rPr>
        <w:t xml:space="preserve">library</w:t>
      </w:r>
      <w:r>
        <w:rPr>
          <w:rStyle w:val="NormalTok"/>
        </w:rPr>
        <w:t xml:space="preserve">(ggridges)</w:t>
      </w:r>
      <w:r>
        <w:br/>
      </w:r>
      <w:r>
        <w:rPr>
          <w:rStyle w:val="FunctionTok"/>
        </w:rPr>
        <w:t xml:space="preserve">library</w:t>
      </w:r>
      <w:r>
        <w:rPr>
          <w:rStyle w:val="NormalTok"/>
        </w:rPr>
        <w:t xml:space="preserve">(panelr)</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w:t>
      </w:r>
      <w:r>
        <w:br/>
      </w:r>
      <w:r>
        <w:rPr>
          <w:rStyle w:val="VerbatimChar"/>
        </w:rPr>
        <w:t xml:space="preserve">## Attaching package: 'panelr'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(broom)</w:t>
      </w:r>
    </w:p>
    <w:p>
      <w:pPr>
        <w:pStyle w:val="SourceCode"/>
      </w:pPr>
      <w:r>
        <w:rPr>
          <w:rStyle w:val="VerbatimChar"/>
        </w:rPr>
        <w:t xml:space="preserve">## Registered S3 methods overwritten by 'broom':</w:t>
      </w:r>
      <w:r>
        <w:br/>
      </w:r>
      <w:r>
        <w:rPr>
          <w:rStyle w:val="VerbatimChar"/>
        </w:rPr>
        <w:t xml:space="preserve">##   method            from  </w:t>
      </w:r>
      <w:r>
        <w:br/>
      </w:r>
      <w:r>
        <w:rPr>
          <w:rStyle w:val="VerbatimChar"/>
        </w:rPr>
        <w:t xml:space="preserve">##   tidy.glht         jtools</w:t>
      </w:r>
      <w:r>
        <w:br/>
      </w:r>
      <w:r>
        <w:rPr>
          <w:rStyle w:val="VerbatimChar"/>
        </w:rPr>
        <w:t xml:space="preserve">##   tidy.summary.glht jtools</w:t>
      </w:r>
    </w:p>
    <w:p>
      <w:pPr>
        <w:pStyle w:val="SourceCode"/>
      </w:pPr>
      <w:r>
        <w:rPr>
          <w:rStyle w:val="NormalTok"/>
        </w:rPr>
        <w:t xml:space="preserve">paperedpaper </w:t>
      </w:r>
      <w:r>
        <w:rPr>
          <w:rStyle w:val="OtherTok"/>
        </w:rPr>
        <w:t xml:space="preserve">&lt;-</w:t>
      </w:r>
      <w:r>
        <w:rPr>
          <w:rStyle w:val="NormalTok"/>
        </w:rPr>
        <w:t xml:space="preserve"> ijerph_special_03_02_df </w:t>
      </w:r>
      <w:r>
        <w:rPr>
          <w:rStyle w:val="SpecialCharTok"/>
        </w:rPr>
        <w:t xml:space="preserve">%&gt;%</w:t>
      </w:r>
      <w:r>
        <w:br/>
      </w:r>
      <w:r>
        <w:rPr>
          <w:rStyle w:val="NormalTok"/>
        </w:rPr>
        <w:t xml:space="preserve">  </w:t>
      </w:r>
      <w:r>
        <w:rPr>
          <w:rStyle w:val="FunctionTok"/>
        </w:rPr>
        <w:t xml:space="preserve">filter</w:t>
      </w:r>
      <w:r>
        <w:rPr>
          <w:rStyle w:val="NormalTok"/>
        </w:rPr>
        <w:t xml:space="preserve">(notpaper</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(paper_titles)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seds=</w:t>
      </w:r>
      <w:r>
        <w:rPr>
          <w:rStyle w:val="FunctionTok"/>
        </w:rPr>
        <w:t xml:space="preserve">sum</w:t>
      </w:r>
      <w:r>
        <w:rPr>
          <w:rStyle w:val="NormalTok"/>
        </w:rPr>
        <w:t xml:space="preserve">(editors), </w:t>
      </w:r>
      <w:r>
        <w:rPr>
          <w:rStyle w:val="AttributeTok"/>
        </w:rPr>
        <w:t xml:space="preserve">paper_doi=</w:t>
      </w:r>
      <w:r>
        <w:rPr>
          <w:rStyle w:val="FunctionTok"/>
        </w:rPr>
        <w:t xml:space="preserve">first</w:t>
      </w:r>
      <w:r>
        <w:rPr>
          <w:rStyle w:val="NormalTok"/>
        </w:rPr>
        <w:t xml:space="preserve">(paper_doi))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ynedspaper =</w:t>
      </w:r>
      <w:r>
        <w:rPr>
          <w:rStyle w:val="NormalTok"/>
        </w:rPr>
        <w:t xml:space="preserve"> </w:t>
      </w:r>
      <w:r>
        <w:rPr>
          <w:rStyle w:val="FunctionTok"/>
        </w:rPr>
        <w:t xml:space="preserve">ifelse</w:t>
      </w:r>
      <w:r>
        <w:rPr>
          <w:rStyle w:val="NormalTok"/>
        </w:rPr>
        <w:t xml:space="preserve">(seds</w:t>
      </w:r>
      <w:r>
        <w:rPr>
          <w:rStyle w:val="SpecialCha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(paper_doi, ynedspaper)</w:t>
      </w:r>
      <w:r>
        <w:br/>
      </w:r>
      <w:r>
        <w:br/>
      </w:r>
      <w:r>
        <w:br/>
      </w:r>
      <w:r>
        <w:rPr>
          <w:rStyle w:val="NormalTok"/>
        </w:rPr>
        <w:t xml:space="preserve">ijerph_special_03_02_papers </w:t>
      </w:r>
      <w:r>
        <w:rPr>
          <w:rStyle w:val="OtherTok"/>
        </w:rPr>
        <w:t xml:space="preserve">&lt;-</w:t>
      </w:r>
      <w:r>
        <w:rPr>
          <w:rStyle w:val="NormalTok"/>
        </w:rPr>
        <w:t xml:space="preserve"> ijerph_special_03_02_papers </w:t>
      </w:r>
      <w:r>
        <w:rPr>
          <w:rStyle w:val="SpecialCharTok"/>
        </w:rPr>
        <w:t xml:space="preserve">%&gt;%</w:t>
      </w:r>
      <w:r>
        <w:br/>
      </w:r>
      <w:r>
        <w:rPr>
          <w:rStyle w:val="NormalTok"/>
        </w:rPr>
        <w:t xml:space="preserve">    </w:t>
      </w:r>
      <w:r>
        <w:rPr>
          <w:rStyle w:val="FunctionTok"/>
        </w:rPr>
        <w:t xml:space="preserve">filter</w:t>
      </w:r>
      <w:r>
        <w:rPr>
          <w:rStyle w:val="NormalTok"/>
        </w:rPr>
        <w:t xml:space="preserve">(notpaper</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(paperedpaper, </w:t>
      </w:r>
      <w:r>
        <w:rPr>
          <w:rStyle w:val="AttributeTok"/>
        </w:rPr>
        <w:t xml:space="preserve">by=</w:t>
      </w:r>
      <w:r>
        <w:rPr>
          <w:rStyle w:val="StringTok"/>
        </w:rPr>
        <w:t xml:space="preserve">"paper_doi"</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(received</w:t>
      </w:r>
      <w:r>
        <w:rPr>
          <w:rStyle w:val="SpecialCharTok"/>
        </w:rPr>
        <w:t xml:space="preserve">:</w:t>
      </w:r>
      <w:r>
        <w:rPr>
          <w:rStyle w:val="NormalTok"/>
        </w:rPr>
        <w:t xml:space="preserve">medline, </w:t>
      </w:r>
      <w:r>
        <w:rPr>
          <w:rStyle w:val="SpecialCharTok"/>
        </w:rPr>
        <w:t xml:space="preserve">~</w:t>
      </w:r>
      <w:r>
        <w:rPr>
          <w:rStyle w:val="FunctionTok"/>
        </w:rPr>
        <w:t xml:space="preserve">ymd_hm</w:t>
      </w:r>
      <w:r>
        <w:rPr>
          <w:rStyle w:val="NormalTok"/>
        </w:rPr>
        <w:t xml:space="preserv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rec_to_rev=</w:t>
      </w:r>
      <w:r>
        <w:rPr>
          <w:rStyle w:val="NormalTok"/>
        </w:rPr>
        <w:t xml:space="preserve"> </w:t>
      </w:r>
      <w:r>
        <w:rPr>
          <w:rStyle w:val="FunctionTok"/>
        </w:rPr>
        <w:t xml:space="preserve">as.period</w:t>
      </w:r>
      <w:r>
        <w:rPr>
          <w:rStyle w:val="NormalTok"/>
        </w:rPr>
        <w:t xml:space="preserve">(received</w:t>
      </w:r>
      <w:r>
        <w:rPr>
          <w:rStyle w:val="SpecialCharTok"/>
        </w:rPr>
        <w:t xml:space="preserve">%--%</w:t>
      </w:r>
      <w:r>
        <w:rPr>
          <w:rStyle w:val="NormalTok"/>
        </w:rPr>
        <w:t xml:space="preserve">revised, </w:t>
      </w:r>
      <w:r>
        <w:rPr>
          <w:rStyle w:val="AttributeTok"/>
        </w:rPr>
        <w:t xml:space="preserve">unit=</w:t>
      </w:r>
      <w:r>
        <w:rPr>
          <w:rStyle w:val="StringTok"/>
        </w:rPr>
        <w:t xml:space="preserve">"day"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rec_to_rev=</w:t>
      </w:r>
      <w:r>
        <w:rPr>
          <w:rStyle w:val="FunctionTok"/>
        </w:rPr>
        <w:t xml:space="preserve">time_length</w:t>
      </w:r>
      <w:r>
        <w:rPr>
          <w:rStyle w:val="NormalTok"/>
        </w:rPr>
        <w:t xml:space="preserve">(rec_to_rev, </w:t>
      </w:r>
      <w:r>
        <w:rPr>
          <w:rStyle w:val="AttributeTok"/>
        </w:rPr>
        <w:t xml:space="preserve">unit=</w:t>
      </w:r>
      <w:r>
        <w:rPr>
          <w:rStyle w:val="StringTok"/>
        </w:rPr>
        <w:t xml:space="preserve">"days"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rec_to_rev=</w:t>
      </w:r>
      <w:r>
        <w:rPr>
          <w:rStyle w:val="FunctionTok"/>
        </w:rPr>
        <w:t xml:space="preserve">ifelse</w:t>
      </w:r>
      <w:r>
        <w:rPr>
          <w:rStyle w:val="NormalTok"/>
        </w:rPr>
        <w:t xml:space="preserve">(</w:t>
      </w:r>
      <w:r>
        <w:rPr>
          <w:rStyle w:val="FunctionTok"/>
        </w:rPr>
        <w:t xml:space="preserve">is.na</w:t>
      </w:r>
      <w:r>
        <w:rPr>
          <w:rStyle w:val="NormalTok"/>
        </w:rPr>
        <w:t xml:space="preserve">(rec_to_rev), </w:t>
      </w:r>
      <w:r>
        <w:rPr>
          <w:rStyle w:val="FunctionTok"/>
        </w:rPr>
        <w:t xml:space="preserve">time_length</w:t>
      </w:r>
      <w:r>
        <w:rPr>
          <w:rStyle w:val="NormalTok"/>
        </w:rPr>
        <w:t xml:space="preserve">(</w:t>
      </w:r>
      <w:r>
        <w:rPr>
          <w:rStyle w:val="FunctionTok"/>
        </w:rPr>
        <w:t xml:space="preserve">as.period</w:t>
      </w:r>
      <w:r>
        <w:rPr>
          <w:rStyle w:val="NormalTok"/>
        </w:rPr>
        <w:t xml:space="preserve">(received</w:t>
      </w:r>
      <w:r>
        <w:rPr>
          <w:rStyle w:val="SpecialCharTok"/>
        </w:rPr>
        <w:t xml:space="preserve">%--%</w:t>
      </w:r>
      <w:r>
        <w:rPr>
          <w:rStyle w:val="NormalTok"/>
        </w:rPr>
        <w:t xml:space="preserve">accepted, </w:t>
      </w:r>
      <w:r>
        <w:rPr>
          <w:rStyle w:val="AttributeTok"/>
        </w:rPr>
        <w:t xml:space="preserve">unit=</w:t>
      </w:r>
      <w:r>
        <w:rPr>
          <w:rStyle w:val="StringTok"/>
        </w:rPr>
        <w:t xml:space="preserve">"day"</w:t>
      </w:r>
      <w:r>
        <w:rPr>
          <w:rStyle w:val="NormalTok"/>
        </w:rPr>
        <w:t xml:space="preserve">),</w:t>
      </w:r>
      <w:r>
        <w:br/>
      </w:r>
      <w:r>
        <w:rPr>
          <w:rStyle w:val="NormalTok"/>
        </w:rPr>
        <w:t xml:space="preserve">                                                            </w:t>
      </w:r>
      <w:r>
        <w:rPr>
          <w:rStyle w:val="AttributeTok"/>
        </w:rPr>
        <w:t xml:space="preserve">unit=</w:t>
      </w:r>
      <w:r>
        <w:rPr>
          <w:rStyle w:val="StringTok"/>
        </w:rPr>
        <w:t xml:space="preserve">"days"</w:t>
      </w:r>
      <w:r>
        <w:rPr>
          <w:rStyle w:val="NormalTok"/>
        </w:rPr>
        <w:t xml:space="preserve">), rec_to_rev))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edsasauth=</w:t>
      </w:r>
      <w:r>
        <w:rPr>
          <w:rStyle w:val="FunctionTok"/>
        </w:rPr>
        <w:t xml:space="preserve">ifelse</w:t>
      </w:r>
      <w:r>
        <w:rPr>
          <w:rStyle w:val="NormalTok"/>
        </w:rPr>
        <w:t xml:space="preserve">(ynedspaper</w:t>
      </w:r>
      <w:r>
        <w:rPr>
          <w:rStyle w:val="SpecialCharTok"/>
        </w:rPr>
        <w:t xml:space="preserve">==</w:t>
      </w:r>
      <w:r>
        <w:rPr>
          <w:rStyle w:val="DecValTok"/>
        </w:rPr>
        <w:t xml:space="preserve">0</w:t>
      </w:r>
      <w:r>
        <w:rPr>
          <w:rStyle w:val="NormalTok"/>
        </w:rPr>
        <w:t xml:space="preserve">, </w:t>
      </w:r>
      <w:r>
        <w:rPr>
          <w:rStyle w:val="StringTok"/>
        </w:rPr>
        <w:t xml:space="preserve">"No editor as author"</w:t>
      </w:r>
      <w:r>
        <w:rPr>
          <w:rStyle w:val="NormalTok"/>
        </w:rPr>
        <w:t xml:space="preserve">, </w:t>
      </w:r>
      <w:r>
        <w:rPr>
          <w:rStyle w:val="StringTok"/>
        </w:rPr>
        <w:t xml:space="preserve">"Editor as author"</w:t>
      </w:r>
      <w:r>
        <w:rPr>
          <w:rStyle w:val="NormalTok"/>
        </w:rPr>
        <w:t xml:space="preserve">))</w:t>
      </w:r>
      <w:r>
        <w:br/>
      </w:r>
      <w:r>
        <w:br/>
      </w:r>
      <w:r>
        <w:br/>
      </w:r>
      <w:r>
        <w:br/>
      </w:r>
      <w:r>
        <w:br/>
      </w:r>
      <w:r>
        <w:rPr>
          <w:rStyle w:val="NormalTok"/>
        </w:rPr>
        <w:t xml:space="preserve">ijerph_special_03_02_papers </w:t>
      </w:r>
      <w:r>
        <w:rPr>
          <w:rStyle w:val="SpecialCharTok"/>
        </w:rPr>
        <w:t xml:space="preserve">%&gt;%</w:t>
      </w:r>
      <w:r>
        <w:br/>
      </w:r>
      <w:r>
        <w:rPr>
          <w:rStyle w:val="NormalTok"/>
        </w:rPr>
        <w:t xml:space="preserve">  </w:t>
      </w:r>
      <w:r>
        <w:rPr>
          <w:rStyle w:val="FunctionTok"/>
        </w:rPr>
        <w:t xml:space="preserve">group_by</w:t>
      </w:r>
      <w:r>
        <w:rPr>
          <w:rStyle w:val="NormalTok"/>
        </w:rPr>
        <w:t xml:space="preserve">(edsasauth)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FunctionTok"/>
        </w:rPr>
        <w:t xml:space="preserve">mean</w:t>
      </w:r>
      <w:r>
        <w:rPr>
          <w:rStyle w:val="NormalTok"/>
        </w:rPr>
        <w:t xml:space="preserve">(rec_to_rev),</w:t>
      </w:r>
      <w:r>
        <w:br/>
      </w:r>
      <w:r>
        <w:rPr>
          <w:rStyle w:val="NormalTok"/>
        </w:rPr>
        <w:t xml:space="preserve">            </w:t>
      </w:r>
      <w:r>
        <w:rPr>
          <w:rStyle w:val="FunctionTok"/>
        </w:rPr>
        <w:t xml:space="preserve">IQR</w:t>
      </w:r>
      <w:r>
        <w:rPr>
          <w:rStyle w:val="NormalTok"/>
        </w:rPr>
        <w:t xml:space="preserve">(rec_to_rev),</w:t>
      </w:r>
      <w:r>
        <w:br/>
      </w:r>
      <w:r>
        <w:rPr>
          <w:rStyle w:val="NormalTok"/>
        </w:rPr>
        <w:t xml:space="preserve">            </w:t>
      </w:r>
      <w:r>
        <w:rPr>
          <w:rStyle w:val="FunctionTok"/>
        </w:rPr>
        <w:t xml:space="preserve">median</w:t>
      </w:r>
      <w:r>
        <w:rPr>
          <w:rStyle w:val="NormalTok"/>
        </w:rPr>
        <w:t xml:space="preserve">(rec_to_rev),</w:t>
      </w:r>
      <w:r>
        <w:br/>
      </w:r>
      <w:r>
        <w:rPr>
          <w:rStyle w:val="NormalTok"/>
        </w:rPr>
        <w:t xml:space="preserve">            </w:t>
      </w:r>
      <w:r>
        <w:rPr>
          <w:rStyle w:val="FunctionTok"/>
        </w:rPr>
        <w:t xml:space="preserve">sd</w:t>
      </w:r>
      <w:r>
        <w:rPr>
          <w:rStyle w:val="NormalTok"/>
        </w:rPr>
        <w:t xml:space="preserve">(rec_to_rev))</w:t>
      </w:r>
    </w:p>
    <w:p>
      <w:pPr>
        <w:pStyle w:val="SourceCode"/>
      </w:pPr>
      <w:r>
        <w:rPr>
          <w:rStyle w:val="VerbatimChar"/>
        </w:rPr>
        <w:t xml:space="preserve">## # A tibble: 2 × 6</w:t>
      </w:r>
      <w:r>
        <w:br/>
      </w:r>
      <w:r>
        <w:rPr>
          <w:rStyle w:val="VerbatimChar"/>
        </w:rPr>
        <w:t xml:space="preserve">##   edsasauth      `n()` `mean(rec_to_rev)` `IQR(rec_to_rev)` `median(rec_to_rev)`</w:t>
      </w:r>
      <w:r>
        <w:br/>
      </w:r>
      <w:r>
        <w:rPr>
          <w:rStyle w:val="VerbatimChar"/>
        </w:rPr>
        <w:t xml:space="preserve">##   &lt;chr&gt;          &lt;int&gt;              &lt;dbl&gt;             &lt;dbl&gt;                &lt;dbl&gt;</w:t>
      </w:r>
      <w:r>
        <w:br/>
      </w:r>
      <w:r>
        <w:rPr>
          <w:rStyle w:val="VerbatimChar"/>
        </w:rPr>
        <w:t xml:space="preserve">## 1 Editor as aut…  2219               36.9                20                   33</w:t>
      </w:r>
      <w:r>
        <w:br/>
      </w:r>
      <w:r>
        <w:rPr>
          <w:rStyle w:val="VerbatimChar"/>
        </w:rPr>
        <w:t xml:space="preserve">## 2 No editor as …  8840               37.7                20                   35</w:t>
      </w:r>
      <w:r>
        <w:br/>
      </w:r>
      <w:r>
        <w:rPr>
          <w:rStyle w:val="VerbatimChar"/>
        </w:rPr>
        <w:t xml:space="preserve">## # ℹ 1 more variable: `sd(rec_to_rev)` &lt;dbl&gt;</w:t>
      </w:r>
    </w:p>
    <w:p>
      <w:pPr>
        <w:pStyle w:val="SourceCode"/>
      </w:pPr>
      <w:r>
        <w:rPr>
          <w:rStyle w:val="NormalTok"/>
        </w:rPr>
        <w:t xml:space="preserve">test34 </w:t>
      </w:r>
      <w:r>
        <w:rPr>
          <w:rStyle w:val="OtherTok"/>
        </w:rPr>
        <w:t xml:space="preserve">&lt;-</w:t>
      </w:r>
      <w:r>
        <w:rPr>
          <w:rStyle w:val="NormalTok"/>
        </w:rPr>
        <w:t xml:space="preserve"> </w:t>
      </w:r>
      <w:r>
        <w:rPr>
          <w:rStyle w:val="FunctionTok"/>
        </w:rPr>
        <w:t xml:space="preserve">ggplot</w:t>
      </w:r>
      <w:r>
        <w:rPr>
          <w:rStyle w:val="NormalTok"/>
        </w:rPr>
        <w:t xml:space="preserve">(ijerph_special_03_02_papers, </w:t>
      </w:r>
      <w:r>
        <w:rPr>
          <w:rStyle w:val="FunctionTok"/>
        </w:rPr>
        <w:t xml:space="preserve">aes</w:t>
      </w:r>
      <w:r>
        <w:rPr>
          <w:rStyle w:val="NormalTok"/>
        </w:rPr>
        <w:t xml:space="preserve">(</w:t>
      </w:r>
      <w:r>
        <w:rPr>
          <w:rStyle w:val="AttributeTok"/>
        </w:rPr>
        <w:t xml:space="preserve">x =</w:t>
      </w:r>
      <w:r>
        <w:rPr>
          <w:rStyle w:val="NormalTok"/>
        </w:rPr>
        <w:t xml:space="preserve"> rec_to_rev, </w:t>
      </w:r>
      <w:r>
        <w:rPr>
          <w:rStyle w:val="AttributeTok"/>
        </w:rPr>
        <w:t xml:space="preserve">y=</w:t>
      </w:r>
      <w:r>
        <w:rPr>
          <w:rStyle w:val="NormalTok"/>
        </w:rPr>
        <w:t xml:space="preserve">edsasauth))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"Received to revision in days"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w:t>
      </w:r>
      <w:r>
        <w:br/>
      </w:r>
      <w:r>
        <w:br/>
      </w:r>
      <w:r>
        <w:br/>
      </w:r>
      <w:r>
        <w:br/>
      </w:r>
      <w:r>
        <w:rPr>
          <w:rStyle w:val="NormalTok"/>
        </w:rPr>
        <w:t xml:space="preserve">crossmodel </w:t>
      </w:r>
      <w:r>
        <w:rPr>
          <w:rStyle w:val="OtherTok"/>
        </w:rPr>
        <w:t xml:space="preserve">&lt;-</w:t>
      </w:r>
      <w:r>
        <w:rPr>
          <w:rStyle w:val="NormalTok"/>
        </w:rPr>
        <w:t xml:space="preserve"> </w:t>
      </w:r>
      <w:r>
        <w:rPr>
          <w:rStyle w:val="FunctionTok"/>
        </w:rPr>
        <w:t xml:space="preserve">lm</w:t>
      </w:r>
      <w:r>
        <w:rPr>
          <w:rStyle w:val="NormalTok"/>
        </w:rPr>
        <w:t xml:space="preserve">(rec_to_rev </w:t>
      </w:r>
      <w:r>
        <w:rPr>
          <w:rStyle w:val="SpecialCharTok"/>
        </w:rPr>
        <w:t xml:space="preserve">~</w:t>
      </w:r>
      <w:r>
        <w:rPr>
          <w:rStyle w:val="NormalTok"/>
        </w:rPr>
        <w:t xml:space="preserve"> ynedspaper,  </w:t>
      </w:r>
      <w:r>
        <w:rPr>
          <w:rStyle w:val="AttributeTok"/>
        </w:rPr>
        <w:t xml:space="preserve">data=</w:t>
      </w:r>
      <w:r>
        <w:rPr>
          <w:rStyle w:val="NormalTok"/>
        </w:rPr>
        <w:t xml:space="preserve">ijerph_special_03_02_papers)</w:t>
      </w:r>
      <w:r>
        <w:br/>
      </w:r>
      <w:r>
        <w:br/>
      </w:r>
      <w:r>
        <w:rPr>
          <w:rStyle w:val="NormalTok"/>
        </w:rPr>
        <w:t xml:space="preserve">crossmodel_ci </w:t>
      </w:r>
      <w:r>
        <w:rPr>
          <w:rStyle w:val="OtherTok"/>
        </w:rPr>
        <w:t xml:space="preserve">&lt;-</w:t>
      </w:r>
      <w:r>
        <w:rPr>
          <w:rStyle w:val="NormalTok"/>
        </w:rPr>
        <w:t xml:space="preserve"> </w:t>
      </w:r>
      <w:r>
        <w:rPr>
          <w:rStyle w:val="FunctionTok"/>
        </w:rPr>
        <w:t xml:space="preserve">tidy</w:t>
      </w:r>
      <w:r>
        <w:rPr>
          <w:rStyle w:val="NormalTok"/>
        </w:rPr>
        <w:t xml:space="preserve">(crossmodel, </w:t>
      </w:r>
      <w:r>
        <w:rPr>
          <w:rStyle w:val="AttributeTok"/>
        </w:rPr>
        <w:t xml:space="preserve">conf.int =</w:t>
      </w:r>
      <w:r>
        <w:rPr>
          <w:rStyle w:val="NormalTok"/>
        </w:rPr>
        <w:t xml:space="preserve"> T)</w:t>
      </w:r>
      <w:r>
        <w:br/>
      </w:r>
      <w:r>
        <w:rPr>
          <w:rStyle w:val="NormalTok"/>
        </w:rPr>
        <w:t xml:space="preserve">  </w:t>
      </w:r>
      <w:r>
        <w:br/>
      </w:r>
      <w:r>
        <w:rPr>
          <w:rStyle w:val="NormalTok"/>
        </w:rPr>
        <w:t xml:space="preserve">ijerph_special_03_02_papers </w:t>
      </w:r>
      <w:r>
        <w:rPr>
          <w:rStyle w:val="OtherTok"/>
        </w:rPr>
        <w:t xml:space="preserve">&lt;-</w:t>
      </w:r>
      <w:r>
        <w:rPr>
          <w:rStyle w:val="NormalTok"/>
        </w:rPr>
        <w:t xml:space="preserve"> ijerph_special_03_02_papers </w:t>
      </w:r>
      <w:r>
        <w:rPr>
          <w:rStyle w:val="SpecialCharTok"/>
        </w:rPr>
        <w:t xml:space="preserve">%&gt;%</w:t>
      </w:r>
      <w:r>
        <w:br/>
      </w:r>
      <w:r>
        <w:rPr>
          <w:rStyle w:val="NormalTok"/>
        </w:rPr>
        <w:t xml:space="preserve">  </w:t>
      </w:r>
      <w:r>
        <w:rPr>
          <w:rStyle w:val="FunctionTok"/>
        </w:rPr>
        <w:t xml:space="preserve">group_by</w:t>
      </w:r>
      <w:r>
        <w:rPr>
          <w:rStyle w:val="NormalTok"/>
        </w:rPr>
        <w:t xml:space="preserve">(special_page)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specialid =</w:t>
      </w:r>
      <w:r>
        <w:rPr>
          <w:rStyle w:val="NormalTok"/>
        </w:rPr>
        <w:t xml:space="preserve"> </w:t>
      </w:r>
      <w:r>
        <w:rPr>
          <w:rStyle w:val="FunctionTok"/>
        </w:rPr>
        <w:t xml:space="preserve">cur_group_id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specialt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paneldf </w:t>
      </w:r>
      <w:r>
        <w:rPr>
          <w:rStyle w:val="OtherTok"/>
        </w:rPr>
        <w:t xml:space="preserve">&lt;-</w:t>
      </w:r>
      <w:r>
        <w:rPr>
          <w:rStyle w:val="NormalTok"/>
        </w:rPr>
        <w:t xml:space="preserve"> </w:t>
      </w:r>
      <w:r>
        <w:rPr>
          <w:rStyle w:val="FunctionTok"/>
        </w:rPr>
        <w:t xml:space="preserve">panel_data</w:t>
      </w:r>
      <w:r>
        <w:rPr>
          <w:rStyle w:val="NormalTok"/>
        </w:rPr>
        <w:t xml:space="preserve">(ijerph_special_03_02_papers, </w:t>
      </w:r>
      <w:r>
        <w:rPr>
          <w:rStyle w:val="AttributeTok"/>
        </w:rPr>
        <w:t xml:space="preserve">id=</w:t>
      </w:r>
      <w:r>
        <w:rPr>
          <w:rStyle w:val="NormalTok"/>
        </w:rPr>
        <w:t xml:space="preserve">specialid, </w:t>
      </w:r>
      <w:r>
        <w:rPr>
          <w:rStyle w:val="AttributeTok"/>
        </w:rPr>
        <w:t xml:space="preserve">wave=</w:t>
      </w:r>
      <w:r>
        <w:rPr>
          <w:rStyle w:val="NormalTok"/>
        </w:rPr>
        <w:t xml:space="preserve">specialt)</w:t>
      </w:r>
      <w:r>
        <w:br/>
      </w:r>
      <w:r>
        <w:br/>
      </w:r>
      <w:r>
        <w:rPr>
          <w:rStyle w:val="NormalTok"/>
        </w:rPr>
        <w:t xml:space="preserve">withinmodel </w:t>
      </w:r>
      <w:r>
        <w:rPr>
          <w:rStyle w:val="OtherTok"/>
        </w:rPr>
        <w:t xml:space="preserve">&lt;-</w:t>
      </w:r>
      <w:r>
        <w:rPr>
          <w:rStyle w:val="NormalTok"/>
        </w:rPr>
        <w:t xml:space="preserve"> </w:t>
      </w:r>
      <w:r>
        <w:rPr>
          <w:rStyle w:val="FunctionTok"/>
        </w:rPr>
        <w:t xml:space="preserve">wbm</w:t>
      </w:r>
      <w:r>
        <w:rPr>
          <w:rStyle w:val="NormalTok"/>
        </w:rPr>
        <w:t xml:space="preserve">(rec_to_rev</w:t>
      </w:r>
      <w:r>
        <w:rPr>
          <w:rStyle w:val="SpecialCharTok"/>
        </w:rPr>
        <w:t xml:space="preserve">~</w:t>
      </w:r>
      <w:r>
        <w:rPr>
          <w:rStyle w:val="NormalTok"/>
        </w:rPr>
        <w:t xml:space="preserve">ynedspaper, </w:t>
      </w:r>
      <w:r>
        <w:rPr>
          <w:rStyle w:val="AttributeTok"/>
        </w:rPr>
        <w:t xml:space="preserve">model=</w:t>
      </w:r>
      <w:r>
        <w:rPr>
          <w:rStyle w:val="StringTok"/>
        </w:rPr>
        <w:t xml:space="preserve">"within"</w:t>
      </w:r>
      <w:r>
        <w:rPr>
          <w:rStyle w:val="NormalTok"/>
        </w:rPr>
        <w:t xml:space="preserve">,  </w:t>
      </w:r>
      <w:r>
        <w:rPr>
          <w:rStyle w:val="AttributeTok"/>
        </w:rPr>
        <w:t xml:space="preserve">data=</w:t>
      </w:r>
      <w:r>
        <w:rPr>
          <w:rStyle w:val="NormalTok"/>
        </w:rPr>
        <w:t xml:space="preserve">paneldf)</w:t>
      </w:r>
    </w:p>
    <w:bookmarkEnd w:id="30"/>
    <w:bookmarkStart w:id="33" w:name="how-fast"/>
    <w:p>
      <w:pPr>
        <w:pStyle w:val="Heading3"/>
      </w:pPr>
      <w:r>
        <w:t xml:space="preserve">How fast?</w:t>
      </w:r>
    </w:p>
    <w:p>
      <w:pPr>
        <w:pStyle w:val="FirstParagraph"/>
      </w:pPr>
      <w:r>
        <w:t xml:space="preserve">MDPI facilitates quick peer review. Prof Dorothy Bishop explored</w:t>
      </w:r>
      <w:r>
        <w:t xml:space="preserve"> </w:t>
      </w:r>
      <w:hyperlink r:id="rId31">
        <w:r>
          <w:rPr>
            <w:rStyle w:val="Hyperlink"/>
          </w:rPr>
          <w:t xml:space="preserve">Editor Response Time (RT)</w:t>
        </w:r>
      </w:hyperlink>
      <w:r>
        <w:t xml:space="preserve"> </w:t>
      </w:r>
      <w:r>
        <w:t xml:space="preserve">for some</w:t>
      </w:r>
      <w:r>
        <w:t xml:space="preserve"> </w:t>
      </w:r>
      <w:hyperlink r:id="rId32">
        <w:r>
          <w:rPr>
            <w:rStyle w:val="Hyperlink"/>
          </w:rPr>
          <w:t xml:space="preserve">Hindawi’s journals</w:t>
        </w:r>
      </w:hyperlink>
      <w:r>
        <w:t xml:space="preserve">. She found that special issue papers were reviewed much faster. This inspired me to look at IJERPH and I found review times for 2022 for special issues and non special issue papers for this journal were similar (and similar to a Hindawi journal’s special issue). I extend the analysis here to compare special papers where the editor is an author or not. The average time from paper reception to paper revision was 37.7 days for papers where an editor was not an author and 36.9 days for where an editor was an author. That’s a difference of -0.86(95% CI, -1.69 to -0.03).</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jamanetwork.com/journals/jama/article-abstract/2802853" TargetMode="External" /><Relationship Type="http://schemas.openxmlformats.org/officeDocument/2006/relationships/hyperlink" Id="rId25" Target="https://mahansonresearch.weebly.com/blog/mdpi-mega-journal-delisted-by-clarivate-web-of-science" TargetMode="External" /><Relationship Type="http://schemas.openxmlformats.org/officeDocument/2006/relationships/hyperlink" Id="rId22" Target="https://paolocrosetto.wordpress.com/2021/04/12/is-mdpi-a-predatory-publisher/" TargetMode="External" /><Relationship Type="http://schemas.openxmlformats.org/officeDocument/2006/relationships/hyperlink" Id="rId31" Target="https://psyarxiv.com/6mbgv" TargetMode="External" /><Relationship Type="http://schemas.openxmlformats.org/officeDocument/2006/relationships/hyperlink" Id="rId29" Target="https://sciprofiles.com/" TargetMode="External" /><Relationship Type="http://schemas.openxmlformats.org/officeDocument/2006/relationships/hyperlink" Id="rId32" Target="https://www.hindawi.com/" TargetMode="External" /><Relationship Type="http://schemas.openxmlformats.org/officeDocument/2006/relationships/hyperlink" Id="rId20" Target="https://www.mdpi.com/journal/ijerph" TargetMode="External" /><Relationship Type="http://schemas.openxmlformats.org/officeDocument/2006/relationships/hyperlink" Id="rId28" Target="https://www.mdpi.com/special_issues_guidelines" TargetMode="External" /><Relationship Type="http://schemas.openxmlformats.org/officeDocument/2006/relationships/hyperlink" Id="rId24" Target="https://www.science.org/content/article/fast-growing-open-access-journals-stripped-coveted-impact-factors" TargetMode="External" /></Relationships>
</file>

<file path=word/_rels/footnotes.xml.rels><?xml version="1.0" encoding="UTF-8"?><Relationships xmlns="http://schemas.openxmlformats.org/package/2006/relationships"><Relationship Type="http://schemas.openxmlformats.org/officeDocument/2006/relationships/hyperlink" Id="rId21" Target="https://jamanetwork.com/journals/jama/article-abstract/2802853" TargetMode="External" /><Relationship Type="http://schemas.openxmlformats.org/officeDocument/2006/relationships/hyperlink" Id="rId25" Target="https://mahansonresearch.weebly.com/blog/mdpi-mega-journal-delisted-by-clarivate-web-of-science" TargetMode="External" /><Relationship Type="http://schemas.openxmlformats.org/officeDocument/2006/relationships/hyperlink" Id="rId22" Target="https://paolocrosetto.wordpress.com/2021/04/12/is-mdpi-a-predatory-publisher/" TargetMode="External" /><Relationship Type="http://schemas.openxmlformats.org/officeDocument/2006/relationships/hyperlink" Id="rId31" Target="https://psyarxiv.com/6mbgv" TargetMode="External" /><Relationship Type="http://schemas.openxmlformats.org/officeDocument/2006/relationships/hyperlink" Id="rId29" Target="https://sciprofiles.com/" TargetMode="External" /><Relationship Type="http://schemas.openxmlformats.org/officeDocument/2006/relationships/hyperlink" Id="rId32" Target="https://www.hindawi.com/" TargetMode="External" /><Relationship Type="http://schemas.openxmlformats.org/officeDocument/2006/relationships/hyperlink" Id="rId20" Target="https://www.mdpi.com/journal/ijerph" TargetMode="External" /><Relationship Type="http://schemas.openxmlformats.org/officeDocument/2006/relationships/hyperlink" Id="rId28" Target="https://www.mdpi.com/special_issues_guidelines" TargetMode="External" /><Relationship Type="http://schemas.openxmlformats.org/officeDocument/2006/relationships/hyperlink" Id="rId24" Target="https://www.science.org/content/article/fast-growing-open-access-journals-stripped-coveted-impact-fac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editing an IJERPH special issue a way to self publish?</dc:title>
  <dc:creator>Frank Popham</dc:creator>
  <cp:keywords/>
  <dcterms:created xsi:type="dcterms:W3CDTF">2023-05-11T13:47:58Z</dcterms:created>
  <dcterms:modified xsi:type="dcterms:W3CDTF">2023-05-11T13:47:58Z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2023-05-02</vt:lpwstr>
  </property>
  <property fmtid="{D5CDD505-2E9C-101B-9397-08002B2CF9AE}" pid="3" name="output">
    <vt:lpwstr/>
  </property>
</Properties>
</file>