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Prompting Cheat Sheet for Accountants</w:t>
      </w:r>
    </w:p>
    <w:p>
      <w:pPr>
        <w:pStyle w:val="Heading1"/>
      </w:pPr>
      <w:r>
        <w:rPr>
          <w:i w:val="0"/>
        </w:rPr>
        <w:t>04 - Prompting Cheat Sheet for Accountants</w:t>
      </w:r>
    </w:p>
    <w:p>
      <w:r>
        <w:rPr>
          <w:i w:val="0"/>
        </w:rPr>
        <w:t>One page. Print it.</w:t>
      </w:r>
    </w:p>
    <w:p>
      <w:pPr>
        <w:pStyle w:val="Heading2"/>
      </w:pPr>
      <w:r>
        <w:rPr>
          <w:i w:val="0"/>
        </w:rPr>
        <w:t>The five habits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i w:val="0"/>
              </w:rPr>
              <w:t>Habit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</w:rPr>
              <w:t>Weak prompt</w:t>
            </w:r>
          </w:p>
        </w:tc>
        <w:tc>
          <w:tcPr>
            <w:tcW w:type="dxa" w:w="3216"/>
          </w:tcPr>
          <w:p>
            <w:r>
              <w:rPr>
                <w:b/>
                <w:i w:val="0"/>
              </w:rPr>
              <w:t>Strong prompt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Be specific about the output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"Analyze this file"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"Build an Excel workbook with a Clean TB tab and a Summary tab with category totals"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State the format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"Summarize the 10-K"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"One-page memo, 3 risk factors in plain English, cite the filing URL"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Give the numbers context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"Is this ratio good?"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"Compare this current ratio to the two peers we pulled earlier and to a 2.0 benchmark"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Ask for the audit trail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"Fix the errors"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"Fix the errors and add an Exceptions tab listing every change you made and why"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Iterate, don't restart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Retyping everything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"Good. Now add a YoY growth column and re-sort by variance"</w:t>
            </w:r>
          </w:p>
        </w:tc>
      </w:tr>
      <w:tr>
        <w:tc>
          <w:tcPr>
            <w:tcW w:type="dxa" w:w="3216"/>
          </w:tcPr>
          <w:p>
            <w:r>
              <w:rPr>
                <w:i w:val="0"/>
              </w:rPr>
              <w:t>Save what works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Re-perfecting the same prompt</w:t>
            </w:r>
          </w:p>
        </w:tc>
        <w:tc>
          <w:tcPr>
            <w:tcW w:type="dxa" w:w="3216"/>
          </w:tcPr>
          <w:p>
            <w:r>
              <w:rPr>
                <w:i w:val="0"/>
              </w:rPr>
              <w:t>"Turn this into a skill called 'flux memo' so it works this way every time"</w:t>
            </w:r>
          </w:p>
        </w:tc>
      </w:tr>
    </w:tbl>
    <w:p/>
    <w:p>
      <w:pPr>
        <w:pStyle w:val="Heading2"/>
      </w:pPr>
      <w:r>
        <w:rPr>
          <w:i w:val="0"/>
        </w:rPr>
        <w:t>Phrases that work well</w:t>
      </w:r>
    </w:p>
    <w:p>
      <w:pPr>
        <w:pStyle w:val="ListBullet"/>
      </w:pPr>
      <w:r>
        <w:rPr>
          <w:i w:val="0"/>
        </w:rPr>
        <w:t>"Show your work" / "Explain each adjustment"</w:t>
      </w:r>
    </w:p>
    <w:p>
      <w:pPr>
        <w:pStyle w:val="ListBullet"/>
      </w:pPr>
      <w:r>
        <w:rPr>
          <w:i w:val="0"/>
        </w:rPr>
        <w:t>"Include the source filing URL for every figure"</w:t>
      </w:r>
    </w:p>
    <w:p>
      <w:pPr>
        <w:pStyle w:val="ListBullet"/>
      </w:pPr>
      <w:r>
        <w:rPr>
          <w:i w:val="0"/>
        </w:rPr>
        <w:t>"Put all assumptions in a clearly labeled block I can change"</w:t>
      </w:r>
    </w:p>
    <w:p>
      <w:pPr>
        <w:pStyle w:val="ListBullet"/>
      </w:pPr>
      <w:r>
        <w:rPr>
          <w:i w:val="0"/>
        </w:rPr>
        <w:t>"Flag anything you're uncertain about instead of guessing"</w:t>
      </w:r>
    </w:p>
    <w:p>
      <w:pPr>
        <w:pStyle w:val="ListBullet"/>
      </w:pPr>
      <w:r>
        <w:rPr>
          <w:i w:val="0"/>
        </w:rPr>
        <w:t>"Label this as a draft for review"</w:t>
      </w:r>
    </w:p>
    <w:p>
      <w:pPr>
        <w:pStyle w:val="Heading2"/>
      </w:pPr>
      <w:r>
        <w:rPr>
          <w:i w:val="0"/>
        </w:rPr>
        <w:t>What Claude is great at</w:t>
      </w:r>
    </w:p>
    <w:p>
      <w:pPr>
        <w:pStyle w:val="ListBullet"/>
      </w:pPr>
      <w:r>
        <w:rPr>
          <w:i w:val="0"/>
        </w:rPr>
        <w:t>Cleaning and restructuring messy data</w:t>
      </w:r>
    </w:p>
    <w:p>
      <w:pPr>
        <w:pStyle w:val="ListBullet"/>
      </w:pPr>
      <w:r>
        <w:rPr>
          <w:i w:val="0"/>
        </w:rPr>
        <w:t>Pulling and organizing SEC filing data (with the EDGAR MCP connected)</w:t>
      </w:r>
    </w:p>
    <w:p>
      <w:pPr>
        <w:pStyle w:val="ListBullet"/>
      </w:pPr>
      <w:r>
        <w:rPr>
          <w:i w:val="0"/>
        </w:rPr>
        <w:t>First-draft memos, checklists, reconciliations, variance explanations</w:t>
      </w:r>
    </w:p>
    <w:p>
      <w:pPr>
        <w:pStyle w:val="ListBullet"/>
      </w:pPr>
      <w:r>
        <w:rPr>
          <w:i w:val="0"/>
        </w:rPr>
        <w:t>Building formatted Excel workbooks from plain-English descriptions</w:t>
      </w:r>
    </w:p>
    <w:p>
      <w:pPr>
        <w:pStyle w:val="ListBullet"/>
      </w:pPr>
      <w:r>
        <w:rPr>
          <w:i w:val="0"/>
        </w:rPr>
        <w:t>Explaining unfamiliar accounting concepts and standards in plain language</w:t>
      </w:r>
    </w:p>
    <w:p>
      <w:pPr>
        <w:pStyle w:val="Heading2"/>
      </w:pPr>
      <w:r>
        <w:rPr>
          <w:i w:val="0"/>
        </w:rPr>
        <w:t>What to watch out for</w:t>
      </w:r>
    </w:p>
    <w:p>
      <w:pPr>
        <w:pStyle w:val="ListBullet"/>
      </w:pPr>
      <w:r>
        <w:rPr>
          <w:b/>
          <w:i w:val="0"/>
        </w:rPr>
        <w:t>Arithmetic and figures can be wrong.</w:t>
      </w:r>
      <w:r>
        <w:rPr>
          <w:i w:val="0"/>
        </w:rPr>
        <w:t xml:space="preserve"> Always tie numbers back to source. The EDGAR MCP's filing URLs exist for exactly this reason</w:t>
      </w:r>
    </w:p>
    <w:p>
      <w:pPr>
        <w:pStyle w:val="ListBullet"/>
      </w:pPr>
      <w:r>
        <w:rPr>
          <w:b/>
          <w:i w:val="0"/>
        </w:rPr>
        <w:t>It fills gaps confidently.</w:t>
      </w:r>
      <w:r>
        <w:rPr>
          <w:i w:val="0"/>
        </w:rPr>
        <w:t xml:space="preserve"> If information is missing, Claude may assume rather than ask. Tell it to flag uncertainty</w:t>
      </w:r>
    </w:p>
    <w:p>
      <w:pPr>
        <w:pStyle w:val="ListBullet"/>
      </w:pPr>
      <w:r>
        <w:rPr>
          <w:b/>
          <w:i w:val="0"/>
        </w:rPr>
        <w:t>It's a draft machine, not a sign-off machine.</w:t>
      </w:r>
      <w:r>
        <w:rPr>
          <w:i w:val="0"/>
        </w:rPr>
        <w:t xml:space="preserve"> Review everything the way you'd review a first-year's workpaper</w:t>
      </w:r>
    </w:p>
    <w:p>
      <w:pPr>
        <w:pStyle w:val="ListBullet"/>
      </w:pPr>
      <w:r>
        <w:rPr>
          <w:b/>
          <w:i w:val="0"/>
        </w:rPr>
        <w:t>Confidential data stays out.</w:t>
      </w:r>
      <w:r>
        <w:rPr>
          <w:i w:val="0"/>
        </w:rPr>
        <w:t xml:space="preserve"> Never paste client names, PII, or non-public financials into any AI tool without checking your firm's or university's policy first</w:t>
      </w:r>
    </w:p>
    <w:p>
      <w:pPr>
        <w:pStyle w:val="Heading2"/>
      </w:pPr>
      <w:r>
        <w:rPr>
          <w:i w:val="0"/>
        </w:rPr>
        <w:t>The mental model</w:t>
      </w:r>
    </w:p>
    <w:p>
      <w:r>
        <w:rPr>
          <w:i w:val="0"/>
        </w:rPr>
        <w:t>Treat Claude like a very fast, very well-read first-year staff accountant: give clear instructions, demand workpapers, review before you rely.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