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pPr>
    </w:p>
    <w:p>
      <w:pPr>
        <w:spacing w:before="120" w:after="120"/>
      </w:pPr>
    </w:p>
    <w:p>
      <w:pPr>
        <w:spacing w:before="120" w:after="120"/>
      </w:pPr>
    </w:p>
    <w:p>
      <w:pPr>
        <w:spacing w:before="120" w:after="120"/>
      </w:pPr>
    </w:p>
    <w:p>
      <w:pPr>
        <w:spacing w:after="100"/>
        <w:jc w:val="center"/>
      </w:pPr>
      <w:r>
        <w:rPr>
          <w:rFonts w:ascii="Arial" w:cs="Arial" w:eastAsia="Arial" w:hAnsi="Arial"/>
          <w:b/>
          <w:bCs/>
          <w:color w:val="E94560"/>
          <w:sz w:val="52"/>
          <w:szCs w:val="52"/>
        </w:rPr>
        <w:t xml:space="preserve">FRANKIE T</w:t>
      </w:r>
    </w:p>
    <w:p>
      <w:pPr>
        <w:spacing w:after="80"/>
        <w:jc w:val="center"/>
      </w:pPr>
      <w:r>
        <w:rPr>
          <w:rFonts w:ascii="Arial" w:cs="Arial" w:eastAsia="Arial" w:hAnsi="Arial"/>
          <w:b/>
          <w:bCs/>
          <w:color w:val="1A1A2E"/>
          <w:sz w:val="40"/>
          <w:szCs w:val="40"/>
        </w:rPr>
        <w:t xml:space="preserve">BUDGET COACHING</w:t>
      </w:r>
    </w:p>
    <w:p>
      <w:pPr>
        <w:spacing w:after="60"/>
        <w:jc w:val="center"/>
      </w:pPr>
      <w:r>
        <w:rPr>
          <w:rFonts w:ascii="Arial" w:cs="Arial" w:eastAsia="Arial" w:hAnsi="Arial"/>
          <w:b/>
          <w:bCs/>
          <w:color w:val="1A1A2E"/>
          <w:sz w:val="40"/>
          <w:szCs w:val="40"/>
        </w:rPr>
        <w:t xml:space="preserve">BUSINESS LAUNCH PLAN</w:t>
      </w:r>
    </w:p>
    <w:p>
      <w:pPr>
        <w:spacing w:before="120" w:after="120"/>
      </w:pPr>
    </w:p>
    <w:p>
      <w:pPr>
        <w:spacing w:after="200"/>
        <w:jc w:val="center"/>
      </w:pPr>
      <w:r>
        <w:rPr>
          <w:rFonts w:ascii="Arial" w:cs="Arial" w:eastAsia="Arial" w:hAnsi="Arial"/>
          <w:i/>
          <w:iCs/>
          <w:color w:val="0F3460"/>
          <w:sz w:val="28"/>
          <w:szCs w:val="28"/>
        </w:rPr>
        <w:t xml:space="preserve">"Small Numbers Add Up"</w:t>
      </w:r>
    </w:p>
    <w:p>
      <w:pPr>
        <w:spacing w:before="120" w:after="120"/>
      </w:pPr>
    </w:p>
    <w:p>
      <w:pPr>
        <w:jc w:val="center"/>
      </w:pPr>
      <w:r>
        <w:rPr>
          <w:rFonts w:ascii="Arial" w:cs="Arial" w:eastAsia="Arial" w:hAnsi="Arial"/>
          <w:color w:val="7F8C8D"/>
          <w:sz w:val="22"/>
          <w:szCs w:val="22"/>
        </w:rPr>
        <w:t xml:space="preserve">Prepared: March 2026</w:t>
      </w:r>
    </w:p>
    <w:p>
      <w:pPr>
        <w:jc w:val="center"/>
      </w:pPr>
      <w:r>
        <w:rPr>
          <w:rFonts w:ascii="Arial" w:cs="Arial" w:eastAsia="Arial" w:hAnsi="Arial"/>
          <w:color w:val="7F8C8D"/>
          <w:sz w:val="22"/>
          <w:szCs w:val="22"/>
        </w:rPr>
        <w:t xml:space="preserve">Version 1.0 — Launch Configuration</w:t>
      </w:r>
    </w:p>
    <w:p>
      <w:pPr>
        <w:spacing w:before="120" w:after="120"/>
      </w:pPr>
    </w:p>
    <w:p>
      <w:pPr>
        <w:spacing w:before="120" w:after="120"/>
      </w:pPr>
    </w:p>
    <w:p>
      <w:pPr>
        <w:spacing w:before="120" w:after="120"/>
      </w:pPr>
    </w:p>
    <w:p>
      <w:pPr>
        <w:pBdr>
          <w:top w:val="single" w:color="E94560" w:sz="2" w:space="8"/>
        </w:pBdr>
        <w:spacing w:before="200"/>
        <w:jc w:val="center"/>
      </w:pPr>
      <w:r>
        <w:rPr>
          <w:rFonts w:ascii="Arial" w:cs="Arial" w:eastAsia="Arial" w:hAnsi="Arial"/>
          <w:b/>
          <w:bCs/>
          <w:color w:val="E94560"/>
          <w:sz w:val="18"/>
          <w:szCs w:val="18"/>
        </w:rPr>
        <w:t xml:space="preserve">CONFIDENTIAL — Business strategy document. Do not distribute.</w:t>
      </w:r>
    </w:p>
    <w:p>
      <w:r>
        <w:br w:type="page"/>
      </w:r>
    </w:p>
    <w:p>
      <w:pPr>
        <w:pStyle w:val="Heading1"/>
      </w:pPr>
      <w:r>
        <w:rPr>
          <w:b/>
          <w:bCs/>
        </w:rPr>
        <w:t xml:space="preserve">TABLE OF CONTENTS</w:t>
      </w:r>
    </w:p>
    <w:p>
      <w:pPr>
        <w:spacing w:before="120" w:after="120"/>
      </w:pPr>
    </w:p>
    <w:p>
      <w:pPr>
        <w:spacing w:after="120"/>
      </w:pPr>
      <w:r>
        <w:rPr>
          <w:rFonts w:ascii="Arial" w:cs="Arial" w:eastAsia="Arial" w:hAnsi="Arial"/>
          <w:sz w:val="22"/>
          <w:szCs w:val="22"/>
        </w:rPr>
        <w:t xml:space="preserve">1. Business Overview</w:t>
      </w:r>
    </w:p>
    <w:p>
      <w:pPr>
        <w:spacing w:after="120"/>
      </w:pPr>
      <w:r>
        <w:rPr>
          <w:rFonts w:ascii="Arial" w:cs="Arial" w:eastAsia="Arial" w:hAnsi="Arial"/>
          <w:sz w:val="22"/>
          <w:szCs w:val="22"/>
        </w:rPr>
        <w:t xml:space="preserve">2. Target Client Profile</w:t>
      </w:r>
    </w:p>
    <w:p>
      <w:pPr>
        <w:spacing w:after="120"/>
      </w:pPr>
      <w:r>
        <w:rPr>
          <w:rFonts w:ascii="Arial" w:cs="Arial" w:eastAsia="Arial" w:hAnsi="Arial"/>
          <w:sz w:val="22"/>
          <w:szCs w:val="22"/>
        </w:rPr>
        <w:t xml:space="preserve">3. Service Offerings &amp; Pricing</w:t>
      </w:r>
    </w:p>
    <w:p>
      <w:pPr>
        <w:spacing w:after="120"/>
      </w:pPr>
      <w:r>
        <w:rPr>
          <w:rFonts w:ascii="Arial" w:cs="Arial" w:eastAsia="Arial" w:hAnsi="Arial"/>
          <w:sz w:val="22"/>
          <w:szCs w:val="22"/>
        </w:rPr>
        <w:t xml:space="preserve">4. Client Journey &amp; Funnel</w:t>
      </w:r>
    </w:p>
    <w:p>
      <w:pPr>
        <w:spacing w:after="120"/>
      </w:pPr>
      <w:r>
        <w:rPr>
          <w:rFonts w:ascii="Arial" w:cs="Arial" w:eastAsia="Arial" w:hAnsi="Arial"/>
          <w:sz w:val="22"/>
          <w:szCs w:val="22"/>
        </w:rPr>
        <w:t xml:space="preserve">5. Tech Stack (Zero-Cost Launch)</w:t>
      </w:r>
    </w:p>
    <w:p>
      <w:pPr>
        <w:spacing w:after="120"/>
      </w:pPr>
      <w:r>
        <w:rPr>
          <w:rFonts w:ascii="Arial" w:cs="Arial" w:eastAsia="Arial" w:hAnsi="Arial"/>
          <w:sz w:val="22"/>
          <w:szCs w:val="22"/>
        </w:rPr>
        <w:t xml:space="preserve">6. Intake Questionnaire</w:t>
      </w:r>
    </w:p>
    <w:p>
      <w:pPr>
        <w:spacing w:after="120"/>
      </w:pPr>
      <w:r>
        <w:rPr>
          <w:rFonts w:ascii="Arial" w:cs="Arial" w:eastAsia="Arial" w:hAnsi="Arial"/>
          <w:sz w:val="22"/>
          <w:szCs w:val="22"/>
        </w:rPr>
        <w:t xml:space="preserve">7. Session Framework</w:t>
      </w:r>
    </w:p>
    <w:p>
      <w:pPr>
        <w:spacing w:after="120"/>
      </w:pPr>
      <w:r>
        <w:rPr>
          <w:rFonts w:ascii="Arial" w:cs="Arial" w:eastAsia="Arial" w:hAnsi="Arial"/>
          <w:sz w:val="22"/>
          <w:szCs w:val="22"/>
        </w:rPr>
        <w:t xml:space="preserve">8. Post-Session Workflow &amp; AI Integration</w:t>
      </w:r>
    </w:p>
    <w:p>
      <w:pPr>
        <w:spacing w:after="120"/>
      </w:pPr>
      <w:r>
        <w:rPr>
          <w:rFonts w:ascii="Arial" w:cs="Arial" w:eastAsia="Arial" w:hAnsi="Arial"/>
          <w:sz w:val="22"/>
          <w:szCs w:val="22"/>
        </w:rPr>
        <w:t xml:space="preserve">9. Content-to-Coaching Funnel Strategy</w:t>
      </w:r>
    </w:p>
    <w:p>
      <w:pPr>
        <w:spacing w:after="120"/>
      </w:pPr>
      <w:r>
        <w:rPr>
          <w:rFonts w:ascii="Arial" w:cs="Arial" w:eastAsia="Arial" w:hAnsi="Arial"/>
          <w:sz w:val="22"/>
          <w:szCs w:val="22"/>
        </w:rPr>
        <w:t xml:space="preserve">10. Short-Form Content Plan (TikTok &amp; Instagram)</w:t>
      </w:r>
    </w:p>
    <w:p>
      <w:pPr>
        <w:spacing w:after="120"/>
      </w:pPr>
      <w:r>
        <w:rPr>
          <w:rFonts w:ascii="Arial" w:cs="Arial" w:eastAsia="Arial" w:hAnsi="Arial"/>
          <w:sz w:val="22"/>
          <w:szCs w:val="22"/>
        </w:rPr>
        <w:t xml:space="preserve">11. B2B Corporate Opportunity</w:t>
      </w:r>
    </w:p>
    <w:p>
      <w:pPr>
        <w:spacing w:after="120"/>
      </w:pPr>
      <w:r>
        <w:rPr>
          <w:rFonts w:ascii="Arial" w:cs="Arial" w:eastAsia="Arial" w:hAnsi="Arial"/>
          <w:sz w:val="22"/>
          <w:szCs w:val="22"/>
        </w:rPr>
        <w:t xml:space="preserve">12. Strive App Integration Roadmap</w:t>
      </w:r>
    </w:p>
    <w:p>
      <w:pPr>
        <w:spacing w:after="120"/>
      </w:pPr>
      <w:r>
        <w:rPr>
          <w:rFonts w:ascii="Arial" w:cs="Arial" w:eastAsia="Arial" w:hAnsi="Arial"/>
          <w:sz w:val="22"/>
          <w:szCs w:val="22"/>
        </w:rPr>
        <w:t xml:space="preserve">13. Legal Considerations</w:t>
      </w:r>
    </w:p>
    <w:p>
      <w:pPr>
        <w:spacing w:after="120"/>
      </w:pPr>
      <w:r>
        <w:rPr>
          <w:rFonts w:ascii="Arial" w:cs="Arial" w:eastAsia="Arial" w:hAnsi="Arial"/>
          <w:sz w:val="22"/>
          <w:szCs w:val="22"/>
        </w:rPr>
        <w:t xml:space="preserve">14. Launch Checklist</w:t>
      </w:r>
    </w:p>
    <w:p>
      <w:pPr>
        <w:spacing w:after="120"/>
      </w:pPr>
      <w:r>
        <w:rPr>
          <w:rFonts w:ascii="Arial" w:cs="Arial" w:eastAsia="Arial" w:hAnsi="Arial"/>
          <w:sz w:val="22"/>
          <w:szCs w:val="22"/>
        </w:rPr>
        <w:t xml:space="preserve">15. Future Scaling Roadmap</w:t>
      </w:r>
    </w:p>
    <w:p>
      <w:r>
        <w:br w:type="page"/>
      </w:r>
    </w:p>
    <w:p>
      <w:pPr>
        <w:pStyle w:val="Heading1"/>
      </w:pPr>
      <w:r>
        <w:rPr>
          <w:b/>
          <w:bCs/>
        </w:rPr>
        <w:t xml:space="preserve">1. BUSINESS OVERVIEW</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94560" w:sz="12"/>
              <w:bottom w:val="none" w:sz="0"/>
              <w:right w:val="none" w:sz="0"/>
            </w:tcBorders>
            <w:shd w:fill="FFF0F3" w:val="clear"/>
            <w:tcMar>
              <w:top w:type="dxa" w:w="80"/>
              <w:left w:type="dxa" w:w="200"/>
              <w:bottom w:type="dxa" w:w="80"/>
              <w:right w:type="dxa" w:w="120"/>
            </w:tcMar>
          </w:tcPr>
          <w:p>
            <w:r>
              <w:rPr>
                <w:rFonts w:ascii="Arial" w:cs="Arial" w:eastAsia="Arial" w:hAnsi="Arial"/>
                <w:i/>
                <w:iCs/>
                <w:color w:val="E94560"/>
                <w:sz w:val="20"/>
                <w:szCs w:val="20"/>
              </w:rPr>
              <w:t xml:space="preserve">Mission: Help young adults and working professionals take control of their finances through personalized 1-on-1 budget coaching, accountability, and practical planning.</w:t>
            </w:r>
          </w:p>
        </w:tc>
      </w:tr>
    </w:tbl>
    <w:p>
      <w:pPr>
        <w:spacing w:before="120" w:after="120"/>
      </w:pPr>
    </w:p>
    <w:p>
      <w:pPr>
        <w:spacing w:after="120"/>
      </w:pPr>
      <w:r>
        <w:rPr>
          <w:rFonts w:ascii="Arial" w:cs="Arial" w:eastAsia="Arial" w:hAnsi="Arial"/>
          <w:b/>
          <w:bCs/>
          <w:sz w:val="22"/>
          <w:szCs w:val="22"/>
        </w:rPr>
        <w:t xml:space="preserve">Brand: </w:t>
      </w:r>
      <w:r>
        <w:rPr>
          <w:rFonts w:ascii="Arial" w:cs="Arial" w:eastAsia="Arial" w:hAnsi="Arial"/>
          <w:sz w:val="22"/>
          <w:szCs w:val="22"/>
        </w:rPr>
        <w:t xml:space="preserve">Frankie T</w:t>
      </w:r>
    </w:p>
    <w:p>
      <w:pPr>
        <w:spacing w:after="120"/>
      </w:pPr>
      <w:r>
        <w:rPr>
          <w:rFonts w:ascii="Arial" w:cs="Arial" w:eastAsia="Arial" w:hAnsi="Arial"/>
          <w:b/>
          <w:bCs/>
          <w:sz w:val="22"/>
          <w:szCs w:val="22"/>
        </w:rPr>
        <w:t xml:space="preserve">Service: </w:t>
      </w:r>
      <w:r>
        <w:rPr>
          <w:rFonts w:ascii="Arial" w:cs="Arial" w:eastAsia="Arial" w:hAnsi="Arial"/>
          <w:sz w:val="22"/>
          <w:szCs w:val="22"/>
        </w:rPr>
        <w:t xml:space="preserve">1-on-1 Budget Coaching (virtual via Zoom)</w:t>
      </w:r>
    </w:p>
    <w:p>
      <w:pPr>
        <w:spacing w:after="120"/>
      </w:pPr>
      <w:r>
        <w:rPr>
          <w:rFonts w:ascii="Arial" w:cs="Arial" w:eastAsia="Arial" w:hAnsi="Arial"/>
          <w:b/>
          <w:bCs/>
          <w:sz w:val="22"/>
          <w:szCs w:val="22"/>
        </w:rPr>
        <w:t xml:space="preserve">Legal Entity: </w:t>
      </w:r>
      <w:r>
        <w:rPr>
          <w:rFonts w:ascii="Arial" w:cs="Arial" w:eastAsia="Arial" w:hAnsi="Arial"/>
          <w:sz w:val="22"/>
          <w:szCs w:val="22"/>
        </w:rPr>
        <w:t xml:space="preserve">LLC (to be formed — separates personal assets from business liability)</w:t>
      </w:r>
    </w:p>
    <w:p>
      <w:pPr>
        <w:spacing w:after="120"/>
      </w:pPr>
      <w:r>
        <w:rPr>
          <w:rFonts w:ascii="Arial" w:cs="Arial" w:eastAsia="Arial" w:hAnsi="Arial"/>
          <w:b/>
          <w:bCs/>
          <w:sz w:val="22"/>
          <w:szCs w:val="22"/>
        </w:rPr>
        <w:t xml:space="preserve">Platform Presence: </w:t>
      </w:r>
      <w:r>
        <w:rPr>
          <w:rFonts w:ascii="Arial" w:cs="Arial" w:eastAsia="Arial" w:hAnsi="Arial"/>
          <w:sz w:val="22"/>
          <w:szCs w:val="22"/>
        </w:rPr>
        <w:t xml:space="preserve">YouTube, TikTok, Instagram — all under the Frankie T brand</w:t>
      </w:r>
    </w:p>
    <w:p>
      <w:pPr>
        <w:spacing w:after="120"/>
      </w:pPr>
      <w:r>
        <w:rPr>
          <w:rFonts w:ascii="Arial" w:cs="Arial" w:eastAsia="Arial" w:hAnsi="Arial"/>
          <w:b/>
          <w:bCs/>
          <w:sz w:val="22"/>
          <w:szCs w:val="22"/>
        </w:rPr>
        <w:t xml:space="preserve">Coaching Type: </w:t>
      </w:r>
      <w:r>
        <w:rPr>
          <w:rFonts w:ascii="Arial" w:cs="Arial" w:eastAsia="Arial" w:hAnsi="Arial"/>
          <w:sz w:val="22"/>
          <w:szCs w:val="22"/>
        </w:rPr>
        <w:t xml:space="preserve">Financial coaching (budgeting, savings planning, accountability) — NOT licensed financial advising</w:t>
      </w:r>
    </w:p>
    <w:p>
      <w:pPr>
        <w:spacing w:after="120"/>
      </w:pPr>
      <w:r>
        <w:rPr>
          <w:rFonts w:ascii="Arial" w:cs="Arial" w:eastAsia="Arial" w:hAnsi="Arial"/>
          <w:b/>
          <w:bCs/>
          <w:sz w:val="22"/>
          <w:szCs w:val="22"/>
        </w:rPr>
        <w:t xml:space="preserve">Tagline: </w:t>
      </w:r>
      <w:r>
        <w:rPr>
          <w:rFonts w:ascii="Arial" w:cs="Arial" w:eastAsia="Arial" w:hAnsi="Arial"/>
          <w:sz w:val="22"/>
          <w:szCs w:val="22"/>
        </w:rPr>
        <w:t xml:space="preserve">"Small Numbers Add Up"</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6A085" w:sz="12"/>
              <w:bottom w:val="none" w:sz="0"/>
              <w:right w:val="none" w:sz="0"/>
            </w:tcBorders>
            <w:shd w:fill="F0FFF4" w:val="clear"/>
            <w:tcMar>
              <w:top w:type="dxa" w:w="80"/>
              <w:left w:type="dxa" w:w="200"/>
              <w:bottom w:type="dxa" w:w="80"/>
              <w:right w:type="dxa" w:w="120"/>
            </w:tcMar>
          </w:tcPr>
          <w:p>
            <w:r>
              <w:rPr>
                <w:rFonts w:ascii="Arial" w:cs="Arial" w:eastAsia="Arial" w:hAnsi="Arial"/>
                <w:color w:val="2D6A4F"/>
                <w:sz w:val="20"/>
                <w:szCs w:val="20"/>
              </w:rPr>
              <w:t xml:space="preserve">The coaching service lives within the Frankie T content ecosystem. Social media content builds trust and audience. The audience converts to coaching clients. Coaching insights fuel more content. It’s a flywheel.</w:t>
            </w:r>
          </w:p>
        </w:tc>
      </w:tr>
    </w:tbl>
    <w:p>
      <w:r>
        <w:br w:type="page"/>
      </w:r>
    </w:p>
    <w:p>
      <w:pPr>
        <w:pStyle w:val="Heading1"/>
      </w:pPr>
      <w:r>
        <w:rPr>
          <w:b/>
          <w:bCs/>
        </w:rPr>
        <w:t xml:space="preserve">2. TARGET CLIENT PROFILE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ATTRIBUTE</w:t>
            </w:r>
          </w:p>
        </w:tc>
        <w:tc>
          <w:tcPr>
            <w:tcW w:type="dxa" w:w="6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Age Range</w:t>
            </w:r>
          </w:p>
        </w:tc>
        <w:tc>
          <w:tcPr>
            <w:tcW w:type="dxa" w:w="6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23–45 years old (young adult to established adult)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Income Range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$42,000–$100,000 per year</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Situation</w:t>
            </w:r>
          </w:p>
        </w:tc>
        <w:tc>
          <w:tcPr>
            <w:tcW w:type="dxa" w:w="6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Making decent money but don’t know where it’s going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Pain Point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May not even realize they’re struggling with budgeting</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Mindset</w:t>
            </w:r>
          </w:p>
        </w:tc>
        <w:tc>
          <w:tcPr>
            <w:tcW w:type="dxa" w:w="6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Open to help, possibly just started earning good money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Goal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better at saving, build toward a major purchase (house, car, etc.)</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What They Need</w:t>
            </w:r>
          </w:p>
        </w:tc>
        <w:tc>
          <w:tcPr>
            <w:tcW w:type="dxa" w:w="6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Awareness, structure, and accountability — not more income</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F3460" w:sz="12"/>
              <w:bottom w:val="none" w:sz="0"/>
              <w:right w:val="none" w:sz="0"/>
            </w:tcBorders>
            <w:shd w:fill="EBF0F7" w:val="clear"/>
            <w:tcMar>
              <w:top w:type="dxa" w:w="80"/>
              <w:left w:type="dxa" w:w="200"/>
              <w:bottom w:type="dxa" w:w="80"/>
              <w:right w:type="dxa" w:w="120"/>
            </w:tcMar>
          </w:tcPr>
          <w:p>
            <w:r>
              <w:rPr>
                <w:rFonts w:ascii="Arial" w:cs="Arial" w:eastAsia="Arial" w:hAnsi="Arial"/>
                <w:color w:val="0F3460"/>
                <w:sz w:val="20"/>
                <w:szCs w:val="20"/>
              </w:rPr>
              <w:t xml:space="preserve">Key Insight: Your ideal client isn’t broke. They’re in that middle zone where money comes in and disappears and they can’t explain where it went. The problem is usually awareness, not income. That’s a very coachable person.</w:t>
            </w:r>
          </w:p>
        </w:tc>
      </w:tr>
    </w:tbl>
    <w:p>
      <w:r>
        <w:br w:type="page"/>
      </w:r>
    </w:p>
    <w:p>
      <w:pPr>
        <w:pStyle w:val="Heading1"/>
      </w:pPr>
      <w:r>
        <w:rPr>
          <w:b/>
          <w:bCs/>
        </w:rPr>
        <w:t xml:space="preserve">3. SERVICE OFFERINGS &amp; PRICING</w:t>
      </w:r>
    </w:p>
    <w:p>
      <w:pPr>
        <w:spacing w:before="120" w:after="120"/>
      </w:pPr>
    </w:p>
    <w:p>
      <w:pPr>
        <w:pStyle w:val="Heading2"/>
      </w:pPr>
      <w:r>
        <w:rPr>
          <w:b/>
          <w:bCs/>
        </w:rPr>
        <w:t xml:space="preserve">Launch Pricing (Phase 1 — First 10 Clients)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600"/>
        <w:gridCol w:w="2560"/>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PACKAGE</w:t>
            </w:r>
          </w:p>
        </w:tc>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STRUCTURE</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PRICE</w:t>
            </w:r>
          </w:p>
        </w:tc>
        <w:tc>
          <w:tcPr>
            <w:tcW w:type="dxa" w:w="2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PER SESSION</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Single Session</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1 x 60-min session</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$100</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$100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Commitment Package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 x 60-min sessions (monthly)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$250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$83.33</w:t>
            </w:r>
          </w:p>
        </w:tc>
      </w:tr>
    </w:tbl>
    <w:p>
      <w:pPr>
        <w:spacing w:before="120" w:after="120"/>
      </w:pPr>
    </w:p>
    <w:p>
      <w:pPr>
        <w:spacing w:after="120"/>
      </w:pPr>
      <w:r>
        <w:rPr>
          <w:rFonts w:ascii="Arial" w:cs="Arial" w:eastAsia="Arial" w:hAnsi="Arial"/>
          <w:sz w:val="22"/>
          <w:szCs w:val="22"/>
        </w:rPr>
        <w:t xml:space="preserve">The Commitment Package saves the client $50 vs. buying three individual sessions. This incentivizes upfront commitment and gives you guaranteed revenue. The client pays the full $250 upfront when they book.</w:t>
      </w:r>
    </w:p>
    <w:p>
      <w:pPr>
        <w:spacing w:before="120" w:after="120"/>
      </w:pPr>
    </w:p>
    <w:p>
      <w:pPr>
        <w:pStyle w:val="Heading2"/>
      </w:pPr>
      <w:r>
        <w:rPr>
          <w:b/>
          <w:bCs/>
        </w:rPr>
        <w:t xml:space="preserve">Future Pricing (Phase 2 — After 10+ Clients &amp; Testimonials)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600"/>
        <w:gridCol w:w="2560"/>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PACKAGE</w:t>
            </w:r>
          </w:p>
        </w:tc>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STRUCTURE</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PRICE</w:t>
            </w:r>
          </w:p>
        </w:tc>
        <w:tc>
          <w:tcPr>
            <w:tcW w:type="dxa" w:w="2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PER SESSION</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Single Session</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1 x 60-min session</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$150</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$150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Commitment Package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 x 60-min sessions (monthly)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$133.33</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6A085" w:sz="12"/>
              <w:bottom w:val="none" w:sz="0"/>
              <w:right w:val="none" w:sz="0"/>
            </w:tcBorders>
            <w:shd w:fill="F0FFF4" w:val="clear"/>
            <w:tcMar>
              <w:top w:type="dxa" w:w="80"/>
              <w:left w:type="dxa" w:w="200"/>
              <w:bottom w:type="dxa" w:w="80"/>
              <w:right w:type="dxa" w:w="120"/>
            </w:tcMar>
          </w:tcPr>
          <w:p>
            <w:r>
              <w:rPr>
                <w:rFonts w:ascii="Arial" w:cs="Arial" w:eastAsia="Arial" w:hAnsi="Arial"/>
                <w:color w:val="2D6A4F"/>
                <w:sz w:val="20"/>
                <w:szCs w:val="20"/>
              </w:rPr>
              <w:t xml:space="preserve">Market Context: Financial coaches typically charge $150–$300/hour. Your $100 launch price is intentionally below market to build your client base and collect testimonials. Once you have 10+ clients and proven results, raising to $150 is justified and expected. Studies show clients who pay more are more likely to follow through on their plans.</w:t>
            </w:r>
          </w:p>
        </w:tc>
      </w:tr>
    </w:tbl>
    <w:p>
      <w:pPr>
        <w:spacing w:before="120" w:after="120"/>
      </w:pPr>
    </w:p>
    <w:p>
      <w:pPr>
        <w:pStyle w:val="Heading2"/>
      </w:pPr>
      <w:r>
        <w:rPr>
          <w:b/>
          <w:bCs/>
        </w:rPr>
        <w:t xml:space="preserve">What’s Included in Each Session</w:t>
      </w:r>
    </w:p>
    <w:p>
      <w:pPr>
        <w:spacing w:before="120" w:after="120"/>
      </w:pPr>
    </w:p>
    <w:p>
      <w:pPr>
        <w:spacing w:after="120"/>
      </w:pPr>
      <w:r>
        <w:rPr>
          <w:rFonts w:ascii="Arial" w:cs="Arial" w:eastAsia="Arial" w:hAnsi="Arial"/>
          <w:sz w:val="22"/>
          <w:szCs w:val="22"/>
        </w:rPr>
        <w:t xml:space="preserve">•  Pre-session review of client’s intake form and financial snapshot</w:t>
      </w:r>
    </w:p>
    <w:p>
      <w:pPr>
        <w:spacing w:after="120"/>
      </w:pPr>
      <w:r>
        <w:rPr>
          <w:rFonts w:ascii="Arial" w:cs="Arial" w:eastAsia="Arial" w:hAnsi="Arial"/>
          <w:sz w:val="22"/>
          <w:szCs w:val="22"/>
        </w:rPr>
        <w:t xml:space="preserve">•  60-minute 1-on-1 Zoom coaching session</w:t>
      </w:r>
    </w:p>
    <w:p>
      <w:pPr>
        <w:spacing w:after="120"/>
      </w:pPr>
      <w:r>
        <w:rPr>
          <w:rFonts w:ascii="Arial" w:cs="Arial" w:eastAsia="Arial" w:hAnsi="Arial"/>
          <w:sz w:val="22"/>
          <w:szCs w:val="22"/>
        </w:rPr>
        <w:t xml:space="preserve">•  Personalized budget analysis and spending review</w:t>
      </w:r>
    </w:p>
    <w:p>
      <w:pPr>
        <w:spacing w:after="120"/>
      </w:pPr>
      <w:r>
        <w:rPr>
          <w:rFonts w:ascii="Arial" w:cs="Arial" w:eastAsia="Arial" w:hAnsi="Arial"/>
          <w:sz w:val="22"/>
          <w:szCs w:val="22"/>
        </w:rPr>
        <w:t xml:space="preserve">•  Custom action plan with 2–3 specific monthly goals</w:t>
      </w:r>
    </w:p>
    <w:p>
      <w:pPr>
        <w:spacing w:after="120"/>
      </w:pPr>
      <w:r>
        <w:rPr>
          <w:rFonts w:ascii="Arial" w:cs="Arial" w:eastAsia="Arial" w:hAnsi="Arial"/>
          <w:sz w:val="22"/>
          <w:szCs w:val="22"/>
        </w:rPr>
        <w:t xml:space="preserve">•  Post-session follow-up email with recap and homework</w:t>
      </w:r>
    </w:p>
    <w:p>
      <w:pPr>
        <w:spacing w:after="120"/>
      </w:pPr>
      <w:r>
        <w:rPr>
          <w:rFonts w:ascii="Arial" w:cs="Arial" w:eastAsia="Arial" w:hAnsi="Arial"/>
          <w:sz w:val="22"/>
          <w:szCs w:val="22"/>
        </w:rPr>
        <w:t xml:space="preserve">•  Between-session accountability check-in (for package clients)</w:t>
      </w:r>
    </w:p>
    <w:p>
      <w:r>
        <w:br w:type="page"/>
      </w:r>
    </w:p>
    <w:p>
      <w:pPr>
        <w:pStyle w:val="Heading1"/>
      </w:pPr>
      <w:r>
        <w:rPr>
          <w:b/>
          <w:bCs/>
        </w:rPr>
        <w:t xml:space="preserve">4. CLIENT JOURNEY &amp; FUNNEL</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94560" w:sz="12"/>
              <w:bottom w:val="none" w:sz="0"/>
              <w:right w:val="none" w:sz="0"/>
            </w:tcBorders>
            <w:shd w:fill="FFF0F3" w:val="clear"/>
            <w:tcMar>
              <w:top w:type="dxa" w:w="80"/>
              <w:left w:type="dxa" w:w="200"/>
              <w:bottom w:type="dxa" w:w="80"/>
              <w:right w:type="dxa" w:w="120"/>
            </w:tcMar>
          </w:tcPr>
          <w:p>
            <w:r>
              <w:rPr>
                <w:rFonts w:ascii="Arial" w:cs="Arial" w:eastAsia="Arial" w:hAnsi="Arial"/>
                <w:i/>
                <w:iCs/>
                <w:color w:val="E94560"/>
                <w:sz w:val="20"/>
                <w:szCs w:val="20"/>
              </w:rPr>
              <w:t xml:space="preserve">The client journey has 6 steps. Every step should feel professional, simple, and frictionless.</w:t>
            </w:r>
          </w:p>
        </w:tc>
      </w:tr>
    </w:tbl>
    <w:p>
      <w:pPr>
        <w:spacing w:before="120" w:after="120"/>
      </w:pPr>
    </w:p>
    <w:p>
      <w:pPr>
        <w:pStyle w:val="Heading3"/>
      </w:pPr>
      <w:r>
        <w:rPr>
          <w:b/>
          <w:bCs/>
        </w:rPr>
        <w:t xml:space="preserve">Step 1: Discovery</w:t>
      </w:r>
    </w:p>
    <w:p>
      <w:pPr>
        <w:spacing w:after="120"/>
      </w:pPr>
      <w:r>
        <w:rPr>
          <w:rFonts w:ascii="Arial" w:cs="Arial" w:eastAsia="Arial" w:hAnsi="Arial"/>
          <w:sz w:val="22"/>
          <w:szCs w:val="22"/>
        </w:rPr>
        <w:t xml:space="preserve">Client discovers Frankie T through TikTok, Instagram Reels, or YouTube. They watch content about budgeting, home buying, and financial discipline. Trust builds organically over multiple videos.</w:t>
      </w:r>
    </w:p>
    <w:p>
      <w:pPr>
        <w:spacing w:before="120" w:after="120"/>
      </w:pPr>
    </w:p>
    <w:p>
      <w:pPr>
        <w:pStyle w:val="Heading3"/>
      </w:pPr>
      <w:r>
        <w:rPr>
          <w:b/>
          <w:bCs/>
        </w:rPr>
        <w:t xml:space="preserve">Step 2: Interest</w:t>
      </w:r>
    </w:p>
    <w:p>
      <w:pPr>
        <w:spacing w:after="120"/>
      </w:pPr>
      <w:r>
        <w:rPr>
          <w:rFonts w:ascii="Arial" w:cs="Arial" w:eastAsia="Arial" w:hAnsi="Arial"/>
          <w:sz w:val="22"/>
          <w:szCs w:val="22"/>
        </w:rPr>
        <w:t xml:space="preserve">Client sees coaching offer mentioned at the end of a video or in bio. They click the Calendly link in bio.</w:t>
      </w:r>
    </w:p>
    <w:p>
      <w:pPr>
        <w:spacing w:before="120" w:after="120"/>
      </w:pPr>
    </w:p>
    <w:p>
      <w:pPr>
        <w:pStyle w:val="Heading3"/>
      </w:pPr>
      <w:r>
        <w:rPr>
          <w:b/>
          <w:bCs/>
        </w:rPr>
        <w:t xml:space="preserve">Step 3: Book</w:t>
      </w:r>
    </w:p>
    <w:p>
      <w:pPr>
        <w:spacing w:after="120"/>
      </w:pPr>
      <w:r>
        <w:rPr>
          <w:rFonts w:ascii="Arial" w:cs="Arial" w:eastAsia="Arial" w:hAnsi="Arial"/>
          <w:sz w:val="22"/>
          <w:szCs w:val="22"/>
        </w:rPr>
        <w:t xml:space="preserve">Client selects a time slot on Calendly (free tier, one event type). Calendly sends a confirmation email that includes two things: (1) a link to the Google Form intake questionnaire, and (2) payment instructions with Venmo/Zelle/PayPal.me details.</w:t>
      </w:r>
    </w:p>
    <w:p>
      <w:pPr>
        <w:spacing w:before="120" w:after="120"/>
      </w:pPr>
    </w:p>
    <w:p>
      <w:pPr>
        <w:pStyle w:val="Heading3"/>
      </w:pPr>
      <w:r>
        <w:rPr>
          <w:b/>
          <w:bCs/>
        </w:rPr>
        <w:t xml:space="preserve">Step 4: Intake + Payment</w:t>
      </w:r>
    </w:p>
    <w:p>
      <w:pPr>
        <w:spacing w:after="120"/>
      </w:pPr>
      <w:r>
        <w:rPr>
          <w:rFonts w:ascii="Arial" w:cs="Arial" w:eastAsia="Arial" w:hAnsi="Arial"/>
          <w:sz w:val="22"/>
          <w:szCs w:val="22"/>
        </w:rPr>
        <w:t xml:space="preserve">Client completes the intake questionnaire (5–10 minutes) and sends payment within 24 hours. If payment is not received within 24 hours, the slot opens back up. This serves as a seriousness filter.</w:t>
      </w:r>
    </w:p>
    <w:p>
      <w:pPr>
        <w:spacing w:before="120" w:after="120"/>
      </w:pPr>
    </w:p>
    <w:p>
      <w:pPr>
        <w:pStyle w:val="Heading3"/>
      </w:pPr>
      <w:r>
        <w:rPr>
          <w:b/>
          <w:bCs/>
        </w:rPr>
        <w:t xml:space="preserve">Step 5: Session</w:t>
      </w:r>
    </w:p>
    <w:p>
      <w:pPr>
        <w:spacing w:after="120"/>
      </w:pPr>
      <w:r>
        <w:rPr>
          <w:rFonts w:ascii="Arial" w:cs="Arial" w:eastAsia="Arial" w:hAnsi="Arial"/>
          <w:sz w:val="22"/>
          <w:szCs w:val="22"/>
        </w:rPr>
        <w:t xml:space="preserve">You review the intake form the night before. Session takes place on Zoom. Granola AI records and transcribes the session. You follow the 3-phase session framework (Diagnose → Solve → Commit).</w:t>
      </w:r>
    </w:p>
    <w:p>
      <w:pPr>
        <w:spacing w:before="120" w:after="120"/>
      </w:pPr>
    </w:p>
    <w:p>
      <w:pPr>
        <w:pStyle w:val="Heading3"/>
      </w:pPr>
      <w:r>
        <w:rPr>
          <w:b/>
          <w:bCs/>
        </w:rPr>
        <w:t xml:space="preserve">Step 6: Follow-Up</w:t>
      </w:r>
    </w:p>
    <w:p>
      <w:pPr>
        <w:spacing w:after="120"/>
      </w:pPr>
      <w:r>
        <w:rPr>
          <w:rFonts w:ascii="Arial" w:cs="Arial" w:eastAsia="Arial" w:hAnsi="Arial"/>
          <w:sz w:val="22"/>
          <w:szCs w:val="22"/>
        </w:rPr>
        <w:t xml:space="preserve">After the session, you bring Granola notes to Claude. Claude generates a professional follow-up email with the client’s personalized action plan, recap, and homework. You review, personalize, and send. For package clients, a between-session check-in happens at the 2-week mark.</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6A085" w:sz="12"/>
              <w:bottom w:val="none" w:sz="0"/>
              <w:right w:val="none" w:sz="0"/>
            </w:tcBorders>
            <w:shd w:fill="F0FFF4" w:val="clear"/>
            <w:tcMar>
              <w:top w:type="dxa" w:w="80"/>
              <w:left w:type="dxa" w:w="200"/>
              <w:bottom w:type="dxa" w:w="80"/>
              <w:right w:type="dxa" w:w="120"/>
            </w:tcMar>
          </w:tcPr>
          <w:p>
            <w:r>
              <w:rPr>
                <w:rFonts w:ascii="Arial" w:cs="Arial" w:eastAsia="Arial" w:hAnsi="Arial"/>
                <w:color w:val="2D6A4F"/>
                <w:sz w:val="20"/>
                <w:szCs w:val="20"/>
              </w:rPr>
              <w:t xml:space="preserve">The therapy framework: You’re not just giving advice in one session. You’re creating a safe space, assessing where they are, giving them tools, and holding them accountable over time. The value isn’t just the advice — it’s the consistent accountability. Most people already KNOW they spend too much on eating out. What they need is someone checking in.</w:t>
            </w:r>
          </w:p>
        </w:tc>
      </w:tr>
    </w:tbl>
    <w:p>
      <w:r>
        <w:br w:type="page"/>
      </w:r>
    </w:p>
    <w:p>
      <w:pPr>
        <w:pStyle w:val="Heading1"/>
      </w:pPr>
      <w:r>
        <w:rPr>
          <w:b/>
          <w:bCs/>
        </w:rPr>
        <w:t xml:space="preserve">5. TECH STACK (ZERO-COST LAUNCH)</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400"/>
        <w:gridCol w:w="336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TOOL</w:t>
            </w:r>
          </w:p>
        </w:tc>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PURPOSE</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COST</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Calendly (Free)</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Booking &amp; scheduling</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$0</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1 event type, basic questions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Google Forms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Intake questionnaire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Linked in Calendly confirmation email</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Venmo / Zelle / PayPal.me</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Payment processing</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$0</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Manual but zero fees (Venmo/Zelle) or minimal (PayPal)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Zoom (Free)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Session delivery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Unlimited 1-on-1 calls on free tier</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Granola AI</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Session recording &amp; notes</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$0 (free tier)</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Captures transcript and summary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Claude (claude.ai)</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Follow-ups, planning, content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 (free tier)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Post-session emails, action plans, content repurposing</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Google Sheets</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Client tracking</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$0</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Name, dates, goals, action items, status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Claude Code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 development (Strive)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 (with plan)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Building the budgeting app</w:t>
            </w:r>
          </w:p>
        </w:tc>
      </w:tr>
    </w:tbl>
    <w:p>
      <w:pPr>
        <w:spacing w:before="120" w:after="120"/>
      </w:pPr>
    </w:p>
    <w:p>
      <w:pPr>
        <w:spacing w:after="120"/>
      </w:pPr>
      <w:r>
        <w:rPr>
          <w:rFonts w:ascii="Arial" w:cs="Arial" w:eastAsia="Arial" w:hAnsi="Arial"/>
          <w:b/>
          <w:bCs/>
          <w:color w:val="16A085"/>
          <w:sz w:val="22"/>
          <w:szCs w:val="22"/>
        </w:rPr>
        <w:t xml:space="preserve">Total monthly launch cost: $0</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F3460" w:sz="12"/>
              <w:bottom w:val="none" w:sz="0"/>
              <w:right w:val="none" w:sz="0"/>
            </w:tcBorders>
            <w:shd w:fill="EBF0F7" w:val="clear"/>
            <w:tcMar>
              <w:top w:type="dxa" w:w="80"/>
              <w:left w:type="dxa" w:w="200"/>
              <w:bottom w:type="dxa" w:w="80"/>
              <w:right w:type="dxa" w:w="120"/>
            </w:tcMar>
          </w:tcPr>
          <w:p>
            <w:r>
              <w:rPr>
                <w:rFonts w:ascii="Arial" w:cs="Arial" w:eastAsia="Arial" w:hAnsi="Arial"/>
                <w:color w:val="0F3460"/>
                <w:sz w:val="20"/>
                <w:szCs w:val="20"/>
              </w:rPr>
              <w:t xml:space="preserve">Upgrade triggers: When you have 10+ active clients, invest in Calendly paid ($12/mo) for Stripe payment integration and advanced intake forms. When you have 15+ clients and Google Sheets feels unwieldy, consider moving to Notion or building client management into Strive.</w:t>
            </w:r>
          </w:p>
        </w:tc>
      </w:tr>
    </w:tbl>
    <w:p>
      <w:r>
        <w:br w:type="page"/>
      </w:r>
    </w:p>
    <w:p>
      <w:pPr>
        <w:pStyle w:val="Heading1"/>
      </w:pPr>
      <w:r>
        <w:rPr>
          <w:b/>
          <w:bCs/>
        </w:rPr>
        <w:t xml:space="preserve">6. INTAKE QUESTIONNAIRE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94560" w:sz="12"/>
              <w:bottom w:val="none" w:sz="0"/>
              <w:right w:val="none" w:sz="0"/>
            </w:tcBorders>
            <w:shd w:fill="FFF0F3" w:val="clear"/>
            <w:tcMar>
              <w:top w:type="dxa" w:w="80"/>
              <w:left w:type="dxa" w:w="200"/>
              <w:bottom w:type="dxa" w:w="80"/>
              <w:right w:type="dxa" w:w="120"/>
            </w:tcMar>
          </w:tcPr>
          <w:p>
            <w:r>
              <w:rPr>
                <w:rFonts w:ascii="Arial" w:cs="Arial" w:eastAsia="Arial" w:hAnsi="Arial"/>
                <w:i/>
                <w:iCs/>
                <w:color w:val="E94560"/>
                <w:sz w:val="20"/>
                <w:szCs w:val="20"/>
              </w:rPr>
              <w:t xml:space="preserve">This form is the first step of the coaching itself. By the time clients finish it, they’ve already confronted their own numbers — probably for the first time. Build this in Google Forms.</w:t>
            </w:r>
          </w:p>
        </w:tc>
      </w:tr>
    </w:tbl>
    <w:p>
      <w:pPr>
        <w:spacing w:before="120" w:after="120"/>
      </w:pPr>
    </w:p>
    <w:p>
      <w:pPr>
        <w:pStyle w:val="Heading2"/>
      </w:pPr>
      <w:r>
        <w:rPr>
          <w:b/>
          <w:bCs/>
        </w:rPr>
        <w:t xml:space="preserve">Required Questions</w:t>
      </w:r>
    </w:p>
    <w:p>
      <w:pPr>
        <w:spacing w:before="120" w:after="120"/>
      </w:pPr>
    </w:p>
    <w:p>
      <w:pPr>
        <w:spacing w:after="120"/>
      </w:pPr>
      <w:r>
        <w:rPr>
          <w:rFonts w:ascii="Arial" w:cs="Arial" w:eastAsia="Arial" w:hAnsi="Arial"/>
          <w:b/>
          <w:bCs/>
          <w:color w:val="0F3460"/>
          <w:sz w:val="22"/>
          <w:szCs w:val="22"/>
        </w:rPr>
        <w:t xml:space="preserve">1. Monthly Income</w:t>
      </w:r>
    </w:p>
    <w:p>
      <w:pPr>
        <w:spacing w:after="120"/>
      </w:pPr>
      <w:r>
        <w:rPr>
          <w:rFonts w:ascii="Arial" w:cs="Arial" w:eastAsia="Arial" w:hAnsi="Arial"/>
          <w:sz w:val="22"/>
          <w:szCs w:val="22"/>
        </w:rPr>
        <w:t xml:space="preserve">"What is your total monthly take-home pay (after taxes)? If you have multiple income sources, include all of them."</w:t>
      </w:r>
    </w:p>
    <w:p>
      <w:pPr>
        <w:spacing w:before="120" w:after="120"/>
      </w:pPr>
    </w:p>
    <w:p>
      <w:pPr>
        <w:spacing w:after="120"/>
      </w:pPr>
      <w:r>
        <w:rPr>
          <w:rFonts w:ascii="Arial" w:cs="Arial" w:eastAsia="Arial" w:hAnsi="Arial"/>
          <w:b/>
          <w:bCs/>
          <w:color w:val="0F3460"/>
          <w:sz w:val="22"/>
          <w:szCs w:val="22"/>
        </w:rPr>
        <w:t xml:space="preserve">2. Monthly Must-Pay Expenses</w:t>
      </w:r>
    </w:p>
    <w:p>
      <w:pPr>
        <w:spacing w:after="120"/>
      </w:pPr>
      <w:r>
        <w:rPr>
          <w:rFonts w:ascii="Arial" w:cs="Arial" w:eastAsia="Arial" w:hAnsi="Arial"/>
          <w:sz w:val="22"/>
          <w:szCs w:val="22"/>
        </w:rPr>
        <w:t xml:space="preserve">"List your fixed monthly expenses (rent/mortgage, car payment, insurance, phone, utilities, subscriptions, loan payments, etc.) and the approximate amount for each."</w:t>
      </w:r>
    </w:p>
    <w:p>
      <w:pPr>
        <w:spacing w:before="120" w:after="120"/>
      </w:pPr>
    </w:p>
    <w:p>
      <w:pPr>
        <w:spacing w:after="120"/>
      </w:pPr>
      <w:r>
        <w:rPr>
          <w:rFonts w:ascii="Arial" w:cs="Arial" w:eastAsia="Arial" w:hAnsi="Arial"/>
          <w:b/>
          <w:bCs/>
          <w:color w:val="0F3460"/>
          <w:sz w:val="22"/>
          <w:szCs w:val="22"/>
        </w:rPr>
        <w:t xml:space="preserve">3. Total Debt</w:t>
      </w:r>
    </w:p>
    <w:p>
      <w:pPr>
        <w:spacing w:after="120"/>
      </w:pPr>
      <w:r>
        <w:rPr>
          <w:rFonts w:ascii="Arial" w:cs="Arial" w:eastAsia="Arial" w:hAnsi="Arial"/>
          <w:sz w:val="22"/>
          <w:szCs w:val="22"/>
        </w:rPr>
        <w:t xml:space="preserve">"What is your total outstanding debt? Include credit cards, student loans, car loans, personal loans, medical debt, etc. Approximate is fine."</w:t>
      </w:r>
    </w:p>
    <w:p>
      <w:pPr>
        <w:spacing w:before="120" w:after="120"/>
      </w:pPr>
    </w:p>
    <w:p>
      <w:pPr>
        <w:spacing w:after="120"/>
      </w:pPr>
      <w:r>
        <w:rPr>
          <w:rFonts w:ascii="Arial" w:cs="Arial" w:eastAsia="Arial" w:hAnsi="Arial"/>
          <w:b/>
          <w:bCs/>
          <w:color w:val="0F3460"/>
          <w:sz w:val="22"/>
          <w:szCs w:val="22"/>
        </w:rPr>
        <w:t xml:space="preserve">4. Current Savings &amp; Emergency Fund</w:t>
      </w:r>
    </w:p>
    <w:p>
      <w:pPr>
        <w:spacing w:after="120"/>
      </w:pPr>
      <w:r>
        <w:rPr>
          <w:rFonts w:ascii="Arial" w:cs="Arial" w:eastAsia="Arial" w:hAnsi="Arial"/>
          <w:sz w:val="22"/>
          <w:szCs w:val="22"/>
        </w:rPr>
        <w:t xml:space="preserve">"How much do you currently have in savings? Do you have an emergency fund, and if so, how many months of expenses does it cover?"</w:t>
      </w:r>
    </w:p>
    <w:p>
      <w:pPr>
        <w:spacing w:before="120" w:after="120"/>
      </w:pPr>
    </w:p>
    <w:p>
      <w:pPr>
        <w:spacing w:after="120"/>
      </w:pPr>
      <w:r>
        <w:rPr>
          <w:rFonts w:ascii="Arial" w:cs="Arial" w:eastAsia="Arial" w:hAnsi="Arial"/>
          <w:b/>
          <w:bCs/>
          <w:color w:val="0F3460"/>
          <w:sz w:val="22"/>
          <w:szCs w:val="22"/>
        </w:rPr>
        <w:t xml:space="preserve">5. Investments</w:t>
      </w:r>
    </w:p>
    <w:p>
      <w:pPr>
        <w:spacing w:after="120"/>
      </w:pPr>
      <w:r>
        <w:rPr>
          <w:rFonts w:ascii="Arial" w:cs="Arial" w:eastAsia="Arial" w:hAnsi="Arial"/>
          <w:sz w:val="22"/>
          <w:szCs w:val="22"/>
        </w:rPr>
        <w:t xml:space="preserve">"Do you currently invest (401k, stocks, crypto, etc.)? If so, approximately how much per month and what types?"</w:t>
      </w:r>
    </w:p>
    <w:p>
      <w:pPr>
        <w:spacing w:before="120" w:after="120"/>
      </w:pPr>
    </w:p>
    <w:p>
      <w:pPr>
        <w:spacing w:after="120"/>
      </w:pPr>
      <w:r>
        <w:rPr>
          <w:rFonts w:ascii="Arial" w:cs="Arial" w:eastAsia="Arial" w:hAnsi="Arial"/>
          <w:b/>
          <w:bCs/>
          <w:color w:val="0F3460"/>
          <w:sz w:val="22"/>
          <w:szCs w:val="22"/>
        </w:rPr>
        <w:t xml:space="preserve">6. Top 5 Spending Categories</w:t>
      </w:r>
    </w:p>
    <w:p>
      <w:pPr>
        <w:spacing w:after="120"/>
      </w:pPr>
      <w:r>
        <w:rPr>
          <w:rFonts w:ascii="Arial" w:cs="Arial" w:eastAsia="Arial" w:hAnsi="Arial"/>
          <w:sz w:val="22"/>
          <w:szCs w:val="22"/>
        </w:rPr>
        <w:t xml:space="preserve">"What are your top 5 highest spending categories month over month? (e.g., food/dining, entertainment, shopping, transportation, subscriptions)"</w:t>
      </w:r>
    </w:p>
    <w:p>
      <w:pPr>
        <w:spacing w:before="120" w:after="120"/>
      </w:pPr>
    </w:p>
    <w:p>
      <w:pPr>
        <w:spacing w:after="120"/>
      </w:pPr>
      <w:r>
        <w:rPr>
          <w:rFonts w:ascii="Arial" w:cs="Arial" w:eastAsia="Arial" w:hAnsi="Arial"/>
          <w:b/>
          <w:bCs/>
          <w:color w:val="0F3460"/>
          <w:sz w:val="22"/>
          <w:szCs w:val="22"/>
        </w:rPr>
        <w:t xml:space="preserve">7. Upcoming Large Purchases</w:t>
      </w:r>
    </w:p>
    <w:p>
      <w:pPr>
        <w:spacing w:after="120"/>
      </w:pPr>
      <w:r>
        <w:rPr>
          <w:rFonts w:ascii="Arial" w:cs="Arial" w:eastAsia="Arial" w:hAnsi="Arial"/>
          <w:sz w:val="22"/>
          <w:szCs w:val="22"/>
        </w:rPr>
        <w:t xml:space="preserve">"Are there any key things you’re looking to spend on within the next 1–2 months? (e.g., vacation, car repair, moving costs)"</w:t>
      </w:r>
    </w:p>
    <w:p>
      <w:pPr>
        <w:spacing w:before="120" w:after="120"/>
      </w:pPr>
    </w:p>
    <w:p>
      <w:pPr>
        <w:spacing w:after="120"/>
      </w:pPr>
      <w:r>
        <w:rPr>
          <w:rFonts w:ascii="Arial" w:cs="Arial" w:eastAsia="Arial" w:hAnsi="Arial"/>
          <w:b/>
          <w:bCs/>
          <w:color w:val="0F3460"/>
          <w:sz w:val="22"/>
          <w:szCs w:val="22"/>
        </w:rPr>
        <w:t xml:space="preserve">8. Last Month’s Transaction History</w:t>
      </w:r>
    </w:p>
    <w:p>
      <w:pPr>
        <w:spacing w:after="120"/>
      </w:pPr>
      <w:r>
        <w:rPr>
          <w:rFonts w:ascii="Arial" w:cs="Arial" w:eastAsia="Arial" w:hAnsi="Arial"/>
          <w:sz w:val="22"/>
          <w:szCs w:val="22"/>
        </w:rPr>
        <w:t xml:space="preserve">"If possible, please export or screenshot your last month’s bank/credit card transaction history and upload it here. This helps us identify spending patterns together." (Google Forms supports file upload)</w:t>
      </w:r>
    </w:p>
    <w:p>
      <w:pPr>
        <w:spacing w:before="120" w:after="120"/>
      </w:pPr>
    </w:p>
    <w:p>
      <w:pPr>
        <w:spacing w:after="120"/>
      </w:pPr>
      <w:r>
        <w:rPr>
          <w:rFonts w:ascii="Arial" w:cs="Arial" w:eastAsia="Arial" w:hAnsi="Arial"/>
          <w:b/>
          <w:bCs/>
          <w:color w:val="0F3460"/>
          <w:sz w:val="22"/>
          <w:szCs w:val="22"/>
        </w:rPr>
        <w:t xml:space="preserve">9. Credit Score Range</w:t>
      </w:r>
    </w:p>
    <w:p>
      <w:pPr>
        <w:spacing w:after="120"/>
      </w:pPr>
      <w:r>
        <w:rPr>
          <w:rFonts w:ascii="Arial" w:cs="Arial" w:eastAsia="Arial" w:hAnsi="Arial"/>
          <w:sz w:val="22"/>
          <w:szCs w:val="22"/>
        </w:rPr>
        <w:t xml:space="preserve">"What is your approximate credit score range? (Below 580 / 580–669 / 670–739 / 740+/ I don’t know)"</w:t>
      </w:r>
    </w:p>
    <w:p>
      <w:pPr>
        <w:spacing w:before="120" w:after="120"/>
      </w:pPr>
    </w:p>
    <w:p>
      <w:pPr>
        <w:spacing w:after="120"/>
      </w:pPr>
      <w:r>
        <w:rPr>
          <w:rFonts w:ascii="Arial" w:cs="Arial" w:eastAsia="Arial" w:hAnsi="Arial"/>
          <w:b/>
          <w:bCs/>
          <w:color w:val="0F3460"/>
          <w:sz w:val="22"/>
          <w:szCs w:val="22"/>
        </w:rPr>
        <w:t xml:space="preserve">10. #1 Financial Goal + Timeline</w:t>
      </w:r>
    </w:p>
    <w:p>
      <w:pPr>
        <w:spacing w:after="120"/>
      </w:pPr>
      <w:r>
        <w:rPr>
          <w:rFonts w:ascii="Arial" w:cs="Arial" w:eastAsia="Arial" w:hAnsi="Arial"/>
          <w:sz w:val="22"/>
          <w:szCs w:val="22"/>
        </w:rPr>
        <w:t xml:space="preserve">"What is your single biggest financial goal right now, and by when do you want to achieve it? Be specific. (e.g., ‘Save $10,000 for a down payment by December 2026’)"</w:t>
      </w:r>
    </w:p>
    <w:p>
      <w:pPr>
        <w:spacing w:before="120" w:after="120"/>
      </w:pPr>
    </w:p>
    <w:p>
      <w:pPr>
        <w:spacing w:after="120"/>
      </w:pPr>
      <w:r>
        <w:rPr>
          <w:rFonts w:ascii="Arial" w:cs="Arial" w:eastAsia="Arial" w:hAnsi="Arial"/>
          <w:b/>
          <w:bCs/>
          <w:color w:val="0F3460"/>
          <w:sz w:val="22"/>
          <w:szCs w:val="22"/>
        </w:rPr>
        <w:t xml:space="preserve">11. Current Budgeting Tools</w:t>
      </w:r>
    </w:p>
    <w:p>
      <w:pPr>
        <w:spacing w:after="120"/>
      </w:pPr>
      <w:r>
        <w:rPr>
          <w:rFonts w:ascii="Arial" w:cs="Arial" w:eastAsia="Arial" w:hAnsi="Arial"/>
          <w:sz w:val="22"/>
          <w:szCs w:val="22"/>
        </w:rPr>
        <w:t xml:space="preserve">"Are you currently using any budgeting tools or apps? If so, which ones? If you’ve tried and stopped, what made you stop?"</w:t>
      </w:r>
    </w:p>
    <w:p>
      <w:pPr>
        <w:spacing w:before="120" w:after="120"/>
      </w:pPr>
    </w:p>
    <w:p>
      <w:pPr>
        <w:spacing w:after="120"/>
      </w:pPr>
      <w:r>
        <w:rPr>
          <w:rFonts w:ascii="Arial" w:cs="Arial" w:eastAsia="Arial" w:hAnsi="Arial"/>
          <w:b/>
          <w:bCs/>
          <w:color w:val="0F3460"/>
          <w:sz w:val="22"/>
          <w:szCs w:val="22"/>
        </w:rPr>
        <w:t xml:space="preserve">12. One Habit You Know You Need to Fix</w:t>
      </w:r>
    </w:p>
    <w:p>
      <w:pPr>
        <w:spacing w:after="120"/>
      </w:pPr>
      <w:r>
        <w:rPr>
          <w:rFonts w:ascii="Arial" w:cs="Arial" w:eastAsia="Arial" w:hAnsi="Arial"/>
          <w:sz w:val="22"/>
          <w:szCs w:val="22"/>
        </w:rPr>
        <w:t xml:space="preserve">"What is one financial habit you KNOW you need to change? Be honest — this is a judgment-free zone. (e.g., ‘I eat out too much’, ‘I impulse shop on Amazon’, ‘I don’t track anything’)"</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6A085" w:sz="12"/>
              <w:bottom w:val="none" w:sz="0"/>
              <w:right w:val="none" w:sz="0"/>
            </w:tcBorders>
            <w:shd w:fill="F0FFF4" w:val="clear"/>
            <w:tcMar>
              <w:top w:type="dxa" w:w="80"/>
              <w:left w:type="dxa" w:w="200"/>
              <w:bottom w:type="dxa" w:w="80"/>
              <w:right w:type="dxa" w:w="120"/>
            </w:tcMar>
          </w:tcPr>
          <w:p>
            <w:r>
              <w:rPr>
                <w:rFonts w:ascii="Arial" w:cs="Arial" w:eastAsia="Arial" w:hAnsi="Arial"/>
                <w:color w:val="2D6A4F"/>
                <w:sz w:val="20"/>
                <w:szCs w:val="20"/>
              </w:rPr>
              <w:t xml:space="preserve">Why this last question matters: It gets clients to self-diagnose before the call. When you bring it up during the session, it doesn’t feel like you’re judging them — they told you first. This builds trust immediately.</w:t>
            </w:r>
          </w:p>
        </w:tc>
      </w:tr>
    </w:tbl>
    <w:p>
      <w:r>
        <w:br w:type="page"/>
      </w:r>
    </w:p>
    <w:p>
      <w:pPr>
        <w:pStyle w:val="Heading1"/>
      </w:pPr>
      <w:r>
        <w:rPr>
          <w:b/>
          <w:bCs/>
        </w:rPr>
        <w:t xml:space="preserve">7. SESSION FRAMEWORK</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94560" w:sz="12"/>
              <w:bottom w:val="none" w:sz="0"/>
              <w:right w:val="none" w:sz="0"/>
            </w:tcBorders>
            <w:shd w:fill="FFF0F3" w:val="clear"/>
            <w:tcMar>
              <w:top w:type="dxa" w:w="80"/>
              <w:left w:type="dxa" w:w="200"/>
              <w:bottom w:type="dxa" w:w="80"/>
              <w:right w:type="dxa" w:w="120"/>
            </w:tcMar>
          </w:tcPr>
          <w:p>
            <w:r>
              <w:rPr>
                <w:rFonts w:ascii="Arial" w:cs="Arial" w:eastAsia="Arial" w:hAnsi="Arial"/>
                <w:i/>
                <w:iCs/>
                <w:color w:val="E94560"/>
                <w:sz w:val="20"/>
                <w:szCs w:val="20"/>
              </w:rPr>
              <w:t xml:space="preserve">This isn’t a rigid script — it’s guardrails on a highway. You know your stuff. Just keep these three phases in the back of your mind to make sure every session feels complete.</w:t>
            </w:r>
          </w:p>
        </w:tc>
      </w:tr>
    </w:tbl>
    <w:p>
      <w:pPr>
        <w:spacing w:before="120" w:after="120"/>
      </w:pPr>
    </w:p>
    <w:p>
      <w:pPr>
        <w:pStyle w:val="Heading2"/>
      </w:pPr>
      <w:r>
        <w:rPr>
          <w:b/>
          <w:bCs/>
        </w:rPr>
        <w:t xml:space="preserve">Phase 1: Diagnose (First 15 Minutes)</w:t>
      </w:r>
    </w:p>
    <w:p>
      <w:pPr>
        <w:spacing w:after="120"/>
      </w:pPr>
      <w:r>
        <w:rPr>
          <w:rFonts w:ascii="Arial" w:cs="Arial" w:eastAsia="Arial" w:hAnsi="Arial"/>
          <w:sz w:val="22"/>
          <w:szCs w:val="22"/>
        </w:rPr>
        <w:t xml:space="preserve">You’ve already reviewed their intake form. Confirm the numbers, ask follow-up questions, and dig into the real problem. Sometimes what they wrote on the form isn’t the actual issue. Someone might say “I want to save more” but the real problem is they have $400 in subscriptions they forgot about.</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F3460" w:sz="12"/>
              <w:bottom w:val="none" w:sz="0"/>
              <w:right w:val="none" w:sz="0"/>
            </w:tcBorders>
            <w:shd w:fill="EBF0F7" w:val="clear"/>
            <w:tcMar>
              <w:top w:type="dxa" w:w="80"/>
              <w:left w:type="dxa" w:w="200"/>
              <w:bottom w:type="dxa" w:w="80"/>
              <w:right w:type="dxa" w:w="120"/>
            </w:tcMar>
          </w:tcPr>
          <w:p>
            <w:r>
              <w:rPr>
                <w:rFonts w:ascii="Arial" w:cs="Arial" w:eastAsia="Arial" w:hAnsi="Arial"/>
                <w:color w:val="0F3460"/>
                <w:sz w:val="20"/>
                <w:szCs w:val="20"/>
              </w:rPr>
              <w:t xml:space="preserve">Key question to ask: "So I looked through everything you sent me. Before we dive in, tell me — what made you actually book this call? What was the moment that made you say I need to do something different?"</w:t>
            </w:r>
          </w:p>
        </w:tc>
      </w:tr>
    </w:tbl>
    <w:p>
      <w:pPr>
        <w:spacing w:before="120" w:after="120"/>
      </w:pPr>
    </w:p>
    <w:p>
      <w:pPr>
        <w:pStyle w:val="Heading2"/>
      </w:pPr>
      <w:r>
        <w:rPr>
          <w:b/>
          <w:bCs/>
        </w:rPr>
        <w:t xml:space="preserve">Phase 2: Solve (Middle 30 Minutes)</w:t>
      </w:r>
    </w:p>
    <w:p>
      <w:pPr>
        <w:spacing w:after="120"/>
      </w:pPr>
      <w:r>
        <w:rPr>
          <w:rFonts w:ascii="Arial" w:cs="Arial" w:eastAsia="Arial" w:hAnsi="Arial"/>
          <w:sz w:val="22"/>
          <w:szCs w:val="22"/>
        </w:rPr>
        <w:t xml:space="preserve">This is the meat. Work through their budget together, identify the leaks, and build the plan. This is where your experience carries the session. Adjust spending categories, find money they didn’t know they had, and map out a realistic path toward their stated goal.</w:t>
      </w:r>
    </w:p>
    <w:p>
      <w:pPr>
        <w:spacing w:before="120" w:after="120"/>
      </w:pPr>
    </w:p>
    <w:p>
      <w:pPr>
        <w:pStyle w:val="Heading2"/>
      </w:pPr>
      <w:r>
        <w:rPr>
          <w:b/>
          <w:bCs/>
        </w:rPr>
        <w:t xml:space="preserve">Phase 3: Commit (Last 15 Minutes)</w:t>
      </w:r>
    </w:p>
    <w:p>
      <w:pPr>
        <w:spacing w:after="120"/>
      </w:pPr>
      <w:r>
        <w:rPr>
          <w:rFonts w:ascii="Arial" w:cs="Arial" w:eastAsia="Arial" w:hAnsi="Arial"/>
          <w:sz w:val="22"/>
          <w:szCs w:val="22"/>
        </w:rPr>
        <w:t xml:space="preserve">This is the part most coaches skip and it’s the most important. Recap what you discussed. Give them 2–3 specific action items for this month (not 10 — just 2–3 they can actually do). Set the expectation for the next session.</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F3460" w:sz="12"/>
              <w:bottom w:val="none" w:sz="0"/>
              <w:right w:val="none" w:sz="0"/>
            </w:tcBorders>
            <w:shd w:fill="EBF0F7" w:val="clear"/>
            <w:tcMar>
              <w:top w:type="dxa" w:w="80"/>
              <w:left w:type="dxa" w:w="200"/>
              <w:bottom w:type="dxa" w:w="80"/>
              <w:right w:type="dxa" w:w="120"/>
            </w:tcMar>
          </w:tcPr>
          <w:p>
            <w:r>
              <w:rPr>
                <w:rFonts w:ascii="Arial" w:cs="Arial" w:eastAsia="Arial" w:hAnsi="Arial"/>
                <w:color w:val="0F3460"/>
                <w:sz w:val="20"/>
                <w:szCs w:val="20"/>
              </w:rPr>
              <w:t xml:space="preserve">Closing line: "Between now and next month, I want you to do X, Y, and Z. When we meet again, we’re going to review how that went. I’m your accountability partner now — so no excuses."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6A085" w:sz="12"/>
              <w:bottom w:val="none" w:sz="0"/>
              <w:right w:val="none" w:sz="0"/>
            </w:tcBorders>
            <w:shd w:fill="F0FFF4" w:val="clear"/>
            <w:tcMar>
              <w:top w:type="dxa" w:w="80"/>
              <w:left w:type="dxa" w:w="200"/>
              <w:bottom w:type="dxa" w:w="80"/>
              <w:right w:type="dxa" w:w="120"/>
            </w:tcMar>
          </w:tcPr>
          <w:p>
            <w:r>
              <w:rPr>
                <w:rFonts w:ascii="Arial" w:cs="Arial" w:eastAsia="Arial" w:hAnsi="Arial"/>
                <w:color w:val="2D6A4F"/>
                <w:sz w:val="20"/>
                <w:szCs w:val="20"/>
              </w:rPr>
              <w:t xml:space="preserve">Clock check: Glance at the time at the 45-minute mark. If you’re still in Phase 2, start wrapping up and transitioning to Phase 3. The Commit phase is what gets clients to rebook. If they leave without clear action items, they feel like they had a nice conversation. If they leave with homework, they feel like they hired a coach.</w:t>
            </w:r>
          </w:p>
        </w:tc>
      </w:tr>
    </w:tbl>
    <w:p>
      <w:r>
        <w:br w:type="page"/>
      </w:r>
    </w:p>
    <w:p>
      <w:pPr>
        <w:pStyle w:val="Heading1"/>
      </w:pPr>
      <w:r>
        <w:rPr>
          <w:b/>
          <w:bCs/>
        </w:rPr>
        <w:t xml:space="preserve">8. POST-SESSION WORKFLOW &amp; AI INTEGRATION</w:t>
      </w:r>
    </w:p>
    <w:p>
      <w:pPr>
        <w:spacing w:before="120" w:after="120"/>
      </w:pPr>
    </w:p>
    <w:p>
      <w:pPr>
        <w:pStyle w:val="Heading2"/>
      </w:pPr>
      <w:r>
        <w:rPr>
          <w:b/>
          <w:bCs/>
        </w:rPr>
        <w:t xml:space="preserve">The 10-Minute Post-Session Process</w:t>
      </w:r>
    </w:p>
    <w:p>
      <w:pPr>
        <w:spacing w:before="120" w:after="120"/>
      </w:pPr>
    </w:p>
    <w:p>
      <w:pPr>
        <w:spacing w:after="120"/>
      </w:pPr>
      <w:r>
        <w:rPr>
          <w:rFonts w:ascii="Arial" w:cs="Arial" w:eastAsia="Arial" w:hAnsi="Arial"/>
          <w:b/>
          <w:bCs/>
          <w:color w:val="E94560"/>
          <w:sz w:val="22"/>
          <w:szCs w:val="22"/>
        </w:rPr>
        <w:t xml:space="preserve">Step 1: </w:t>
      </w:r>
      <w:r>
        <w:rPr>
          <w:rFonts w:ascii="Arial" w:cs="Arial" w:eastAsia="Arial" w:hAnsi="Arial"/>
          <w:sz w:val="22"/>
          <w:szCs w:val="22"/>
        </w:rPr>
        <w:t xml:space="preserve">Session ends. Granola AI has captured the transcript and summary.</w:t>
      </w:r>
    </w:p>
    <w:p>
      <w:pPr>
        <w:spacing w:after="120"/>
      </w:pPr>
      <w:r>
        <w:rPr>
          <w:rFonts w:ascii="Arial" w:cs="Arial" w:eastAsia="Arial" w:hAnsi="Arial"/>
          <w:b/>
          <w:bCs/>
          <w:color w:val="E94560"/>
          <w:sz w:val="22"/>
          <w:szCs w:val="22"/>
        </w:rPr>
        <w:t xml:space="preserve">Step 2: </w:t>
      </w:r>
      <w:r>
        <w:rPr>
          <w:rFonts w:ascii="Arial" w:cs="Arial" w:eastAsia="Arial" w:hAnsi="Arial"/>
          <w:sz w:val="22"/>
          <w:szCs w:val="22"/>
        </w:rPr>
        <w:t xml:space="preserve">Open Claude (this chat). Paste in the key points from Granola — client name, what you discussed, their goals, the 2–3 action items you agreed on, any specific numbers or plans.</w:t>
      </w:r>
    </w:p>
    <w:p>
      <w:pPr>
        <w:spacing w:after="120"/>
      </w:pPr>
      <w:r>
        <w:rPr>
          <w:rFonts w:ascii="Arial" w:cs="Arial" w:eastAsia="Arial" w:hAnsi="Arial"/>
          <w:b/>
          <w:bCs/>
          <w:color w:val="E94560"/>
          <w:sz w:val="22"/>
          <w:szCs w:val="22"/>
        </w:rPr>
        <w:t xml:space="preserve">Step 3: </w:t>
      </w:r>
      <w:r>
        <w:rPr>
          <w:rFonts w:ascii="Arial" w:cs="Arial" w:eastAsia="Arial" w:hAnsi="Arial"/>
          <w:sz w:val="22"/>
          <w:szCs w:val="22"/>
        </w:rPr>
        <w:t xml:space="preserve">Claude generates a professional follow-up email for the client with: a recap of the session, their personalized action plan, their homework for the month, and an encouraging close.</w:t>
      </w:r>
    </w:p>
    <w:p>
      <w:pPr>
        <w:spacing w:after="120"/>
      </w:pPr>
      <w:r>
        <w:rPr>
          <w:rFonts w:ascii="Arial" w:cs="Arial" w:eastAsia="Arial" w:hAnsi="Arial"/>
          <w:b/>
          <w:bCs/>
          <w:color w:val="E94560"/>
          <w:sz w:val="22"/>
          <w:szCs w:val="22"/>
        </w:rPr>
        <w:t xml:space="preserve">Step 4: </w:t>
      </w:r>
      <w:r>
        <w:rPr>
          <w:rFonts w:ascii="Arial" w:cs="Arial" w:eastAsia="Arial" w:hAnsi="Arial"/>
          <w:sz w:val="22"/>
          <w:szCs w:val="22"/>
        </w:rPr>
        <w:t xml:space="preserve">You review the email, personalize anything that needs your voice, and send it.</w:t>
      </w:r>
    </w:p>
    <w:p>
      <w:pPr>
        <w:spacing w:after="120"/>
      </w:pPr>
      <w:r>
        <w:rPr>
          <w:rFonts w:ascii="Arial" w:cs="Arial" w:eastAsia="Arial" w:hAnsi="Arial"/>
          <w:b/>
          <w:bCs/>
          <w:color w:val="E94560"/>
          <w:sz w:val="22"/>
          <w:szCs w:val="22"/>
        </w:rPr>
        <w:t xml:space="preserve">Step 5: </w:t>
      </w:r>
      <w:r>
        <w:rPr>
          <w:rFonts w:ascii="Arial" w:cs="Arial" w:eastAsia="Arial" w:hAnsi="Arial"/>
          <w:sz w:val="22"/>
          <w:szCs w:val="22"/>
        </w:rPr>
        <w:t xml:space="preserve">Update your Google Sheet client tracker with session date, key notes, action items, and next session date.</w:t>
      </w:r>
    </w:p>
    <w:p>
      <w:pPr>
        <w:spacing w:before="120" w:after="120"/>
      </w:pPr>
    </w:p>
    <w:p>
      <w:pPr>
        <w:pStyle w:val="Heading2"/>
      </w:pPr>
      <w:r>
        <w:rPr>
          <w:b/>
          <w:bCs/>
        </w:rPr>
        <w:t xml:space="preserve">AI Integration Layers (Current and Future)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800"/>
        <w:gridCol w:w="3760"/>
      </w:tblGrid>
      <w:t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LAYER</w:t>
            </w:r>
          </w:p>
        </w:tc>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WHAT</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WHEN</w:t>
            </w:r>
          </w:p>
        </w:tc>
        <w:tc>
          <w:tcPr>
            <w:tcW w:type="dxa" w:w="3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HOW</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1. Strategy &amp; Content</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Business planning, video scripts, content repurposing</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NOW</w:t>
            </w:r>
          </w:p>
        </w:tc>
        <w:tc>
          <w:tcPr>
            <w:tcW w:type="dxa" w:w="3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Claude (this chat)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 Client Deliverables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Follow-up emails, action plans, recap docs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NOW</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Claude (this chat) + Granola notes</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3. Content Repurposing</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1 video → 5 TikTok scripts, 10 captions, blog posts, emails</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NOW</w:t>
            </w:r>
          </w:p>
        </w:tc>
        <w:tc>
          <w:tcPr>
            <w:tcW w:type="dxa" w:w="3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Claude (this chat)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 App Development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Strive budgeting app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 PROGRESS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Claude Code</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5. Client-Facing AI Tools</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Strive AI features: auto-categorization, smart alerts, insights</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6–12 MONTHS</w:t>
            </w:r>
          </w:p>
        </w:tc>
        <w:tc>
          <w:tcPr>
            <w:tcW w:type="dxa" w:w="3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Claude Code + Strive app</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 Scaled Coaching AI</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In-app AI chat trained on your methodology for basic Q&amp;A between sessions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12–18 MONTHS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Strive app + AI integration</w:t>
            </w:r>
          </w:p>
        </w:tc>
      </w:tr>
    </w:tbl>
    <w:p>
      <w:pPr>
        <w:spacing w:before="120" w:after="120"/>
      </w:pPr>
    </w:p>
    <w:p>
      <w:pPr>
        <w:pStyle w:val="Heading2"/>
      </w:pPr>
      <w:r>
        <w:rPr>
          <w:b/>
          <w:bCs/>
        </w:rPr>
        <w:t xml:space="preserve">The AI Workflow Triangle</w:t>
      </w:r>
    </w:p>
    <w:p>
      <w:pPr>
        <w:spacing w:before="120" w:after="120"/>
      </w:pPr>
    </w:p>
    <w:p>
      <w:pPr>
        <w:spacing w:after="120"/>
      </w:pPr>
      <w:r>
        <w:rPr>
          <w:rFonts w:ascii="Arial" w:cs="Arial" w:eastAsia="Arial" w:hAnsi="Arial"/>
          <w:sz w:val="22"/>
          <w:szCs w:val="22"/>
        </w:rPr>
        <w:t xml:space="preserve">You are at the top making decisions. Claude (this chat) handles strategy, content, and client documents. Claude Code handles technical app development. Your job is to be the bridge — take plans built here, feed technical specs to Claude Code through CLAUDE.md governance files, and bring questions back here for review and iteration.</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F3460" w:sz="12"/>
              <w:bottom w:val="none" w:sz="0"/>
              <w:right w:val="none" w:sz="0"/>
            </w:tcBorders>
            <w:shd w:fill="EBF0F7" w:val="clear"/>
            <w:tcMar>
              <w:top w:type="dxa" w:w="80"/>
              <w:left w:type="dxa" w:w="200"/>
              <w:bottom w:type="dxa" w:w="80"/>
              <w:right w:type="dxa" w:w="120"/>
            </w:tcMar>
          </w:tcPr>
          <w:p>
            <w:r>
              <w:rPr>
                <w:rFonts w:ascii="Arial" w:cs="Arial" w:eastAsia="Arial" w:hAnsi="Arial"/>
                <w:color w:val="0F3460"/>
                <w:sz w:val="20"/>
                <w:szCs w:val="20"/>
              </w:rPr>
              <w:t xml:space="preserve">Key habit: Before starting any new project, plan it here first. Then take the plan to Claude Code for the technical build. Then come back here for review and next steps. Plan here, build there, review here.</w:t>
            </w:r>
          </w:p>
        </w:tc>
      </w:tr>
    </w:tbl>
    <w:p>
      <w:r>
        <w:br w:type="page"/>
      </w:r>
    </w:p>
    <w:p>
      <w:pPr>
        <w:pStyle w:val="Heading1"/>
      </w:pPr>
      <w:r>
        <w:rPr>
          <w:b/>
          <w:bCs/>
        </w:rPr>
        <w:t xml:space="preserve">9. CONTENT-TO-COACHING FUNNEL</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94560" w:sz="12"/>
              <w:bottom w:val="none" w:sz="0"/>
              <w:right w:val="none" w:sz="0"/>
            </w:tcBorders>
            <w:shd w:fill="FFF0F3" w:val="clear"/>
            <w:tcMar>
              <w:top w:type="dxa" w:w="80"/>
              <w:left w:type="dxa" w:w="200"/>
              <w:bottom w:type="dxa" w:w="80"/>
              <w:right w:type="dxa" w:w="120"/>
            </w:tcMar>
          </w:tcPr>
          <w:p>
            <w:r>
              <w:rPr>
                <w:rFonts w:ascii="Arial" w:cs="Arial" w:eastAsia="Arial" w:hAnsi="Arial"/>
                <w:i/>
                <w:iCs/>
                <w:color w:val="E94560"/>
                <w:sz w:val="20"/>
                <w:szCs w:val="20"/>
              </w:rPr>
              <w:t xml:space="preserve">Your YouTube audience is a built-in funnel that most coaches don’t have. You’re not cold-calling or running Facebook ads. By the time someone books coaching, they’ve watched 5–10 of your videos and already trust you. The sale is basically made before they click “book.”</w:t>
            </w:r>
          </w:p>
        </w:tc>
      </w:tr>
    </w:tbl>
    <w:p>
      <w:pPr>
        <w:spacing w:before="120" w:after="120"/>
      </w:pPr>
    </w:p>
    <w:p>
      <w:pPr>
        <w:pStyle w:val="Heading2"/>
      </w:pPr>
      <w:r>
        <w:rPr>
          <w:b/>
          <w:bCs/>
        </w:rPr>
        <w:t xml:space="preserve">The Funnel Flow</w:t>
      </w:r>
    </w:p>
    <w:p>
      <w:pPr>
        <w:spacing w:before="120" w:after="120"/>
      </w:pPr>
    </w:p>
    <w:p>
      <w:pPr>
        <w:spacing w:after="120"/>
      </w:pPr>
      <w:r>
        <w:rPr>
          <w:rFonts w:ascii="Arial" w:cs="Arial" w:eastAsia="Arial" w:hAnsi="Arial"/>
          <w:sz w:val="22"/>
          <w:szCs w:val="22"/>
        </w:rPr>
        <w:t xml:space="preserve">TikTok/Instagram (free samples) → YouTube (the restaurant) → Coaching (the VIP table)</w:t>
      </w:r>
    </w:p>
    <w:p>
      <w:pPr>
        <w:spacing w:before="120" w:after="120"/>
      </w:pPr>
    </w:p>
    <w:p>
      <w:pPr>
        <w:spacing w:after="120"/>
      </w:pPr>
      <w:r>
        <w:rPr>
          <w:rFonts w:ascii="Arial" w:cs="Arial" w:eastAsia="Arial" w:hAnsi="Arial"/>
          <w:sz w:val="22"/>
          <w:szCs w:val="22"/>
        </w:rPr>
        <w:t xml:space="preserve">Short-form content on TikTok and Instagram grabs attention and builds awareness. Each short stands alone as valuable content but creates a curiosity gap that the YouTube video fills. The YouTube video provides deep value and establishes authority. At the end of the YouTube video, coaching is mentioned as the next step for personalized help. The Calendly link lives in the bio on every platform.</w:t>
      </w:r>
    </w:p>
    <w:p>
      <w:pPr>
        <w:spacing w:before="120" w:after="120"/>
      </w:pPr>
    </w:p>
    <w:p>
      <w:pPr>
        <w:pStyle w:val="Heading2"/>
      </w:pPr>
      <w:r>
        <w:rPr>
          <w:b/>
          <w:bCs/>
        </w:rPr>
        <w:t xml:space="preserve">Content Mentioning Strategy</w:t>
      </w:r>
    </w:p>
    <w:p>
      <w:pPr>
        <w:spacing w:before="120" w:after="120"/>
      </w:pPr>
    </w:p>
    <w:p>
      <w:pPr>
        <w:spacing w:after="120"/>
      </w:pPr>
      <w:r>
        <w:rPr>
          <w:rFonts w:ascii="Arial" w:cs="Arial" w:eastAsia="Arial" w:hAnsi="Arial"/>
          <w:sz w:val="22"/>
          <w:szCs w:val="22"/>
        </w:rPr>
        <w:t xml:space="preserve">You don’t need to hard-sell coaching in every video. A soft mention at the end is more effective: “And if you want me to personally help you build your budget, link in bio.” That’s it. Let the content do the selling. The more value you give for free, the more people trust that the paid experience is worth it.</w:t>
      </w:r>
    </w:p>
    <w:p>
      <w:r>
        <w:br w:type="page"/>
      </w:r>
    </w:p>
    <w:p>
      <w:pPr>
        <w:pStyle w:val="Heading1"/>
      </w:pPr>
      <w:r>
        <w:rPr>
          <w:b/>
          <w:bCs/>
        </w:rPr>
        <w:t xml:space="preserve">10. SHORT-FORM CONTENT PLAN (TIKTOK &amp; INSTAGRAM)</w:t>
      </w:r>
    </w:p>
    <w:p>
      <w:pPr>
        <w:spacing w:before="120" w:after="120"/>
      </w:pPr>
    </w:p>
    <w:p>
      <w:pPr>
        <w:pStyle w:val="Heading2"/>
      </w:pPr>
      <w:r>
        <w:rPr>
          <w:b/>
          <w:bCs/>
        </w:rPr>
        <w:t xml:space="preserve">5 Launch Clips to Film Today</w:t>
      </w:r>
    </w:p>
    <w:p>
      <w:pPr>
        <w:spacing w:before="120" w:after="120"/>
      </w:pPr>
    </w:p>
    <w:p>
      <w:pPr>
        <w:spacing w:after="120"/>
      </w:pPr>
      <w:r>
        <w:rPr>
          <w:rFonts w:ascii="Arial" w:cs="Arial" w:eastAsia="Arial" w:hAnsi="Arial"/>
          <w:sz w:val="22"/>
          <w:szCs w:val="22"/>
        </w:rPr>
        <w:t xml:space="preserve">Film these as SEPARATE pieces, not cuts from the YouTube video. Vertical framing, tighter shot, native energy for each platform.</w:t>
      </w:r>
    </w:p>
    <w:p>
      <w:pPr>
        <w:spacing w:before="120" w:after="120"/>
      </w:pPr>
    </w:p>
    <w:p>
      <w:pPr>
        <w:spacing w:after="120"/>
      </w:pPr>
      <w:r>
        <w:rPr>
          <w:rFonts w:ascii="Arial" w:cs="Arial" w:eastAsia="Arial" w:hAnsi="Arial"/>
          <w:b/>
          <w:bCs/>
          <w:color w:val="E94560"/>
          <w:sz w:val="22"/>
          <w:szCs w:val="22"/>
        </w:rPr>
        <w:t xml:space="preserve">Clip 1: "The $5K to $225K Story" (60 sec)</w:t>
      </w:r>
    </w:p>
    <w:p>
      <w:pPr>
        <w:spacing w:after="120"/>
      </w:pPr>
      <w:r>
        <w:rPr>
          <w:rFonts w:ascii="Arial" w:cs="Arial" w:eastAsia="Arial" w:hAnsi="Arial"/>
          <w:sz w:val="22"/>
          <w:szCs w:val="22"/>
        </w:rPr>
        <w:t xml:space="preserve">Just the hook and headline numbers. End with “I break down exactly how on my YouTube — link in bio.” Highest viral potential because the numbers are shocking.</w:t>
      </w:r>
    </w:p>
    <w:p>
      <w:pPr>
        <w:spacing w:before="120" w:after="120"/>
      </w:pPr>
    </w:p>
    <w:p>
      <w:pPr>
        <w:spacing w:after="120"/>
      </w:pPr>
      <w:r>
        <w:rPr>
          <w:rFonts w:ascii="Arial" w:cs="Arial" w:eastAsia="Arial" w:hAnsi="Arial"/>
          <w:b/>
          <w:bCs/>
          <w:color w:val="E94560"/>
          <w:sz w:val="22"/>
          <w:szCs w:val="22"/>
        </w:rPr>
        <w:t xml:space="preserve">Clip 2: "The One Thing That Saved Me $100K+" (30–45 sec)</w:t>
      </w:r>
    </w:p>
    <w:p>
      <w:pPr>
        <w:spacing w:after="120"/>
      </w:pPr>
      <w:r>
        <w:rPr>
          <w:rFonts w:ascii="Arial" w:cs="Arial" w:eastAsia="Arial" w:hAnsi="Arial"/>
          <w:sz w:val="22"/>
          <w:szCs w:val="22"/>
        </w:rPr>
        <w:t xml:space="preserve">The loan assumption teaser. Explain it in 30 seconds. Don’t fully teach it — create the curiosity gap.</w:t>
      </w:r>
    </w:p>
    <w:p>
      <w:pPr>
        <w:spacing w:before="120" w:after="120"/>
      </w:pPr>
    </w:p>
    <w:p>
      <w:pPr>
        <w:spacing w:after="120"/>
      </w:pPr>
      <w:r>
        <w:rPr>
          <w:rFonts w:ascii="Arial" w:cs="Arial" w:eastAsia="Arial" w:hAnsi="Arial"/>
          <w:b/>
          <w:bCs/>
          <w:color w:val="E94560"/>
          <w:sz w:val="22"/>
          <w:szCs w:val="22"/>
        </w:rPr>
        <w:t xml:space="preserve">Clip 3: "The Biggest Mistake I Almost Made" (45 sec)</w:t>
      </w:r>
    </w:p>
    <w:p>
      <w:pPr>
        <w:spacing w:after="120"/>
      </w:pPr>
      <w:r>
        <w:rPr>
          <w:rFonts w:ascii="Arial" w:cs="Arial" w:eastAsia="Arial" w:hAnsi="Arial"/>
          <w:sz w:val="22"/>
          <w:szCs w:val="22"/>
        </w:rPr>
        <w:t xml:space="preserve">The HYSA transfer story. Short, specific, relatable. Natural storytelling format.</w:t>
      </w:r>
    </w:p>
    <w:p>
      <w:pPr>
        <w:spacing w:before="120" w:after="120"/>
      </w:pPr>
    </w:p>
    <w:p>
      <w:pPr>
        <w:spacing w:after="120"/>
      </w:pPr>
      <w:r>
        <w:rPr>
          <w:rFonts w:ascii="Arial" w:cs="Arial" w:eastAsia="Arial" w:hAnsi="Arial"/>
          <w:b/>
          <w:bCs/>
          <w:color w:val="E94560"/>
          <w:sz w:val="22"/>
          <w:szCs w:val="22"/>
        </w:rPr>
        <w:t xml:space="preserve">Clip 4: "Why I Lived With My Parents Until 25" (45–60 sec)</w:t>
      </w:r>
    </w:p>
    <w:p>
      <w:pPr>
        <w:spacing w:after="120"/>
      </w:pPr>
      <w:r>
        <w:rPr>
          <w:rFonts w:ascii="Arial" w:cs="Arial" w:eastAsia="Arial" w:hAnsi="Arial"/>
          <w:sz w:val="22"/>
          <w:szCs w:val="22"/>
        </w:rPr>
        <w:t xml:space="preserve">Slightly controversial — which means engagement. People will comment whether they agree or disagree, and comments boost reach.</w:t>
      </w:r>
    </w:p>
    <w:p>
      <w:pPr>
        <w:spacing w:before="120" w:after="120"/>
      </w:pPr>
    </w:p>
    <w:p>
      <w:pPr>
        <w:spacing w:after="120"/>
      </w:pPr>
      <w:r>
        <w:rPr>
          <w:rFonts w:ascii="Arial" w:cs="Arial" w:eastAsia="Arial" w:hAnsi="Arial"/>
          <w:b/>
          <w:bCs/>
          <w:color w:val="E94560"/>
          <w:sz w:val="22"/>
          <w:szCs w:val="22"/>
        </w:rPr>
        <w:t xml:space="preserve">Clip 5: "How Much House Can You ACTUALLY Afford?" (30–45 sec)</w:t>
      </w:r>
    </w:p>
    <w:p>
      <w:pPr>
        <w:spacing w:after="120"/>
      </w:pPr>
      <w:r>
        <w:rPr>
          <w:rFonts w:ascii="Arial" w:cs="Arial" w:eastAsia="Arial" w:hAnsi="Arial"/>
          <w:sz w:val="22"/>
          <w:szCs w:val="22"/>
        </w:rPr>
        <w:t xml:space="preserve">Quick rule-of-thumb tip. Pure value, builds authority. Position yourself as the expert.</w:t>
      </w:r>
    </w:p>
    <w:p>
      <w:pPr>
        <w:spacing w:before="120" w:after="120"/>
      </w:pPr>
    </w:p>
    <w:p>
      <w:pPr>
        <w:pStyle w:val="Heading2"/>
      </w:pPr>
      <w:r>
        <w:rPr>
          <w:b/>
          <w:bCs/>
        </w:rPr>
        <w:t xml:space="preserve">Posting Strategy</w:t>
      </w:r>
    </w:p>
    <w:p>
      <w:pPr>
        <w:spacing w:before="120" w:after="120"/>
      </w:pPr>
    </w:p>
    <w:p>
      <w:pPr>
        <w:spacing w:after="120"/>
      </w:pPr>
      <w:r>
        <w:rPr>
          <w:rFonts w:ascii="Arial" w:cs="Arial" w:eastAsia="Arial" w:hAnsi="Arial"/>
          <w:sz w:val="22"/>
          <w:szCs w:val="22"/>
        </w:rPr>
        <w:t xml:space="preserve">Do NOT post all 5 at once. Space them out over 2–3 weeks. Each one funnels to the same YouTube video, which means that video keeps getting fresh traffic over time instead of one spike. Post 2–3 times per week on both TikTok and Instagram Reels.</w:t>
      </w:r>
    </w:p>
    <w:p>
      <w:r>
        <w:br w:type="page"/>
      </w:r>
    </w:p>
    <w:p>
      <w:pPr>
        <w:pStyle w:val="Heading1"/>
      </w:pPr>
      <w:r>
        <w:rPr>
          <w:b/>
          <w:bCs/>
        </w:rPr>
        <w:t xml:space="preserve">11. B2B CORPORATE OPPORTUNITY</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94560" w:sz="12"/>
              <w:bottom w:val="none" w:sz="0"/>
              <w:right w:val="none" w:sz="0"/>
            </w:tcBorders>
            <w:shd w:fill="FFF0F3" w:val="clear"/>
            <w:tcMar>
              <w:top w:type="dxa" w:w="80"/>
              <w:left w:type="dxa" w:w="200"/>
              <w:bottom w:type="dxa" w:w="80"/>
              <w:right w:type="dxa" w:w="120"/>
            </w:tcMar>
          </w:tcPr>
          <w:p>
            <w:r>
              <w:rPr>
                <w:rFonts w:ascii="Arial" w:cs="Arial" w:eastAsia="Arial" w:hAnsi="Arial"/>
                <w:i/>
                <w:iCs/>
                <w:color w:val="E94560"/>
                <w:sz w:val="20"/>
                <w:szCs w:val="20"/>
              </w:rPr>
              <w:t xml:space="preserve">This is a future play, not a launch priority. But it’s real and worth documenting now for when you’re ready.</w:t>
            </w:r>
          </w:p>
        </w:tc>
      </w:tr>
    </w:tbl>
    <w:p>
      <w:pPr>
        <w:spacing w:before="120" w:after="120"/>
      </w:pPr>
    </w:p>
    <w:p>
      <w:pPr>
        <w:spacing w:after="120"/>
      </w:pPr>
      <w:r>
        <w:rPr>
          <w:rFonts w:ascii="Arial" w:cs="Arial" w:eastAsia="Arial" w:hAnsi="Arial"/>
          <w:sz w:val="22"/>
          <w:szCs w:val="22"/>
        </w:rPr>
        <w:t xml:space="preserve">Corporate financial wellness programs are a massive and growing market. 93% of employees actively seek financial guidance from their employers. Companies like Financial Finesse service over 20,000 employers with financial coaching as an employee benefit. The employer pays, the employee gets coached for free.</w:t>
      </w:r>
    </w:p>
    <w:p>
      <w:pPr>
        <w:spacing w:before="120" w:after="120"/>
      </w:pPr>
    </w:p>
    <w:p>
      <w:pPr>
        <w:pStyle w:val="Heading2"/>
      </w:pPr>
      <w:r>
        <w:rPr>
          <w:b/>
          <w:bCs/>
        </w:rPr>
        <w:t xml:space="preserve">Your Realistic B2B Entry Point</w:t>
      </w:r>
    </w:p>
    <w:p>
      <w:pPr>
        <w:spacing w:before="120" w:after="120"/>
      </w:pPr>
    </w:p>
    <w:p>
      <w:pPr>
        <w:spacing w:after="120"/>
      </w:pPr>
      <w:r>
        <w:rPr>
          <w:rFonts w:ascii="Arial" w:cs="Arial" w:eastAsia="Arial" w:hAnsi="Arial"/>
          <w:sz w:val="22"/>
          <w:szCs w:val="22"/>
        </w:rPr>
        <w:t xml:space="preserve">You’re not competing with the enterprise players (Financial Finesse, Cerity Partners, PwC). Instead, approach small to mid-size businesses in the Phoenix metro area (50–200 employees) and offer a Financial Wellness Workshop — a 60–90 minute group session on budgeting basics.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800"/>
        <w:gridCol w:w="2360"/>
      </w:tblGrid>
      <w:tr>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OFFERING</w:t>
            </w:r>
          </w:p>
        </w:tc>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FORMAT</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PRICE RANGE</w:t>
            </w:r>
          </w:p>
        </w:tc>
        <w:tc>
          <w:tcPr>
            <w:tcW w:type="dxa" w:w="2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OUTCOME</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Financial Wellness Workshop</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60–90 min group session (in-person or virtual)</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$500–$1,000</w:t>
            </w:r>
          </w:p>
        </w:tc>
        <w:tc>
          <w:tcPr>
            <w:tcW w:type="dxa" w:w="2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Company looks good, you get paid + client pipeline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Follow-Up Coaching Packages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Individual coaching for interested employees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$100–$150/session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Employees pay individually or company subsidizes</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Quarterly Lunch &amp; Learn Series</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4 workshops per year</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$2,000–$4,000/year</w:t>
            </w:r>
          </w:p>
        </w:tc>
        <w:tc>
          <w:tcPr>
            <w:tcW w:type="dxa" w:w="2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Recurring revenue, ongoing relationship</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6A085" w:sz="12"/>
              <w:bottom w:val="none" w:sz="0"/>
              <w:right w:val="none" w:sz="0"/>
            </w:tcBorders>
            <w:shd w:fill="F0FFF4" w:val="clear"/>
            <w:tcMar>
              <w:top w:type="dxa" w:w="80"/>
              <w:left w:type="dxa" w:w="200"/>
              <w:bottom w:type="dxa" w:w="80"/>
              <w:right w:type="dxa" w:w="120"/>
            </w:tcMar>
          </w:tcPr>
          <w:p>
            <w:r>
              <w:rPr>
                <w:rFonts w:ascii="Arial" w:cs="Arial" w:eastAsia="Arial" w:hAnsi="Arial"/>
                <w:color w:val="2D6A4F"/>
                <w:sz w:val="20"/>
                <w:szCs w:val="20"/>
              </w:rPr>
              <w:t xml:space="preserve">The play: The workshop is the top of the funnel. You charge the company for the session, and at the end you offer individual coaching to employees who want to go deeper. The company pays once, you build a client list that keeps paying.</w:t>
            </w:r>
          </w:p>
        </w:tc>
      </w:tr>
    </w:tbl>
    <w:p>
      <w:r>
        <w:br w:type="page"/>
      </w:r>
    </w:p>
    <w:p>
      <w:pPr>
        <w:pStyle w:val="Heading1"/>
      </w:pPr>
      <w:r>
        <w:rPr>
          <w:b/>
          <w:bCs/>
        </w:rPr>
        <w:t xml:space="preserve">12. STRIVE APP INTEGRATION ROADMAP</w:t>
      </w:r>
    </w:p>
    <w:p>
      <w:pPr>
        <w:spacing w:before="120" w:after="120"/>
      </w:pPr>
    </w:p>
    <w:p>
      <w:pPr>
        <w:pStyle w:val="Heading2"/>
      </w:pPr>
      <w:r>
        <w:rPr>
          <w:b/>
          <w:bCs/>
        </w:rPr>
        <w:t xml:space="preserve">Phase 1: Web-Based Coaching Companion (4–8 weeks)</w:t>
      </w:r>
    </w:p>
    <w:p>
      <w:pPr>
        <w:spacing w:after="120"/>
      </w:pPr>
      <w:r>
        <w:rPr>
          <w:rFonts w:ascii="Arial" w:cs="Arial" w:eastAsia="Arial" w:hAnsi="Arial"/>
          <w:sz w:val="22"/>
          <w:szCs w:val="22"/>
        </w:rPr>
        <w:t xml:space="preserve">A simplified web tool where coaching clients log in, see the budget you built together, track spending manually, and you can check their progress between sessions. Think of it as a branded, cleaner version of a shared Google Sheet. This becomes your coaching companion tool NOW while the full app is being built.</w:t>
      </w:r>
    </w:p>
    <w:p>
      <w:pPr>
        <w:spacing w:before="120" w:after="120"/>
      </w:pPr>
    </w:p>
    <w:p>
      <w:pPr>
        <w:pStyle w:val="Heading2"/>
      </w:pPr>
      <w:r>
        <w:rPr>
          <w:b/>
          <w:bCs/>
        </w:rPr>
        <w:t xml:space="preserve">Phase 2: Full Native App (6–12 months)</w:t>
      </w:r>
    </w:p>
    <w:p>
      <w:pPr>
        <w:spacing w:after="120"/>
      </w:pPr>
      <w:r>
        <w:rPr>
          <w:rFonts w:ascii="Arial" w:cs="Arial" w:eastAsia="Arial" w:hAnsi="Arial"/>
          <w:sz w:val="22"/>
          <w:szCs w:val="22"/>
        </w:rPr>
        <w:t xml:space="preserve">React Native + Supabase + Plaid for bank linking. Secure authentication, automated bank syncing, budget tracking, spending categorization, smart alerts, and AI-powered insights. Available on the App Store and Google Play.</w:t>
      </w:r>
    </w:p>
    <w:p>
      <w:pPr>
        <w:spacing w:before="120" w:after="120"/>
      </w:pPr>
    </w:p>
    <w:p>
      <w:pPr>
        <w:pStyle w:val="Heading2"/>
      </w:pPr>
      <w:r>
        <w:rPr>
          <w:b/>
          <w:bCs/>
        </w:rPr>
        <w:t xml:space="preserve">How Coaching + App Connect</w:t>
      </w:r>
    </w:p>
    <w:p>
      <w:pPr>
        <w:spacing w:before="120" w:after="120"/>
      </w:pPr>
    </w:p>
    <w:p>
      <w:pPr>
        <w:spacing w:after="120"/>
      </w:pPr>
      <w:r>
        <w:rPr>
          <w:rFonts w:ascii="Arial" w:cs="Arial" w:eastAsia="Arial" w:hAnsi="Arial"/>
          <w:sz w:val="22"/>
          <w:szCs w:val="22"/>
        </w:rPr>
        <w:t xml:space="preserve">•  Coaching clients get access to Strive as part of their package</w:t>
      </w:r>
    </w:p>
    <w:p>
      <w:pPr>
        <w:spacing w:after="120"/>
      </w:pPr>
      <w:r>
        <w:rPr>
          <w:rFonts w:ascii="Arial" w:cs="Arial" w:eastAsia="Arial" w:hAnsi="Arial"/>
          <w:sz w:val="22"/>
          <w:szCs w:val="22"/>
        </w:rPr>
        <w:t xml:space="preserve">•  You walk clients through the app during the session</w:t>
      </w:r>
    </w:p>
    <w:p>
      <w:pPr>
        <w:spacing w:after="120"/>
      </w:pPr>
      <w:r>
        <w:rPr>
          <w:rFonts w:ascii="Arial" w:cs="Arial" w:eastAsia="Arial" w:hAnsi="Arial"/>
          <w:sz w:val="22"/>
          <w:szCs w:val="22"/>
        </w:rPr>
        <w:t xml:space="preserve">•  They use Strive on their own between sessions to track spending</w:t>
      </w:r>
    </w:p>
    <w:p>
      <w:pPr>
        <w:spacing w:after="120"/>
      </w:pPr>
      <w:r>
        <w:rPr>
          <w:rFonts w:ascii="Arial" w:cs="Arial" w:eastAsia="Arial" w:hAnsi="Arial"/>
          <w:sz w:val="22"/>
          <w:szCs w:val="22"/>
        </w:rPr>
        <w:t xml:space="preserve">•  The app does monitoring between sessions so when the client shows up to the next call, you already have data</w:t>
      </w:r>
    </w:p>
    <w:p>
      <w:pPr>
        <w:spacing w:after="120"/>
      </w:pPr>
      <w:r>
        <w:rPr>
          <w:rFonts w:ascii="Arial" w:cs="Arial" w:eastAsia="Arial" w:hAnsi="Arial"/>
          <w:sz w:val="22"/>
          <w:szCs w:val="22"/>
        </w:rPr>
        <w:t xml:space="preserve">•  The coaching validates the app, the app extends the coaching</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F3460" w:sz="12"/>
              <w:bottom w:val="none" w:sz="0"/>
              <w:right w:val="none" w:sz="0"/>
            </w:tcBorders>
            <w:shd w:fill="EBF0F7" w:val="clear"/>
            <w:tcMar>
              <w:top w:type="dxa" w:w="80"/>
              <w:left w:type="dxa" w:w="200"/>
              <w:bottom w:type="dxa" w:w="80"/>
              <w:right w:type="dxa" w:w="120"/>
            </w:tcMar>
          </w:tcPr>
          <w:p>
            <w:r>
              <w:rPr>
                <w:rFonts w:ascii="Arial" w:cs="Arial" w:eastAsia="Arial" w:hAnsi="Arial"/>
                <w:color w:val="0F3460"/>
                <w:sz w:val="20"/>
                <w:szCs w:val="20"/>
              </w:rPr>
              <w:t xml:space="preserve">Long-term vision (12–18 months): Strive has a built-in AI chat trained on your coaching methodology. Clients ask basic budgeting questions between sessions and get instant answers. Your live coaching hours are reserved for complex, high-value conversations. This is how the business scales beyond trading hours for dollars.</w:t>
            </w:r>
          </w:p>
        </w:tc>
      </w:tr>
    </w:tbl>
    <w:p>
      <w:r>
        <w:br w:type="page"/>
      </w:r>
    </w:p>
    <w:p>
      <w:pPr>
        <w:pStyle w:val="Heading1"/>
      </w:pPr>
      <w:r>
        <w:rPr>
          <w:b/>
          <w:bCs/>
        </w:rPr>
        <w:t xml:space="preserve">13. LEGAL CONSIDERATIONS</w:t>
      </w:r>
    </w:p>
    <w:p>
      <w:pPr>
        <w:spacing w:before="120" w:after="120"/>
      </w:pPr>
    </w:p>
    <w:p>
      <w:pPr>
        <w:pStyle w:val="Heading2"/>
      </w:pPr>
      <w:r>
        <w:rPr>
          <w:b/>
          <w:bCs/>
        </w:rPr>
        <w:t xml:space="preserve">Financial Coaching vs. Financial Advising</w:t>
      </w:r>
    </w:p>
    <w:p>
      <w:pPr>
        <w:spacing w:before="120" w:after="120"/>
      </w:pPr>
    </w:p>
    <w:p>
      <w:pPr>
        <w:spacing w:after="120"/>
      </w:pPr>
      <w:r>
        <w:rPr>
          <w:rFonts w:ascii="Arial" w:cs="Arial" w:eastAsia="Arial" w:hAnsi="Arial"/>
          <w:sz w:val="22"/>
          <w:szCs w:val="22"/>
        </w:rPr>
        <w:t xml:space="preserve">What you’re doing (budgeting coaching, savings planning, accountability, goal-setting) falls under financial coaching, which does not require licensing. Financial advising (recommending specific investments, managing money, selling financial products) requires Series 65, CFP, or RIA registration.</w:t>
      </w:r>
    </w:p>
    <w:p>
      <w:pPr>
        <w:spacing w:before="120" w:after="120"/>
      </w:pPr>
    </w:p>
    <w:p>
      <w:pPr>
        <w:pStyle w:val="Heading2"/>
      </w:pPr>
      <w:r>
        <w:rPr>
          <w:b/>
          <w:bCs/>
        </w:rPr>
        <w:t xml:space="preserve">Lines Not to Cross</w:t>
      </w:r>
    </w:p>
    <w:p>
      <w:pPr>
        <w:spacing w:before="120" w:after="120"/>
      </w:pPr>
    </w:p>
    <w:p>
      <w:pPr>
        <w:spacing w:after="120"/>
      </w:pPr>
      <w:r>
        <w:rPr>
          <w:rFonts w:ascii="Arial" w:cs="Arial" w:eastAsia="Arial" w:hAnsi="Arial"/>
          <w:sz w:val="22"/>
          <w:szCs w:val="22"/>
        </w:rPr>
        <w:t xml:space="preserve">•  Do NOT give specific investment advice (“put your money in this ETF”)</w:t>
      </w:r>
    </w:p>
    <w:p>
      <w:pPr>
        <w:spacing w:after="120"/>
      </w:pPr>
      <w:r>
        <w:rPr>
          <w:rFonts w:ascii="Arial" w:cs="Arial" w:eastAsia="Arial" w:hAnsi="Arial"/>
          <w:sz w:val="22"/>
          <w:szCs w:val="22"/>
        </w:rPr>
        <w:t xml:space="preserve">•  Do NOT manage client money or have access to their accounts</w:t>
      </w:r>
    </w:p>
    <w:p>
      <w:pPr>
        <w:spacing w:after="120"/>
      </w:pPr>
      <w:r>
        <w:rPr>
          <w:rFonts w:ascii="Arial" w:cs="Arial" w:eastAsia="Arial" w:hAnsi="Arial"/>
          <w:sz w:val="22"/>
          <w:szCs w:val="22"/>
        </w:rPr>
        <w:t xml:space="preserve">•  Do NOT hold yourself out as a certified financial advisor or planner</w:t>
      </w:r>
    </w:p>
    <w:p>
      <w:pPr>
        <w:spacing w:after="120"/>
      </w:pPr>
      <w:r>
        <w:rPr>
          <w:rFonts w:ascii="Arial" w:cs="Arial" w:eastAsia="Arial" w:hAnsi="Arial"/>
          <w:sz w:val="22"/>
          <w:szCs w:val="22"/>
        </w:rPr>
        <w:t xml:space="preserve">•  DO stay in the budgeting, savings planning, and accountability lane</w:t>
      </w:r>
    </w:p>
    <w:p>
      <w:pPr>
        <w:spacing w:before="120" w:after="120"/>
      </w:pPr>
    </w:p>
    <w:p>
      <w:pPr>
        <w:pStyle w:val="Heading2"/>
      </w:pPr>
      <w:r>
        <w:rPr>
          <w:b/>
          <w:bCs/>
        </w:rPr>
        <w:t xml:space="preserve">Required Disclaimers</w:t>
      </w:r>
    </w:p>
    <w:p>
      <w:pPr>
        <w:spacing w:before="120" w:after="120"/>
      </w:pPr>
    </w:p>
    <w:p>
      <w:pPr>
        <w:spacing w:after="120"/>
      </w:pPr>
      <w:r>
        <w:rPr>
          <w:rFonts w:ascii="Arial" w:cs="Arial" w:eastAsia="Arial" w:hAnsi="Arial"/>
          <w:sz w:val="22"/>
          <w:szCs w:val="22"/>
        </w:rPr>
        <w:t xml:space="preserve">Add to your Calendly description, Google Form header, and eventually your website: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F3460" w:sz="12"/>
              <w:bottom w:val="none" w:sz="0"/>
              <w:right w:val="none" w:sz="0"/>
            </w:tcBorders>
            <w:shd w:fill="EBF0F7" w:val="clear"/>
            <w:tcMar>
              <w:top w:type="dxa" w:w="80"/>
              <w:left w:type="dxa" w:w="200"/>
              <w:bottom w:type="dxa" w:w="80"/>
              <w:right w:type="dxa" w:w="120"/>
            </w:tcMar>
          </w:tcPr>
          <w:p>
            <w:r>
              <w:rPr>
                <w:rFonts w:ascii="Arial" w:cs="Arial" w:eastAsia="Arial" w:hAnsi="Arial"/>
                <w:color w:val="0F3460"/>
                <w:sz w:val="20"/>
                <w:szCs w:val="20"/>
              </w:rPr>
              <w:t xml:space="preserve">"Frankie T Budget Coaching provides financial coaching services for educational and informational purposes. This is not licensed financial advice, investment advice, or tax advice. For specific investment, legal, or tax guidance, please consult a licensed professional."</w:t>
            </w:r>
          </w:p>
        </w:tc>
      </w:tr>
    </w:tbl>
    <w:p>
      <w:pPr>
        <w:spacing w:before="120" w:after="120"/>
      </w:pPr>
    </w:p>
    <w:p>
      <w:pPr>
        <w:pStyle w:val="Heading2"/>
      </w:pPr>
      <w:r>
        <w:rPr>
          <w:b/>
          <w:bCs/>
        </w:rPr>
        <w:t xml:space="preserve">Action Items</w:t>
      </w:r>
    </w:p>
    <w:p>
      <w:pPr>
        <w:spacing w:before="120" w:after="120"/>
      </w:pPr>
    </w:p>
    <w:p>
      <w:pPr>
        <w:spacing w:after="120"/>
      </w:pPr>
      <w:r>
        <w:rPr>
          <w:rFonts w:ascii="Arial" w:cs="Arial" w:eastAsia="Arial" w:hAnsi="Arial"/>
          <w:sz w:val="22"/>
          <w:szCs w:val="22"/>
        </w:rPr>
        <w:t xml:space="preserve">•  Form an LLC (can be done online in Arizona for ~$85 filing fee)</w:t>
      </w:r>
    </w:p>
    <w:p>
      <w:pPr>
        <w:spacing w:after="120"/>
      </w:pPr>
      <w:r>
        <w:rPr>
          <w:rFonts w:ascii="Arial" w:cs="Arial" w:eastAsia="Arial" w:hAnsi="Arial"/>
          <w:sz w:val="22"/>
          <w:szCs w:val="22"/>
        </w:rPr>
        <w:t xml:space="preserve">•  Get a one-time consultation with a business attorney to review your disclaimers and service terms ($150–$300 for a 30-min consult)</w:t>
      </w:r>
    </w:p>
    <w:p>
      <w:pPr>
        <w:spacing w:after="120"/>
      </w:pPr>
      <w:r>
        <w:rPr>
          <w:rFonts w:ascii="Arial" w:cs="Arial" w:eastAsia="Arial" w:hAnsi="Arial"/>
          <w:sz w:val="22"/>
          <w:szCs w:val="22"/>
        </w:rPr>
        <w:t xml:space="preserve">•  Consider general liability insurance once revenue justifies it</w:t>
      </w:r>
    </w:p>
    <w:p>
      <w:r>
        <w:br w:type="page"/>
      </w:r>
    </w:p>
    <w:p>
      <w:pPr>
        <w:pStyle w:val="Heading1"/>
      </w:pPr>
      <w:r>
        <w:rPr>
          <w:b/>
          <w:bCs/>
        </w:rPr>
        <w:t xml:space="preserve">14. LAUNCH CHECKLIST</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94560" w:sz="12"/>
              <w:bottom w:val="none" w:sz="0"/>
              <w:right w:val="none" w:sz="0"/>
            </w:tcBorders>
            <w:shd w:fill="FFF0F3" w:val="clear"/>
            <w:tcMar>
              <w:top w:type="dxa" w:w="80"/>
              <w:left w:type="dxa" w:w="200"/>
              <w:bottom w:type="dxa" w:w="80"/>
              <w:right w:type="dxa" w:w="120"/>
            </w:tcMar>
          </w:tcPr>
          <w:p>
            <w:r>
              <w:rPr>
                <w:rFonts w:ascii="Arial" w:cs="Arial" w:eastAsia="Arial" w:hAnsi="Arial"/>
                <w:i/>
                <w:iCs/>
                <w:color w:val="E94560"/>
                <w:sz w:val="20"/>
                <w:szCs w:val="20"/>
              </w:rPr>
              <w:t xml:space="preserve">Everything below can be completed before your first video goes live. Target: operational by end of this week.</w:t>
            </w:r>
          </w:p>
        </w:tc>
      </w:tr>
    </w:tbl>
    <w:p>
      <w:pPr>
        <w:spacing w:before="120" w:after="120"/>
      </w:pPr>
    </w:p>
    <w:p>
      <w:pPr>
        <w:pStyle w:val="Heading2"/>
      </w:pPr>
      <w:r>
        <w:rPr>
          <w:b/>
          <w:bCs/>
        </w:rPr>
        <w:t xml:space="preserve">Today (Film Day)</w:t>
      </w:r>
    </w:p>
    <w:p>
      <w:pPr>
        <w:spacing w:before="120" w:after="120"/>
      </w:pPr>
    </w:p>
    <w:p>
      <w:pPr>
        <w:spacing w:after="120"/>
      </w:pPr>
      <w:r>
        <w:rPr>
          <w:rFonts w:ascii="Arial" w:cs="Arial" w:eastAsia="Arial" w:hAnsi="Arial"/>
          <w:sz w:val="22"/>
          <w:szCs w:val="22"/>
        </w:rPr>
        <w:t xml:space="preserve">□  Film 8-minute YouTube video using condensed shooting script</w:t>
      </w:r>
    </w:p>
    <w:p>
      <w:pPr>
        <w:spacing w:after="120"/>
      </w:pPr>
      <w:r>
        <w:rPr>
          <w:rFonts w:ascii="Arial" w:cs="Arial" w:eastAsia="Arial" w:hAnsi="Arial"/>
          <w:sz w:val="22"/>
          <w:szCs w:val="22"/>
        </w:rPr>
        <w:t xml:space="preserve">□  While set up, film 3–5 short-form clips for TikTok/Instagram</w:t>
      </w:r>
    </w:p>
    <w:p>
      <w:pPr>
        <w:spacing w:after="120"/>
      </w:pPr>
      <w:r>
        <w:rPr>
          <w:rFonts w:ascii="Arial" w:cs="Arial" w:eastAsia="Arial" w:hAnsi="Arial"/>
          <w:sz w:val="22"/>
          <w:szCs w:val="22"/>
        </w:rPr>
        <w:t xml:space="preserve">□  Include coaching mention at end of YouTube video and shorts: “Link in bio”</w:t>
      </w:r>
    </w:p>
    <w:p>
      <w:pPr>
        <w:spacing w:before="120" w:after="120"/>
      </w:pPr>
    </w:p>
    <w:p>
      <w:pPr>
        <w:pStyle w:val="Heading2"/>
      </w:pPr>
      <w:r>
        <w:rPr>
          <w:b/>
          <w:bCs/>
        </w:rPr>
        <w:t xml:space="preserve">Tomorrow (Setup Day)</w:t>
      </w:r>
    </w:p>
    <w:p>
      <w:pPr>
        <w:spacing w:before="120" w:after="120"/>
      </w:pPr>
    </w:p>
    <w:p>
      <w:pPr>
        <w:spacing w:after="120"/>
      </w:pPr>
      <w:r>
        <w:rPr>
          <w:rFonts w:ascii="Arial" w:cs="Arial" w:eastAsia="Arial" w:hAnsi="Arial"/>
          <w:sz w:val="22"/>
          <w:szCs w:val="22"/>
        </w:rPr>
        <w:t xml:space="preserve">□  Create Calendly account (free tier)</w:t>
      </w:r>
    </w:p>
    <w:p>
      <w:pPr>
        <w:spacing w:after="120"/>
      </w:pPr>
      <w:r>
        <w:rPr>
          <w:rFonts w:ascii="Arial" w:cs="Arial" w:eastAsia="Arial" w:hAnsi="Arial"/>
          <w:sz w:val="22"/>
          <w:szCs w:val="22"/>
        </w:rPr>
        <w:t xml:space="preserve">□  Set up one event type: “1-on-1 Budget Coaching — 60 Minutes”</w:t>
      </w:r>
    </w:p>
    <w:p>
      <w:pPr>
        <w:spacing w:after="120"/>
      </w:pPr>
      <w:r>
        <w:rPr>
          <w:rFonts w:ascii="Arial" w:cs="Arial" w:eastAsia="Arial" w:hAnsi="Arial"/>
          <w:sz w:val="22"/>
          <w:szCs w:val="22"/>
        </w:rPr>
        <w:t xml:space="preserve">□  Build Google Form intake questionnaire (use Section 6 of this doc)</w:t>
      </w:r>
    </w:p>
    <w:p>
      <w:pPr>
        <w:spacing w:after="120"/>
      </w:pPr>
      <w:r>
        <w:rPr>
          <w:rFonts w:ascii="Arial" w:cs="Arial" w:eastAsia="Arial" w:hAnsi="Arial"/>
          <w:sz w:val="22"/>
          <w:szCs w:val="22"/>
        </w:rPr>
        <w:t xml:space="preserve">□  Add Google Form link + payment instructions to Calendly confirmation email</w:t>
      </w:r>
    </w:p>
    <w:p>
      <w:pPr>
        <w:spacing w:after="120"/>
      </w:pPr>
      <w:r>
        <w:rPr>
          <w:rFonts w:ascii="Arial" w:cs="Arial" w:eastAsia="Arial" w:hAnsi="Arial"/>
          <w:sz w:val="22"/>
          <w:szCs w:val="22"/>
        </w:rPr>
        <w:t xml:space="preserve">□  Set up Venmo/Zelle/PayPal.me for payments</w:t>
      </w:r>
    </w:p>
    <w:p>
      <w:pPr>
        <w:spacing w:after="120"/>
      </w:pPr>
      <w:r>
        <w:rPr>
          <w:rFonts w:ascii="Arial" w:cs="Arial" w:eastAsia="Arial" w:hAnsi="Arial"/>
          <w:sz w:val="22"/>
          <w:szCs w:val="22"/>
        </w:rPr>
        <w:t xml:space="preserve">□  Create Google Sheet for client tracking</w:t>
      </w:r>
    </w:p>
    <w:p>
      <w:pPr>
        <w:spacing w:after="120"/>
      </w:pPr>
      <w:r>
        <w:rPr>
          <w:rFonts w:ascii="Arial" w:cs="Arial" w:eastAsia="Arial" w:hAnsi="Arial"/>
          <w:sz w:val="22"/>
          <w:szCs w:val="22"/>
        </w:rPr>
        <w:t xml:space="preserve">□  Test the full flow: book yourself, check confirmation email, fill out form</w:t>
      </w:r>
    </w:p>
    <w:p>
      <w:pPr>
        <w:spacing w:before="120" w:after="120"/>
      </w:pPr>
    </w:p>
    <w:p>
      <w:pPr>
        <w:pStyle w:val="Heading2"/>
      </w:pPr>
      <w:r>
        <w:rPr>
          <w:b/>
          <w:bCs/>
        </w:rPr>
        <w:t xml:space="preserve">Before Video Goes Live</w:t>
      </w:r>
    </w:p>
    <w:p>
      <w:pPr>
        <w:spacing w:before="120" w:after="120"/>
      </w:pPr>
    </w:p>
    <w:p>
      <w:pPr>
        <w:spacing w:after="120"/>
      </w:pPr>
      <w:r>
        <w:rPr>
          <w:rFonts w:ascii="Arial" w:cs="Arial" w:eastAsia="Arial" w:hAnsi="Arial"/>
          <w:sz w:val="22"/>
          <w:szCs w:val="22"/>
        </w:rPr>
        <w:t xml:space="preserve">□  Add Calendly link to Instagram bio</w:t>
      </w:r>
    </w:p>
    <w:p>
      <w:pPr>
        <w:spacing w:after="120"/>
      </w:pPr>
      <w:r>
        <w:rPr>
          <w:rFonts w:ascii="Arial" w:cs="Arial" w:eastAsia="Arial" w:hAnsi="Arial"/>
          <w:sz w:val="22"/>
          <w:szCs w:val="22"/>
        </w:rPr>
        <w:t xml:space="preserve">□  Add Calendly link to TikTok bio</w:t>
      </w:r>
    </w:p>
    <w:p>
      <w:pPr>
        <w:spacing w:after="120"/>
      </w:pPr>
      <w:r>
        <w:rPr>
          <w:rFonts w:ascii="Arial" w:cs="Arial" w:eastAsia="Arial" w:hAnsi="Arial"/>
          <w:sz w:val="22"/>
          <w:szCs w:val="22"/>
        </w:rPr>
        <w:t xml:space="preserve">□  Add Calendly link to YouTube video description</w:t>
      </w:r>
    </w:p>
    <w:p>
      <w:pPr>
        <w:spacing w:after="120"/>
      </w:pPr>
      <w:r>
        <w:rPr>
          <w:rFonts w:ascii="Arial" w:cs="Arial" w:eastAsia="Arial" w:hAnsi="Arial"/>
          <w:sz w:val="22"/>
          <w:szCs w:val="22"/>
        </w:rPr>
        <w:t xml:space="preserve">□  Add disclaimer text to Calendly description and Google Form header</w:t>
      </w:r>
    </w:p>
    <w:p>
      <w:pPr>
        <w:spacing w:after="120"/>
      </w:pPr>
      <w:r>
        <w:rPr>
          <w:rFonts w:ascii="Arial" w:cs="Arial" w:eastAsia="Arial" w:hAnsi="Arial"/>
          <w:sz w:val="22"/>
          <w:szCs w:val="22"/>
        </w:rPr>
        <w:t xml:space="preserve">□  Do one final dry-run of the entire booking flow</w:t>
      </w:r>
    </w:p>
    <w:p>
      <w:pPr>
        <w:spacing w:before="120" w:after="120"/>
      </w:pPr>
    </w:p>
    <w:p>
      <w:pPr>
        <w:pStyle w:val="Heading2"/>
      </w:pPr>
      <w:r>
        <w:rPr>
          <w:b/>
          <w:bCs/>
        </w:rPr>
        <w:t xml:space="preserve">After First 3–5 Clients</w:t>
      </w:r>
    </w:p>
    <w:p>
      <w:pPr>
        <w:spacing w:before="120" w:after="120"/>
      </w:pPr>
    </w:p>
    <w:p>
      <w:pPr>
        <w:spacing w:after="120"/>
      </w:pPr>
      <w:r>
        <w:rPr>
          <w:rFonts w:ascii="Arial" w:cs="Arial" w:eastAsia="Arial" w:hAnsi="Arial"/>
          <w:sz w:val="22"/>
          <w:szCs w:val="22"/>
        </w:rPr>
        <w:t xml:space="preserve">□  Review what worked and what didn’t in each session</w:t>
      </w:r>
    </w:p>
    <w:p>
      <w:pPr>
        <w:spacing w:after="120"/>
      </w:pPr>
      <w:r>
        <w:rPr>
          <w:rFonts w:ascii="Arial" w:cs="Arial" w:eastAsia="Arial" w:hAnsi="Arial"/>
          <w:sz w:val="22"/>
          <w:szCs w:val="22"/>
        </w:rPr>
        <w:t xml:space="preserve">□  Refine intake questionnaire based on real experience</w:t>
      </w:r>
    </w:p>
    <w:p>
      <w:pPr>
        <w:spacing w:after="120"/>
      </w:pPr>
      <w:r>
        <w:rPr>
          <w:rFonts w:ascii="Arial" w:cs="Arial" w:eastAsia="Arial" w:hAnsi="Arial"/>
          <w:sz w:val="22"/>
          <w:szCs w:val="22"/>
        </w:rPr>
        <w:t xml:space="preserve">□  Ask satisfied clients for a testimonial or review</w:t>
      </w:r>
    </w:p>
    <w:p>
      <w:pPr>
        <w:spacing w:after="120"/>
      </w:pPr>
      <w:r>
        <w:rPr>
          <w:rFonts w:ascii="Arial" w:cs="Arial" w:eastAsia="Arial" w:hAnsi="Arial"/>
          <w:sz w:val="22"/>
          <w:szCs w:val="22"/>
        </w:rPr>
        <w:t xml:space="preserve">□  Bring session notes to Claude for process optimization</w:t>
      </w:r>
    </w:p>
    <w:p>
      <w:r>
        <w:br w:type="page"/>
      </w:r>
    </w:p>
    <w:p>
      <w:pPr>
        <w:pStyle w:val="Heading1"/>
      </w:pPr>
      <w:r>
        <w:rPr>
          <w:b/>
          <w:bCs/>
        </w:rPr>
        <w:t xml:space="preserve">15. FUTURE SCALING ROADMAP</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560"/>
        <w:gridCol w:w="2800"/>
      </w:tblGrid>
      <w:tr>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PHASE</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TIMELINE</w:t>
            </w:r>
          </w:p>
        </w:tc>
        <w:tc>
          <w:tcPr>
            <w:tcW w:type="dxa" w:w="3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MILESTONES</w:t>
            </w:r>
          </w:p>
        </w:tc>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INVESTMENTS</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Launch</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This week</w:t>
            </w:r>
          </w:p>
        </w:tc>
        <w:tc>
          <w:tcPr>
            <w:tcW w:type="dxa" w:w="3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First video live, coaching offer active, first clients booked</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Validate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Month 1–2</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5–10 paying clients, testimonials collected, process refined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Optimize</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Month 3–4</w:t>
            </w:r>
          </w:p>
        </w:tc>
        <w:tc>
          <w:tcPr>
            <w:tcW w:type="dxa" w:w="3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Raise prices to $150/session, upgrade to Calendly paid + Stripe</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~$12/mo</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Expand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Month 4–6</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Strive web companion live, B2B workshop pilot, group coaching test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Minimal</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Scale</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Month 6–12</w:t>
            </w:r>
          </w:p>
        </w:tc>
        <w:tc>
          <w:tcPr>
            <w:tcW w:type="dxa" w:w="3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Strive native app launch, AI features, 20+ active clients</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App dev costs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Leverage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Month 12–18</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In-app AI coaching assistant, digital course, corporate contracts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Growth investment</w:t>
            </w:r>
          </w:p>
        </w:tc>
      </w:tr>
    </w:tbl>
    <w:p>
      <w:pPr>
        <w:spacing w:before="120" w:after="120"/>
      </w:pPr>
    </w:p>
    <w:p>
      <w:pPr>
        <w:pStyle w:val="Heading2"/>
      </w:pPr>
      <w:r>
        <w:rPr>
          <w:b/>
          <w:bCs/>
        </w:rPr>
        <w:t xml:space="preserve">Revenue Projections (Conservative)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2360"/>
      </w:tblGrid>
      <w:tr>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SCENARIO</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CLIENTS/MONTH</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AVG REVENUE/CLIENT</w:t>
            </w:r>
          </w:p>
        </w:tc>
        <w:tc>
          <w:tcPr>
            <w:tcW w:type="dxa" w:w="2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MONTHLY REVENUE</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Launch (Month 1–2)</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3–5</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$100</w:t>
            </w:r>
          </w:p>
        </w:tc>
        <w:tc>
          <w:tcPr>
            <w:tcW w:type="dxa" w:w="2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$300–$500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Growing (Month 3–6)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8–12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$133 (packages)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$1,000–$1,600</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Established (Month 6–12)</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15–20</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$150</w:t>
            </w:r>
          </w:p>
        </w:tc>
        <w:tc>
          <w:tcPr>
            <w:tcW w:type="dxa" w:w="2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$2,250–$3,000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Scaled (Month 12+)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 individual + B2B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$150 + workshops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$4,000+</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6A085" w:sz="12"/>
              <w:bottom w:val="none" w:sz="0"/>
              <w:right w:val="none" w:sz="0"/>
            </w:tcBorders>
            <w:shd w:fill="F0FFF4" w:val="clear"/>
            <w:tcMar>
              <w:top w:type="dxa" w:w="80"/>
              <w:left w:type="dxa" w:w="200"/>
              <w:bottom w:type="dxa" w:w="80"/>
              <w:right w:type="dxa" w:w="120"/>
            </w:tcMar>
          </w:tcPr>
          <w:p>
            <w:r>
              <w:rPr>
                <w:rFonts w:ascii="Arial" w:cs="Arial" w:eastAsia="Arial" w:hAnsi="Arial"/>
                <w:color w:val="2D6A4F"/>
                <w:sz w:val="20"/>
                <w:szCs w:val="20"/>
              </w:rPr>
              <w:t xml:space="preserve">These numbers are conservative and don’t include digital product revenue (courses, templates, guides), Strive app subscriptions, YouTube ad revenue, or sponsorship deals. Each of those is an additional revenue stream that layers on top of coaching income. The coaching is the foundation. Everything else builds on top.</w:t>
            </w:r>
          </w:p>
        </w:tc>
      </w:tr>
    </w:tbl>
    <w:p>
      <w:pPr>
        <w:spacing w:before="120" w:after="120"/>
      </w:pPr>
    </w:p>
    <w:p>
      <w:pPr>
        <w:spacing w:before="120" w:after="120"/>
      </w:pPr>
    </w:p>
    <w:p>
      <w:pPr>
        <w:pBdr>
          <w:top w:val="single" w:color="E94560" w:sz="4" w:space="12"/>
        </w:pBdr>
        <w:spacing w:before="400"/>
        <w:jc w:val="center"/>
      </w:pPr>
      <w:r>
        <w:rPr>
          <w:rFonts w:ascii="Arial" w:cs="Arial" w:eastAsia="Arial" w:hAnsi="Arial"/>
          <w:b/>
          <w:bCs/>
          <w:i/>
          <w:iCs/>
          <w:color w:val="E94560"/>
          <w:sz w:val="28"/>
          <w:szCs w:val="28"/>
        </w:rPr>
        <w:t xml:space="preserve">Always Strive and Prosper.</w:t>
      </w:r>
    </w:p>
    <w:p>
      <w:pPr>
        <w:spacing w:before="120" w:after="120"/>
      </w:pPr>
    </w:p>
    <w:p>
      <w:pPr>
        <w:jc w:val="center"/>
      </w:pPr>
      <w:r>
        <w:rPr>
          <w:rFonts w:ascii="Arial" w:cs="Arial" w:eastAsia="Arial" w:hAnsi="Arial"/>
          <w:color w:val="7F8C8D"/>
          <w:sz w:val="24"/>
          <w:szCs w:val="24"/>
        </w:rPr>
        <w:t xml:space="preserve">Now go film that video.</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4"/>
      </w:pBdr>
      <w:jc w:val="right"/>
    </w:pPr>
    <w:r>
      <w:rPr>
        <w:rFonts w:ascii="Arial" w:cs="Arial" w:eastAsia="Arial" w:hAnsi="Arial"/>
        <w:b/>
        <w:bCs/>
        <w:color w:val="E94560"/>
        <w:sz w:val="18"/>
        <w:szCs w:val="18"/>
      </w:rPr>
      <w:t xml:space="preserve">FRANKIE T  </w:t>
    </w:r>
    <w:r>
      <w:rPr>
        <w:rFonts w:ascii="Arial" w:cs="Arial" w:eastAsia="Arial" w:hAnsi="Arial"/>
        <w:color w:val="7F8C8D"/>
        <w:sz w:val="16"/>
        <w:szCs w:val="16"/>
      </w:rPr>
      <w:t xml:space="preserve">|  COACHING BUSINESS LAUNCH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0F346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2026-03-16T19:19:23.611Z</dcterms:created>
  <dcterms:modified xsi:type="dcterms:W3CDTF">2026-03-16T19:19:23.612Z</dcterms:modified>
</cp:coreProperties>
</file>

<file path=docProps/custom.xml><?xml version="1.0" encoding="utf-8"?>
<Properties xmlns="http://schemas.openxmlformats.org/officeDocument/2006/custom-properties" xmlns:vt="http://schemas.openxmlformats.org/officeDocument/2006/docPropsVTypes"/>
</file>