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caps/>
          <w:color w:val="5E6573"/>
          <w:spacing w:val="40"/>
          <w:sz w:val="24"/>
          <w:szCs w:val="24"/>
        </w:rPr>
        <w:t xml:space="preserve">FACILITATOR GUIDE</w:t>
      </w:r>
    </w:p>
    <w:p>
      <w:pPr>
        <w:spacing w:after="120"/>
      </w:pPr>
      <w:r>
        <w:rPr>
          <w:b/>
          <w:bCs/>
          <w:color w:val="111111"/>
          <w:sz w:val="72"/>
          <w:szCs w:val="72"/>
        </w:rPr>
        <w:t xml:space="preserve">Design Systems</w:t>
      </w:r>
    </w:p>
    <w:p>
      <w:pPr>
        <w:spacing w:after="480"/>
      </w:pPr>
      <w:r>
        <w:rPr>
          <w:b/>
          <w:bCs/>
          <w:color w:val="2E75B6"/>
          <w:sz w:val="56"/>
          <w:szCs w:val="56"/>
        </w:rPr>
        <w:t xml:space="preserve">from Figma to Code</w:t>
      </w:r>
    </w:p>
    <w:p>
      <w:pPr>
        <w:pBdr>
          <w:bottom w:val="single" w:color="2E75B6" w:sz="12" w:space="8"/>
        </w:pBdr>
      </w:pPr>
      <w:r>
        <w:t xml:space="preserve"/>
      </w:r>
    </w:p>
    <w:p>
      <w:pPr>
        <w:spacing w:after="120" w:before="240"/>
      </w:pPr>
      <w:r>
        <w:rPr>
          <w:i/>
          <w:iCs/>
          <w:color w:val="1F2430"/>
          <w:sz w:val="26"/>
          <w:szCs w:val="26"/>
        </w:rPr>
        <w:t xml:space="preserve">A hands-on workshop for designers who want to ship a production design system — tokens, components, packages, and all.</w:t>
      </w:r>
    </w:p>
    <w:p>
      <w:pPr>
        <w:spacing w:after="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aps/>
                <w:color w:val="1F4E79"/>
                <w:sz w:val="20"/>
                <w:szCs w:val="20"/>
              </w:rPr>
              <w:t xml:space="preserve">Duration</w:t>
            </w:r>
          </w:p>
        </w:tc>
        <w:tc>
          <w:tcPr>
            <w:tcW w:type="dxa" w:w="69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~2.5 hours (one 10-minute break)</w:t>
            </w:r>
          </w:p>
        </w:tc>
      </w:tr>
      <w:tr>
        <w:tc>
          <w:tcPr>
            <w:tcW w:type="dxa" w:w="2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aps/>
                <w:color w:val="1F4E79"/>
                <w:sz w:val="20"/>
                <w:szCs w:val="20"/>
              </w:rPr>
              <w:t xml:space="preserve">Audience</w:t>
            </w:r>
          </w:p>
        </w:tc>
        <w:tc>
          <w:tcPr>
            <w:tcW w:type="dxa" w:w="69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Designers with some code comfort. Prerequisites handled before the session.</w:t>
            </w:r>
          </w:p>
        </w:tc>
      </w:tr>
      <w:tr>
        <w:tc>
          <w:tcPr>
            <w:tcW w:type="dxa" w:w="2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aps/>
                <w:color w:val="1F4E79"/>
                <w:sz w:val="20"/>
                <w:szCs w:val="20"/>
              </w:rPr>
              <w:t xml:space="preserve">Format</w:t>
            </w:r>
          </w:p>
        </w:tc>
        <w:tc>
          <w:tcPr>
            <w:tcW w:type="dxa" w:w="69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Live demo + hands-on building. Everyone leaves with a published design system package.</w:t>
            </w:r>
          </w:p>
        </w:tc>
      </w:tr>
      <w:tr>
        <w:tc>
          <w:tcPr>
            <w:tcW w:type="dxa" w:w="2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aps/>
                <w:color w:val="1F4E79"/>
                <w:sz w:val="20"/>
                <w:szCs w:val="20"/>
              </w:rPr>
              <w:t xml:space="preserve">Deliverable</w:t>
            </w:r>
          </w:p>
        </w:tc>
        <w:tc>
          <w:tcPr>
            <w:tcW w:type="dxa" w:w="69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A published GitHub Package, installed and consumed in a second project.</w:t>
            </w:r>
          </w:p>
        </w:tc>
      </w:tr>
    </w:tbl>
    <w:p>
      <w:pPr>
        <w:spacing w:after="600"/>
      </w:pPr>
      <w:r>
        <w:t xml:space="preserve"/>
      </w:r>
    </w:p>
    <w:p>
      <w:r>
        <w:rPr>
          <w:i/>
          <w:iCs/>
          <w:color w:val="5E6573"/>
          <w:sz w:val="20"/>
          <w:szCs w:val="20"/>
        </w:rPr>
        <w:t xml:space="preserve">Prepared for the mentorship workshop series.</w:t>
      </w:r>
    </w:p>
    <w:p>
      <w:pPr>
        <w:pStyle w:val="Heading1"/>
        <w:pageBreakBefore/>
      </w:pPr>
      <w:r>
        <w:t xml:space="preserve">How to use this guide</w:t>
      </w:r>
    </w:p>
    <w:p>
      <w:pPr>
        <w:spacing w:after="120"/>
      </w:pPr>
      <w:r>
        <w:t xml:space="preserve">This guide is written for you (the facilitator), not the attendees. Each section is structured the same way so you can stay oriented while you demo live:</w:t>
      </w:r>
    </w:p>
    <w:p>
      <w:pPr>
        <w:pStyle w:val="ListParagraph"/>
        <w:numPr>
          <w:ilvl w:val="0"/>
          <w:numId w:val="2"/>
        </w:numPr>
        <w:spacing w:after="60"/>
      </w:pPr>
      <w:r>
        <w:t xml:space="preserve">Banner — title and timebox. If a section runs long, borrow from the section it’s marked flexible against.</w:t>
      </w:r>
    </w:p>
    <w:p>
      <w:pPr>
        <w:pStyle w:val="ListParagraph"/>
        <w:numPr>
          <w:ilvl w:val="0"/>
          <w:numId w:val="2"/>
        </w:numPr>
        <w:spacing w:after="60"/>
      </w:pPr>
      <w:r>
        <w:t xml:space="preserve">Objectives &amp; Materials — the short version of what you’re trying to land and what needs to be open on your screen.</w:t>
      </w:r>
    </w:p>
    <w:p>
      <w:pPr>
        <w:pStyle w:val="ListParagraph"/>
        <w:numPr>
          <w:ilvl w:val="0"/>
          <w:numId w:val="2"/>
        </w:numPr>
        <w:spacing w:after="60"/>
      </w:pPr>
      <w:r>
        <w:t xml:space="preserve">Talking points — narrative beats, written in full sentences so you can read them aloud if you need to.</w:t>
      </w:r>
    </w:p>
    <w:p>
      <w:pPr>
        <w:pStyle w:val="ListParagraph"/>
        <w:numPr>
          <w:ilvl w:val="0"/>
          <w:numId w:val="2"/>
        </w:numPr>
        <w:spacing w:after="60"/>
      </w:pPr>
      <w:r>
        <w:t xml:space="preserve">Demo steps — numbered, copy-pasteable. These are the bits you actually perform on screen.</w:t>
      </w:r>
    </w:p>
    <w:p>
      <w:pPr>
        <w:pStyle w:val="ListParagraph"/>
        <w:numPr>
          <w:ilvl w:val="0"/>
          <w:numId w:val="2"/>
        </w:numPr>
        <w:spacing w:after="60"/>
      </w:pPr>
      <w:r>
        <w:t xml:space="preserve">Checkpoint — what attendees should see on their own machines before you move on. Do not skip.</w:t>
      </w:r>
    </w:p>
    <w:p>
      <w:pPr>
        <w:pStyle w:val="ListParagraph"/>
        <w:numPr>
          <w:ilvl w:val="0"/>
          <w:numId w:val="2"/>
        </w:numPr>
        <w:spacing w:after="60"/>
      </w:pPr>
      <w:r>
        <w:t xml:space="preserve">Facilitator notes — failure modes, pitfalls, and the "why" behind each step.</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24"/>
              <w:bottom w:val="none" w:color="FFFFFF" w:sz="0"/>
              <w:right w:val="none" w:color="FFFFFF" w:sz="0"/>
            </w:tcBorders>
            <w:shd w:fill="F7EFD9" w:val="clear"/>
            <w:tcMar>
              <w:top w:type="dxa" w:w="160"/>
              <w:left w:type="dxa" w:w="220"/>
              <w:bottom w:type="dxa" w:w="160"/>
              <w:right w:type="dxa" w:w="220"/>
            </w:tcMar>
          </w:tcPr>
          <w:p>
            <w:pPr>
              <w:spacing w:after="60"/>
            </w:pPr>
            <w:r>
              <w:rPr>
                <w:b/>
                <w:bCs/>
                <w:caps/>
                <w:color w:val="1F4E79"/>
                <w:sz w:val="20"/>
                <w:szCs w:val="20"/>
              </w:rPr>
              <w:t xml:space="preserve">Working agreement</w:t>
            </w:r>
          </w:p>
          <w:p>
            <w:r>
              <w:rPr>
                <w:color w:val="1F2430"/>
                <w:sz w:val="22"/>
                <w:szCs w:val="22"/>
              </w:rPr>
              <w:t xml:space="preserve">Attendees arrive with GitHub, Claude Code, DevUtils, and the Figma MCP already configured. The pre-flight check (Section 0) is a 2-minute smoke test, not a setup session. If someone’s environment is broken, pair them with another attendee and keep moving — don’t stop the room.</w:t>
            </w:r>
          </w:p>
        </w:tc>
      </w:tr>
    </w:tbl>
    <w:p>
      <w:pPr>
        <w:spacing w:after="120"/>
      </w:pPr>
      <w:r>
        <w:t xml:space="preserve"/>
      </w:r>
    </w:p>
    <w:p>
      <w:pPr>
        <w:pStyle w:val="Heading2"/>
      </w:pPr>
      <w:r>
        <w:t xml:space="preserve">Suggested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aps/>
                <w:color w:val="1F4E79"/>
                <w:sz w:val="20"/>
                <w:szCs w:val="20"/>
              </w:rPr>
              <w:t xml:space="preserve">0 · Pre-flight</w:t>
            </w:r>
          </w:p>
        </w:tc>
        <w:tc>
          <w:tcPr>
            <w:tcW w:type="dxa" w:w="69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10 min — Welcome + environment smoke test.</w:t>
            </w:r>
          </w:p>
        </w:tc>
      </w:tr>
      <w:tr>
        <w:tc>
          <w:tcPr>
            <w:tcW w:type="dxa" w:w="2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aps/>
                <w:color w:val="1F4E79"/>
                <w:sz w:val="20"/>
                <w:szCs w:val="20"/>
              </w:rPr>
              <w:t xml:space="preserve">2 · Four Paths</w:t>
            </w:r>
          </w:p>
        </w:tc>
        <w:tc>
          <w:tcPr>
            <w:tcW w:type="dxa" w:w="69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15 min — Where attendees are on the map; why we focus on Design State.</w:t>
            </w:r>
          </w:p>
        </w:tc>
      </w:tr>
      <w:tr>
        <w:tc>
          <w:tcPr>
            <w:tcW w:type="dxa" w:w="2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aps/>
                <w:color w:val="1F4E79"/>
                <w:sz w:val="20"/>
                <w:szCs w:val="20"/>
              </w:rPr>
              <w:t xml:space="preserve">3 · Project Setup</w:t>
            </w:r>
          </w:p>
        </w:tc>
        <w:tc>
          <w:tcPr>
            <w:tcW w:type="dxa" w:w="69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20 min — Figma hygiene, scaffold from starter, export tokens, Storybook up. Four 5-min beats.</w:t>
            </w:r>
          </w:p>
        </w:tc>
      </w:tr>
      <w:tr>
        <w:tc>
          <w:tcPr>
            <w:tcW w:type="dxa" w:w="2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aps/>
                <w:color w:val="1F4E79"/>
                <w:sz w:val="20"/>
                <w:szCs w:val="20"/>
              </w:rPr>
              <w:t xml:space="preserve">Break</w:t>
            </w:r>
          </w:p>
        </w:tc>
        <w:tc>
          <w:tcPr>
            <w:tcW w:type="dxa" w:w="69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10 min — Hard break. Reset Slack messages, refill coffee.</w:t>
            </w:r>
          </w:p>
        </w:tc>
      </w:tr>
      <w:tr>
        <w:tc>
          <w:tcPr>
            <w:tcW w:type="dxa" w:w="2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aps/>
                <w:color w:val="1F4E79"/>
                <w:sz w:val="20"/>
                <w:szCs w:val="20"/>
              </w:rPr>
              <w:t xml:space="preserve">4 · Components</w:t>
            </w:r>
          </w:p>
        </w:tc>
        <w:tc>
          <w:tcPr>
            <w:tcW w:type="dxa" w:w="69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40 min — Figma → TSX via the skill, atomic design path, modes, and what to do next.</w:t>
            </w:r>
          </w:p>
        </w:tc>
      </w:tr>
      <w:tr>
        <w:tc>
          <w:tcPr>
            <w:tcW w:type="dxa" w:w="2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aps/>
                <w:color w:val="1F4E79"/>
                <w:sz w:val="20"/>
                <w:szCs w:val="20"/>
              </w:rPr>
              <w:t xml:space="preserve">5 · Git &amp; GitHub</w:t>
            </w:r>
          </w:p>
        </w:tc>
        <w:tc>
          <w:tcPr>
            <w:tcW w:type="dxa" w:w="69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30 min — Theory first, then commands, then ship the Button as a PR on the DS repo.</w:t>
            </w:r>
          </w:p>
        </w:tc>
      </w:tr>
      <w:tr>
        <w:tc>
          <w:tcPr>
            <w:tcW w:type="dxa" w:w="2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aps/>
                <w:color w:val="1F4E79"/>
                <w:sz w:val="20"/>
                <w:szCs w:val="20"/>
              </w:rPr>
              <w:t xml:space="preserve">6 · Publish</w:t>
            </w:r>
          </w:p>
        </w:tc>
        <w:tc>
          <w:tcPr>
            <w:tcW w:type="dxa" w:w="69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35 min — GitHub Packages, auth, consume, bump, upgrade.</w:t>
            </w:r>
          </w:p>
        </w:tc>
      </w:tr>
      <w:tr>
        <w:tc>
          <w:tcPr>
            <w:tcW w:type="dxa" w:w="2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aps/>
                <w:color w:val="1F4E79"/>
                <w:sz w:val="20"/>
                <w:szCs w:val="20"/>
              </w:rPr>
              <w:t xml:space="preserve">7 · Q&amp;A</w:t>
            </w:r>
          </w:p>
        </w:tc>
        <w:tc>
          <w:tcPr>
            <w:tcW w:type="dxa" w:w="69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10 min — Take the floor. Capture follow-ups for the next session.</w:t>
            </w:r>
          </w:p>
        </w:tc>
      </w:tr>
    </w:tbl>
    <w:p>
      <w:pPr>
        <w:pStyle w:val="Heading1"/>
        <w:pageBreakBefore/>
      </w:pPr>
      <w:r>
        <w:t xml:space="preserve">0 · Kickoff &amp; Pre-flight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E8EEF6" w:val="clear"/>
            <w:tcMar>
              <w:top w:type="dxa" w:w="140"/>
              <w:left w:type="dxa" w:w="200"/>
              <w:bottom w:type="dxa" w:w="140"/>
              <w:right w:type="dxa" w:w="120"/>
            </w:tcMar>
          </w:tcPr>
          <w:p>
            <w:r>
              <w:rPr>
                <w:b/>
                <w:bCs/>
                <w:color w:val="1F4E79"/>
                <w:sz w:val="26"/>
                <w:szCs w:val="26"/>
              </w:rPr>
              <w:t xml:space="preserve">Pre-flight smoke test</w:t>
            </w:r>
          </w:p>
        </w:tc>
        <w:tc>
          <w:tcPr>
            <w:tcW w:type="dxa" w:w="2160"/>
            <w:tcBorders>
              <w:top w:val="none" w:color="FFFFFF" w:sz="0"/>
              <w:left w:val="none" w:color="FFFFFF" w:sz="0"/>
              <w:bottom w:val="none" w:color="FFFFFF" w:sz="0"/>
              <w:right w:val="none" w:color="FFFFFF" w:sz="0"/>
            </w:tcBorders>
            <w:shd w:fill="E2F0DE" w:val="clear"/>
            <w:tcMar>
              <w:top w:type="dxa" w:w="140"/>
              <w:left w:type="dxa" w:w="120"/>
              <w:bottom w:type="dxa" w:w="140"/>
              <w:right w:type="dxa" w:w="120"/>
            </w:tcMar>
          </w:tcPr>
          <w:p>
            <w:pPr>
              <w:jc w:val="center"/>
            </w:pPr>
            <w:r>
              <w:rPr>
                <w:b/>
                <w:bCs/>
                <w:color w:val="355E3B"/>
                <w:sz w:val="22"/>
                <w:szCs w:val="22"/>
              </w:rPr>
              <w:t xml:space="preserve">10 min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aps/>
                <w:color w:val="1F4E79"/>
                <w:sz w:val="20"/>
                <w:szCs w:val="20"/>
              </w:rPr>
              <w:t xml:space="preserve">Objectives</w:t>
            </w:r>
          </w:p>
        </w:tc>
        <w:tc>
          <w:tcPr>
            <w:tcW w:type="dxa" w:w="6960"/>
            <w:tcBorders>
              <w:top w:val="single" w:color="D5DBE3" w:sz="4"/>
              <w:left w:val="single" w:color="D5DBE3" w:sz="4"/>
              <w:bottom w:val="single" w:color="D5DBE3" w:sz="4"/>
              <w:right w:val="single" w:color="D5DBE3" w:sz="4"/>
            </w:tcBorders>
            <w:tcMar>
              <w:top w:type="dxa" w:w="100"/>
              <w:left w:type="dxa" w:w="140"/>
              <w:bottom w:type="dxa" w:w="100"/>
              <w:right w:type="dxa" w:w="160"/>
            </w:tcMar>
          </w:tcPr>
          <w:p>
            <w:pPr>
              <w:pStyle w:val="ListParagraph"/>
              <w:numPr>
                <w:ilvl w:val="0"/>
                <w:numId w:val="2"/>
              </w:numPr>
              <w:spacing w:after="60"/>
            </w:pPr>
            <w:r>
              <w:t xml:space="preserve">Welcome the room and set expectations for the next 2.5 hours.</w:t>
            </w:r>
          </w:p>
          <w:p>
            <w:pPr>
              <w:pStyle w:val="ListParagraph"/>
              <w:numPr>
                <w:ilvl w:val="0"/>
                <w:numId w:val="2"/>
              </w:numPr>
              <w:spacing w:after="60"/>
            </w:pPr>
            <w:r>
              <w:t xml:space="preserve">Verify every attendee's local environment works — in under 2 minutes.</w:t>
            </w:r>
          </w:p>
          <w:p>
            <w:pPr>
              <w:pStyle w:val="ListParagraph"/>
              <w:numPr>
                <w:ilvl w:val="0"/>
                <w:numId w:val="2"/>
              </w:numPr>
              <w:spacing w:after="60"/>
            </w:pPr>
            <w:r>
              <w:t xml:space="preserve">Surface broken setups now, not during the component demo.</w:t>
            </w:r>
          </w:p>
        </w:tc>
      </w:tr>
      <w:tr>
        <w:tc>
          <w:tcPr>
            <w:tcW w:type="dxa" w:w="2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aps/>
                <w:color w:val="1F4E79"/>
                <w:sz w:val="20"/>
                <w:szCs w:val="20"/>
              </w:rPr>
              <w:t xml:space="preserve">Materials</w:t>
            </w:r>
          </w:p>
        </w:tc>
        <w:tc>
          <w:tcPr>
            <w:tcW w:type="dxa" w:w="6960"/>
            <w:tcBorders>
              <w:top w:val="single" w:color="D5DBE3" w:sz="4"/>
              <w:left w:val="single" w:color="D5DBE3" w:sz="4"/>
              <w:bottom w:val="single" w:color="D5DBE3" w:sz="4"/>
              <w:right w:val="single" w:color="D5DBE3" w:sz="4"/>
            </w:tcBorders>
            <w:tcMar>
              <w:top w:type="dxa" w:w="100"/>
              <w:left w:type="dxa" w:w="140"/>
              <w:bottom w:type="dxa" w:w="100"/>
              <w:right w:type="dxa" w:w="160"/>
            </w:tcMar>
          </w:tcPr>
          <w:p>
            <w:pPr>
              <w:pStyle w:val="ListParagraph"/>
              <w:numPr>
                <w:ilvl w:val="0"/>
                <w:numId w:val="2"/>
              </w:numPr>
              <w:spacing w:after="60"/>
            </w:pPr>
            <w:r>
              <w:t xml:space="preserve">Your own terminal, Claude Code (CMUX, Claude Desktop, or IDE extension), DevUtils, and Figma open.</w:t>
            </w:r>
          </w:p>
          <w:p>
            <w:pPr>
              <w:pStyle w:val="ListParagraph"/>
              <w:numPr>
                <w:ilvl w:val="0"/>
                <w:numId w:val="2"/>
              </w:numPr>
              <w:spacing w:after="60"/>
            </w:pPr>
            <w:r>
              <w:t xml:space="preserve">A Figma file with at least one component selected (sample / practice file linked in Appendix A).</w:t>
            </w:r>
          </w:p>
          <w:p>
            <w:pPr>
              <w:pStyle w:val="ListParagraph"/>
              <w:numPr>
                <w:ilvl w:val="0"/>
                <w:numId w:val="2"/>
              </w:numPr>
              <w:spacing w:after="60"/>
            </w:pPr>
            <w:r>
              <w:t xml:space="preserve">The shared Slack channel for pasting checks, errors, and screenshots.</w:t>
            </w:r>
          </w:p>
        </w:tc>
      </w:tr>
    </w:tbl>
    <w:p>
      <w:pPr>
        <w:pStyle w:val="Heading3"/>
      </w:pPr>
      <w:r>
        <w:t xml:space="preserve">Talking points</w:t>
      </w:r>
    </w:p>
    <w:p>
      <w:pPr>
        <w:spacing w:after="120"/>
      </w:pPr>
      <w:r>
        <w:t xml:space="preserve">Open by telling them what they’re going to walk out with: a published design system package that another project is installing. Not a prototype, not a demo — a real npm package they can point a second project at. That’s the outcome. Everything in the next two and a half hours ladders up to that.</w:t>
      </w:r>
    </w:p>
    <w:p>
      <w:pPr>
        <w:spacing w:after="120"/>
      </w:pPr>
      <w:r>
        <w:t xml:space="preserve">Then remind them of the assumption: their environment is already set up. We sent a pre-workshop note asking them to install Claude Code, DevUtils, and the Figma MCP, and to have a GitHub account ready. The next two minutes are a smoke test — we’re not installing anything; we’re confirming the installs work.</w:t>
      </w:r>
    </w:p>
    <w:p>
      <w:pPr>
        <w:pStyle w:val="Heading3"/>
      </w:pPr>
      <w:r>
        <w:t xml:space="preserve">Demo — run alongside attendees</w:t>
      </w:r>
    </w:p>
    <w:p>
      <w:pPr>
        <w:pStyle w:val="ListParagraph"/>
        <w:numPr>
          <w:ilvl w:val="0"/>
          <w:numId w:val="3"/>
        </w:numPr>
        <w:spacing w:after="60"/>
      </w:pPr>
      <w:r>
        <w:t xml:space="preserve">Open a terminal. Have everyone run these four commands in sequence and paste any errors in Slack.</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claude --version       # Claude Code CLI responds</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gh auth status         # GitHub CLI is signed in</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git --version          # Git is on PATH</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node --version         # Node is on PATH (18+)</w:t>
      </w:r>
    </w:p>
    <w:p>
      <w:pPr>
        <w:pStyle w:val="ListParagraph"/>
        <w:numPr>
          <w:ilvl w:val="0"/>
          <w:numId w:val="3"/>
        </w:numPr>
        <w:spacing w:after="60"/>
      </w:pPr>
      <w:r>
        <w:t xml:space="preserve">Open DevUtils — confirm it launches and at least one tool (JSON formatter is a safe bet) responds.</w:t>
      </w:r>
    </w:p>
    <w:p>
      <w:pPr>
        <w:pStyle w:val="ListParagraph"/>
        <w:numPr>
          <w:ilvl w:val="0"/>
          <w:numId w:val="3"/>
        </w:numPr>
        <w:spacing w:after="60"/>
      </w:pPr>
      <w:r>
        <w:t xml:space="preserve">In Figma, open the practice file from Appendix A. Right-click any component and confirm you see the "Copy link to selection" option.</w:t>
      </w:r>
    </w:p>
    <w:p>
      <w:pPr>
        <w:pStyle w:val="ListParagraph"/>
        <w:numPr>
          <w:ilvl w:val="0"/>
          <w:numId w:val="3"/>
        </w:numPr>
        <w:spacing w:after="60"/>
      </w:pPr>
      <w:r>
        <w:t xml:space="preserve">Finally, in Claude Code, run a quick MCP check:</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/mcp                   # lists connected MCP servers; Figma should appear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24"/>
              <w:bottom w:val="none" w:color="FFFFFF" w:sz="0"/>
              <w:right w:val="none" w:color="FFFFFF" w:sz="0"/>
            </w:tcBorders>
            <w:shd w:fill="F7EFD9" w:val="clear"/>
            <w:tcMar>
              <w:top w:type="dxa" w:w="160"/>
              <w:left w:type="dxa" w:w="220"/>
              <w:bottom w:type="dxa" w:w="160"/>
              <w:right w:type="dxa" w:w="220"/>
            </w:tcMar>
          </w:tcPr>
          <w:p>
            <w:pPr>
              <w:spacing w:after="60"/>
            </w:pPr>
            <w:r>
              <w:rPr>
                <w:b/>
                <w:bCs/>
                <w:caps/>
                <w:color w:val="1F4E79"/>
                <w:sz w:val="20"/>
                <w:szCs w:val="20"/>
              </w:rPr>
              <w:t xml:space="preserve">Checkpoint</w:t>
            </w:r>
          </w:p>
          <w:p>
            <w:r>
              <w:rPr>
                <w:color w:val="1F2430"/>
                <w:sz w:val="22"/>
                <w:szCs w:val="22"/>
              </w:rPr>
              <w:t xml:space="preserve">Every attendee should have: Claude Code responding (whichever surface they use — CMUX, Claude Desktop, or IDE extension), GitHub CLI authenticated, DevUtils open, Figma MCP listed under /mcp, and the practice Figma file open with a component selected. If any one of those fails, pair them with a neighbor and move on — don’t debug from the front of the room.</w:t>
            </w:r>
          </w:p>
        </w:tc>
      </w:tr>
    </w:tbl>
    <w:p>
      <w:pPr>
        <w:pStyle w:val="Heading3"/>
      </w:pPr>
      <w:r>
        <w:t xml:space="preserve">Facilitator notes</w:t>
      </w:r>
    </w:p>
    <w:p>
      <w:pPr>
        <w:pStyle w:val="ListParagraph"/>
        <w:numPr>
          <w:ilvl w:val="0"/>
          <w:numId w:val="2"/>
        </w:numPr>
        <w:spacing w:after="60"/>
      </w:pPr>
      <w:r>
        <w:rPr>
          <w:b/>
          <w:bCs/>
        </w:rPr>
        <w:t xml:space="preserve">Common failure: </w:t>
      </w:r>
      <w:r>
        <w:t xml:space="preserve">gh auth status returns "not logged in" because the user installed the CLI but never ran </w:t>
      </w:r>
      <w:r>
        <w:rPr>
          <w:rFonts w:ascii="Consolas" w:cs="Consolas" w:eastAsia="Consolas" w:hAnsi="Consolas"/>
          <w:sz w:val="20"/>
          <w:szCs w:val="20"/>
        </w:rPr>
        <w:t xml:space="preserve">gh auth login</w:t>
      </w:r>
      <w:r>
        <w:t xml:space="preserve">. Fix: one command, done.</w:t>
      </w:r>
    </w:p>
    <w:p>
      <w:pPr>
        <w:pStyle w:val="ListParagraph"/>
        <w:numPr>
          <w:ilvl w:val="0"/>
          <w:numId w:val="2"/>
        </w:numPr>
        <w:spacing w:after="60"/>
      </w:pPr>
      <w:r>
        <w:rPr>
          <w:b/>
          <w:bCs/>
        </w:rPr>
        <w:t xml:space="preserve">Common failure: </w:t>
      </w:r>
      <w:r>
        <w:t xml:space="preserve">Figma MCP shows as "not connected". Usually a stale Claude Code restart — quit and reopen Claude Code.</w:t>
      </w:r>
    </w:p>
    <w:p>
      <w:pPr>
        <w:pStyle w:val="ListParagraph"/>
        <w:numPr>
          <w:ilvl w:val="0"/>
          <w:numId w:val="2"/>
        </w:numPr>
        <w:spacing w:after="60"/>
      </w:pPr>
      <w:r>
        <w:t xml:space="preserve">If an attendee’s DevUtils trial expired, DevUtils is optional for the workshop — skip it and keep going.</w:t>
      </w:r>
    </w:p>
    <w:p>
      <w:pPr>
        <w:pStyle w:val="ListParagraph"/>
        <w:numPr>
          <w:ilvl w:val="0"/>
          <w:numId w:val="2"/>
        </w:numPr>
        <w:spacing w:after="60"/>
      </w:pPr>
      <w:r>
        <w:t xml:space="preserve">Do not start Section 2 until at least 80% of the room is green. If you wait for 100% you will never start.</w:t>
      </w:r>
    </w:p>
    <w:p>
      <w:pPr>
        <w:pStyle w:val="Heading1"/>
        <w:pageBreakBefore/>
      </w:pPr>
      <w:r>
        <w:t xml:space="preserve">2 · The Four Paths in your Design × Code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E8EEF6" w:val="clear"/>
            <w:tcMar>
              <w:top w:type="dxa" w:w="140"/>
              <w:left w:type="dxa" w:w="200"/>
              <w:bottom w:type="dxa" w:w="140"/>
              <w:right w:type="dxa" w:w="120"/>
            </w:tcMar>
          </w:tcPr>
          <w:p>
            <w:r>
              <w:rPr>
                <w:b/>
                <w:bCs/>
                <w:color w:val="1F4E79"/>
                <w:sz w:val="26"/>
                <w:szCs w:val="26"/>
              </w:rPr>
              <w:t xml:space="preserve">Where are you on the map?</w:t>
            </w:r>
          </w:p>
        </w:tc>
        <w:tc>
          <w:tcPr>
            <w:tcW w:type="dxa" w:w="2160"/>
            <w:tcBorders>
              <w:top w:val="none" w:color="FFFFFF" w:sz="0"/>
              <w:left w:val="none" w:color="FFFFFF" w:sz="0"/>
              <w:bottom w:val="none" w:color="FFFFFF" w:sz="0"/>
              <w:right w:val="none" w:color="FFFFFF" w:sz="0"/>
            </w:tcBorders>
            <w:shd w:fill="E2F0DE" w:val="clear"/>
            <w:tcMar>
              <w:top w:type="dxa" w:w="140"/>
              <w:left w:type="dxa" w:w="120"/>
              <w:bottom w:type="dxa" w:w="140"/>
              <w:right w:type="dxa" w:w="120"/>
            </w:tcMar>
          </w:tcPr>
          <w:p>
            <w:pPr>
              <w:jc w:val="center"/>
            </w:pPr>
            <w:r>
              <w:rPr>
                <w:b/>
                <w:bCs/>
                <w:color w:val="355E3B"/>
                <w:sz w:val="22"/>
                <w:szCs w:val="22"/>
              </w:rPr>
              <w:t xml:space="preserve">15 min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aps/>
                <w:color w:val="1F4E79"/>
                <w:sz w:val="20"/>
                <w:szCs w:val="20"/>
              </w:rPr>
              <w:t xml:space="preserve">Objectives</w:t>
            </w:r>
          </w:p>
        </w:tc>
        <w:tc>
          <w:tcPr>
            <w:tcW w:type="dxa" w:w="6960"/>
            <w:tcBorders>
              <w:top w:val="single" w:color="D5DBE3" w:sz="4"/>
              <w:left w:val="single" w:color="D5DBE3" w:sz="4"/>
              <w:bottom w:val="single" w:color="D5DBE3" w:sz="4"/>
              <w:right w:val="single" w:color="D5DBE3" w:sz="4"/>
            </w:tcBorders>
            <w:tcMar>
              <w:top w:type="dxa" w:w="100"/>
              <w:left w:type="dxa" w:w="140"/>
              <w:bottom w:type="dxa" w:w="100"/>
              <w:right w:type="dxa" w:w="160"/>
            </w:tcMar>
          </w:tcPr>
          <w:p>
            <w:pPr>
              <w:pStyle w:val="ListParagraph"/>
              <w:numPr>
                <w:ilvl w:val="0"/>
                <w:numId w:val="2"/>
              </w:numPr>
              <w:spacing w:after="60"/>
            </w:pPr>
            <w:r>
              <w:t xml:space="preserve">Give attendees a framework to place themselves in.</w:t>
            </w:r>
          </w:p>
          <w:p>
            <w:pPr>
              <w:pStyle w:val="ListParagraph"/>
              <w:numPr>
                <w:ilvl w:val="0"/>
                <w:numId w:val="2"/>
              </w:numPr>
              <w:spacing w:after="60"/>
            </w:pPr>
            <w:r>
              <w:t xml:space="preserve">Explain why we’re spending the rest of the workshop in the Design State path.</w:t>
            </w:r>
          </w:p>
        </w:tc>
      </w:tr>
      <w:tr>
        <w:tc>
          <w:tcPr>
            <w:tcW w:type="dxa" w:w="2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aps/>
                <w:color w:val="1F4E79"/>
                <w:sz w:val="20"/>
                <w:szCs w:val="20"/>
              </w:rPr>
              <w:t xml:space="preserve">Materials</w:t>
            </w:r>
          </w:p>
        </w:tc>
        <w:tc>
          <w:tcPr>
            <w:tcW w:type="dxa" w:w="6960"/>
            <w:tcBorders>
              <w:top w:val="single" w:color="D5DBE3" w:sz="4"/>
              <w:left w:val="single" w:color="D5DBE3" w:sz="4"/>
              <w:bottom w:val="single" w:color="D5DBE3" w:sz="4"/>
              <w:right w:val="single" w:color="D5DBE3" w:sz="4"/>
            </w:tcBorders>
            <w:tcMar>
              <w:top w:type="dxa" w:w="100"/>
              <w:left w:type="dxa" w:w="140"/>
              <w:bottom w:type="dxa" w:w="100"/>
              <w:right w:type="dxa" w:w="160"/>
            </w:tcMar>
          </w:tcPr>
          <w:p>
            <w:pPr>
              <w:pStyle w:val="ListParagraph"/>
              <w:numPr>
                <w:ilvl w:val="0"/>
                <w:numId w:val="2"/>
              </w:numPr>
              <w:spacing w:after="60"/>
            </w:pPr>
            <w:r>
              <w:t xml:space="preserve">The 2×2 matrix diagram (Appendix B) projected or shared.</w:t>
            </w:r>
          </w:p>
          <w:p>
            <w:pPr>
              <w:pStyle w:val="ListParagraph"/>
              <w:numPr>
                <w:ilvl w:val="0"/>
                <w:numId w:val="2"/>
              </w:numPr>
              <w:spacing w:after="60"/>
            </w:pPr>
            <w:r>
              <w:t xml:space="preserve">A whiteboard or Miro to let attendees self-place.</w:t>
            </w:r>
          </w:p>
        </w:tc>
      </w:tr>
    </w:tbl>
    <w:p>
      <w:pPr>
        <w:pStyle w:val="Heading3"/>
      </w:pPr>
      <w:r>
        <w:t xml:space="preserve">The 2×2</w:t>
      </w:r>
    </w:p>
    <w:p>
      <w:pPr>
        <w:spacing w:after="120"/>
      </w:pPr>
      <w:r>
        <w:t xml:space="preserve">Two axes: do you have a design system in Figma, and do you have one in code? That gives four quadrants. Walk the room through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BE3" w:sz="6"/>
              <w:left w:val="single" w:color="D5DBE3" w:sz="6"/>
              <w:bottom w:val="single" w:color="D5DBE3" w:sz="6"/>
              <w:right w:val="single" w:color="D5DBE3" w:sz="6"/>
            </w:tcBorders>
            <w:shd w:fill="F3F5F8" w:val="clear"/>
            <w:tcMar>
              <w:top w:type="dxa" w:w="180"/>
              <w:left w:type="dxa" w:w="220"/>
              <w:bottom w:type="dxa" w:w="180"/>
              <w:right w:type="dxa" w:w="220"/>
            </w:tcMar>
          </w:tcPr>
          <w:p>
            <w:pPr>
              <w:spacing w:after="80"/>
            </w:pPr>
            <w:r>
              <w:rPr>
                <w:b/>
                <w:bCs/>
                <w:color w:val="1F4E79"/>
                <w:sz w:val="24"/>
                <w:szCs w:val="24"/>
              </w:rPr>
              <w:t xml:space="preserve">Clean State</w:t>
            </w:r>
          </w:p>
          <w:p>
            <w:r>
              <w:rPr>
                <w:sz w:val="22"/>
                <w:szCs w:val="22"/>
              </w:rPr>
              <w:t xml:space="preserve">No design, no code. Everything ahead of you. Liberating, because there’s no tech debt — but you need both skillsets at once. Start with Figma, then move to code when patterns stabilize.</w:t>
            </w:r>
          </w:p>
        </w:tc>
        <w:tc>
          <w:tcPr>
            <w:tcW w:type="dxa" w:w="4680"/>
            <w:tcBorders>
              <w:top w:val="single" w:color="D5DBE3" w:sz="6"/>
              <w:left w:val="single" w:color="D5DBE3" w:sz="6"/>
              <w:bottom w:val="single" w:color="D5DBE3" w:sz="6"/>
              <w:right w:val="single" w:color="D5DBE3" w:sz="6"/>
            </w:tcBorders>
            <w:shd w:fill="E8EEF6" w:val="clear"/>
            <w:tcMar>
              <w:top w:type="dxa" w:w="180"/>
              <w:left w:type="dxa" w:w="220"/>
              <w:bottom w:type="dxa" w:w="180"/>
              <w:right w:type="dxa" w:w="220"/>
            </w:tcMar>
          </w:tcPr>
          <w:p>
            <w:pPr>
              <w:spacing w:after="80"/>
            </w:pPr>
            <w:r>
              <w:rPr>
                <w:b/>
                <w:bCs/>
                <w:color w:val="1F4E79"/>
                <w:sz w:val="24"/>
                <w:szCs w:val="24"/>
              </w:rPr>
              <w:t xml:space="preserve">Design State ← our focus</w:t>
            </w:r>
          </w:p>
          <w:p>
            <w:r>
              <w:rPr>
                <w:sz w:val="22"/>
                <w:szCs w:val="22"/>
              </w:rPr>
              <w:t xml:space="preserve">You have a UI kit in Figma but nothing in code yet. The most common case on our team. Figma is the source of truth and code follows. This workshop is calibrated for you.</w:t>
            </w:r>
          </w:p>
        </w:tc>
      </w:tr>
      <w:tr>
        <w:tc>
          <w:tcPr>
            <w:tcW w:type="dxa" w:w="4680"/>
            <w:tcBorders>
              <w:top w:val="single" w:color="D5DBE3" w:sz="6"/>
              <w:left w:val="single" w:color="D5DBE3" w:sz="6"/>
              <w:bottom w:val="single" w:color="D5DBE3" w:sz="6"/>
              <w:right w:val="single" w:color="D5DBE3" w:sz="6"/>
            </w:tcBorders>
            <w:shd w:fill="F3F5F8" w:val="clear"/>
            <w:tcMar>
              <w:top w:type="dxa" w:w="180"/>
              <w:left w:type="dxa" w:w="220"/>
              <w:bottom w:type="dxa" w:w="180"/>
              <w:right w:type="dxa" w:w="220"/>
            </w:tcMar>
          </w:tcPr>
          <w:p>
            <w:pPr>
              <w:spacing w:after="80"/>
            </w:pPr>
            <w:r>
              <w:rPr>
                <w:b/>
                <w:bCs/>
                <w:color w:val="1F4E79"/>
                <w:sz w:val="24"/>
                <w:szCs w:val="24"/>
              </w:rPr>
              <w:t xml:space="preserve">Code State</w:t>
            </w:r>
          </w:p>
          <w:p>
            <w:r>
              <w:rPr>
                <w:sz w:val="22"/>
                <w:szCs w:val="22"/>
              </w:rPr>
              <w:t xml:space="preserve">You have a codebase with components but no Figma counterpart. Designers are copying screenshots and guessing at paddings. Fix: reverse-engineer a Figma library from the code’s source of truth.</w:t>
            </w:r>
          </w:p>
        </w:tc>
        <w:tc>
          <w:tcPr>
            <w:tcW w:type="dxa" w:w="4680"/>
            <w:tcBorders>
              <w:top w:val="single" w:color="D5DBE3" w:sz="6"/>
              <w:left w:val="single" w:color="D5DBE3" w:sz="6"/>
              <w:bottom w:val="single" w:color="D5DBE3" w:sz="6"/>
              <w:right w:val="single" w:color="D5DBE3" w:sz="6"/>
            </w:tcBorders>
            <w:shd w:fill="F7EFD9" w:val="clear"/>
            <w:tcMar>
              <w:top w:type="dxa" w:w="180"/>
              <w:left w:type="dxa" w:w="220"/>
              <w:bottom w:type="dxa" w:w="180"/>
              <w:right w:type="dxa" w:w="220"/>
            </w:tcMar>
          </w:tcPr>
          <w:p>
            <w:pPr>
              <w:spacing w:after="80"/>
            </w:pPr>
            <w:r>
              <w:rPr>
                <w:b/>
                <w:bCs/>
                <w:color w:val="1F4E79"/>
                <w:sz w:val="24"/>
                <w:szCs w:val="24"/>
              </w:rPr>
              <w:t xml:space="preserve">Ideal State</w:t>
            </w:r>
          </w:p>
          <w:p>
            <w:r>
              <w:rPr>
                <w:sz w:val="22"/>
                <w:szCs w:val="22"/>
              </w:rPr>
              <w:t xml:space="preserve">Mature design system with both a Figma library and a published code package, kept in sync. Token Studio + Code Connect + a rigorous review process. Our destination — not today’s starting point.</w:t>
            </w:r>
          </w:p>
        </w:tc>
      </w:tr>
    </w:tbl>
    <w:p>
      <w:pPr>
        <w:spacing w:after="120"/>
      </w:pPr>
      <w:r>
        <w:t xml:space="preserve"/>
      </w:r>
    </w:p>
    <w:p>
      <w:pPr>
        <w:pStyle w:val="Heading3"/>
      </w:pPr>
      <w:r>
        <w:t xml:space="preserve">Why we focus on Design State</w:t>
      </w:r>
    </w:p>
    <w:p>
      <w:pPr>
        <w:spacing w:after="120"/>
      </w:pPr>
      <w:r>
        <w:t xml:space="preserve">Most projects we take on arrive mid-flight: a product designer has built a UI kit in Figma, an engineering team has started building the product, and the two sides are drifting. Tokens get hard-coded. Components get re-invented. Colors get "close enough." Our job is to collapse that gap — move the Figma library into code without losing fidelity and without slowing engineering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24"/>
              <w:bottom w:val="none" w:color="FFFFFF" w:sz="0"/>
              <w:right w:val="none" w:color="FFFFFF" w:sz="0"/>
            </w:tcBorders>
            <w:shd w:fill="F7EFD9" w:val="clear"/>
            <w:tcMar>
              <w:top w:type="dxa" w:w="160"/>
              <w:left w:type="dxa" w:w="220"/>
              <w:bottom w:type="dxa" w:w="160"/>
              <w:right w:type="dxa" w:w="220"/>
            </w:tcMar>
          </w:tcPr>
          <w:p>
            <w:pPr>
              <w:spacing w:after="60"/>
            </w:pPr>
            <w:r>
              <w:rPr>
                <w:b/>
                <w:bCs/>
                <w:caps/>
                <w:color w:val="1F4E79"/>
                <w:sz w:val="20"/>
                <w:szCs w:val="20"/>
              </w:rPr>
              <w:t xml:space="preserve">Talking cue</w:t>
            </w:r>
          </w:p>
          <w:p>
            <w:r>
              <w:rPr>
                <w:color w:val="1F2430"/>
                <w:sz w:val="22"/>
                <w:szCs w:val="22"/>
              </w:rPr>
              <w:t xml:space="preserve">Ask the room: "Raise a hand if your current project is in Design State." Expect most hands. If you get a lot of Code State hands, acknowledge it and promise to come back to their path in a follow-up session — don’t pivot the workshop mid-flight.</w:t>
            </w:r>
          </w:p>
        </w:tc>
      </w:tr>
    </w:tbl>
    <w:p>
      <w:pPr>
        <w:pStyle w:val="Heading3"/>
      </w:pPr>
      <w:r>
        <w:t xml:space="preserve">Facilitator notes</w:t>
      </w:r>
    </w:p>
    <w:p>
      <w:pPr>
        <w:pStyle w:val="ListParagraph"/>
        <w:numPr>
          <w:ilvl w:val="0"/>
          <w:numId w:val="2"/>
        </w:numPr>
        <w:spacing w:after="60"/>
      </w:pPr>
      <w:r>
        <w:t xml:space="preserve">Don’t spend more than 2 minutes on any single quadrant. This is a map, not a destination.</w:t>
      </w:r>
    </w:p>
    <w:p>
      <w:pPr>
        <w:pStyle w:val="ListParagraph"/>
        <w:numPr>
          <w:ilvl w:val="0"/>
          <w:numId w:val="2"/>
        </w:numPr>
        <w:spacing w:after="60"/>
      </w:pPr>
      <w:r>
        <w:t xml:space="preserve">Resist the urge to debate which quadrant is "best". They’re all temporary. The question is which one you’re in today.</w:t>
      </w:r>
    </w:p>
    <w:p>
      <w:pPr>
        <w:pStyle w:val="Heading1"/>
        <w:pageBreakBefore/>
      </w:pPr>
      <w:r>
        <w:t xml:space="preserve">3 · Project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E8EEF6" w:val="clear"/>
            <w:tcMar>
              <w:top w:type="dxa" w:w="140"/>
              <w:left w:type="dxa" w:w="200"/>
              <w:bottom w:type="dxa" w:w="140"/>
              <w:right w:type="dxa" w:w="120"/>
            </w:tcMar>
          </w:tcPr>
          <w:p>
            <w:r>
              <w:rPr>
                <w:b/>
                <w:bCs/>
                <w:color w:val="1F4E79"/>
                <w:sz w:val="26"/>
                <w:szCs w:val="26"/>
              </w:rPr>
              <w:t xml:space="preserve">Figma → Scaffold → Export → Storybook</w:t>
            </w:r>
          </w:p>
        </w:tc>
        <w:tc>
          <w:tcPr>
            <w:tcW w:type="dxa" w:w="2160"/>
            <w:tcBorders>
              <w:top w:val="none" w:color="FFFFFF" w:sz="0"/>
              <w:left w:val="none" w:color="FFFFFF" w:sz="0"/>
              <w:bottom w:val="none" w:color="FFFFFF" w:sz="0"/>
              <w:right w:val="none" w:color="FFFFFF" w:sz="0"/>
            </w:tcBorders>
            <w:shd w:fill="E2F0DE" w:val="clear"/>
            <w:tcMar>
              <w:top w:type="dxa" w:w="140"/>
              <w:left w:type="dxa" w:w="120"/>
              <w:bottom w:type="dxa" w:w="140"/>
              <w:right w:type="dxa" w:w="120"/>
            </w:tcMar>
          </w:tcPr>
          <w:p>
            <w:pPr>
              <w:jc w:val="center"/>
            </w:pPr>
            <w:r>
              <w:rPr>
                <w:b/>
                <w:bCs/>
                <w:color w:val="355E3B"/>
                <w:sz w:val="22"/>
                <w:szCs w:val="22"/>
              </w:rPr>
              <w:t xml:space="preserve">20 min · four 5-minute beats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aps/>
                <w:color w:val="1F4E79"/>
                <w:sz w:val="20"/>
                <w:szCs w:val="20"/>
              </w:rPr>
              <w:t xml:space="preserve">Objectives</w:t>
            </w:r>
          </w:p>
        </w:tc>
        <w:tc>
          <w:tcPr>
            <w:tcW w:type="dxa" w:w="6960"/>
            <w:tcBorders>
              <w:top w:val="single" w:color="D5DBE3" w:sz="4"/>
              <w:left w:val="single" w:color="D5DBE3" w:sz="4"/>
              <w:bottom w:val="single" w:color="D5DBE3" w:sz="4"/>
              <w:right w:val="single" w:color="D5DBE3" w:sz="4"/>
            </w:tcBorders>
            <w:tcMar>
              <w:top w:type="dxa" w:w="100"/>
              <w:left w:type="dxa" w:w="140"/>
              <w:bottom w:type="dxa" w:w="100"/>
              <w:right w:type="dxa" w:w="160"/>
            </w:tcMar>
          </w:tcPr>
          <w:p>
            <w:pPr>
              <w:pStyle w:val="ListParagraph"/>
              <w:numPr>
                <w:ilvl w:val="0"/>
                <w:numId w:val="2"/>
              </w:numPr>
              <w:spacing w:after="60"/>
            </w:pPr>
            <w:r>
              <w:t xml:space="preserve">Audit the Figma file for export-readiness and review token best practices.</w:t>
            </w:r>
          </w:p>
          <w:p>
            <w:pPr>
              <w:pStyle w:val="ListParagraph"/>
              <w:numPr>
                <w:ilvl w:val="0"/>
                <w:numId w:val="2"/>
              </w:numPr>
              <w:spacing w:after="60"/>
            </w:pPr>
            <w:r>
              <w:t xml:space="preserve">Scaffold a new design system project from the team starter via degit + init script.</w:t>
            </w:r>
          </w:p>
          <w:p>
            <w:pPr>
              <w:pStyle w:val="ListParagraph"/>
              <w:numPr>
                <w:ilvl w:val="0"/>
                <w:numId w:val="2"/>
              </w:numPr>
              <w:spacing w:after="60"/>
            </w:pPr>
            <w:r>
              <w:t xml:space="preserve">Export tokens from Figma to /src/tokens/raw using the Tokens SOT plugin.</w:t>
            </w:r>
          </w:p>
          <w:p>
            <w:pPr>
              <w:pStyle w:val="ListParagraph"/>
              <w:numPr>
                <w:ilvl w:val="0"/>
                <w:numId w:val="2"/>
              </w:numPr>
              <w:spacing w:after="60"/>
            </w:pPr>
            <w:r>
              <w:t xml:space="preserve">Run a Claude Code preflight that wires everything together and boot Storybook.</w:t>
            </w:r>
          </w:p>
        </w:tc>
      </w:tr>
      <w:tr>
        <w:tc>
          <w:tcPr>
            <w:tcW w:type="dxa" w:w="2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aps/>
                <w:color w:val="1F4E79"/>
                <w:sz w:val="20"/>
                <w:szCs w:val="20"/>
              </w:rPr>
              <w:t xml:space="preserve">Materials</w:t>
            </w:r>
          </w:p>
        </w:tc>
        <w:tc>
          <w:tcPr>
            <w:tcW w:type="dxa" w:w="6960"/>
            <w:tcBorders>
              <w:top w:val="single" w:color="D5DBE3" w:sz="4"/>
              <w:left w:val="single" w:color="D5DBE3" w:sz="4"/>
              <w:bottom w:val="single" w:color="D5DBE3" w:sz="4"/>
              <w:right w:val="single" w:color="D5DBE3" w:sz="4"/>
            </w:tcBorders>
            <w:tcMar>
              <w:top w:type="dxa" w:w="100"/>
              <w:left w:type="dxa" w:w="140"/>
              <w:bottom w:type="dxa" w:w="100"/>
              <w:right w:type="dxa" w:w="160"/>
            </w:tcMar>
          </w:tcPr>
          <w:p>
            <w:pPr>
              <w:pStyle w:val="ListParagraph"/>
              <w:numPr>
                <w:ilvl w:val="0"/>
                <w:numId w:val="2"/>
              </w:numPr>
              <w:spacing w:after="60"/>
            </w:pPr>
            <w:r>
              <w:t xml:space="preserve">The Figma practice file (HeroUI-derived) — link in Appendix A.</w:t>
            </w:r>
          </w:p>
          <w:p>
            <w:pPr>
              <w:pStyle w:val="ListParagraph"/>
              <w:numPr>
                <w:ilvl w:val="0"/>
                <w:numId w:val="2"/>
              </w:numPr>
              <w:spacing w:after="60"/>
            </w:pPr>
            <w:r>
              <w:t xml:space="preserve">Tokens SOT figma plugin (installed live during the section).</w:t>
            </w:r>
          </w:p>
          <w:p>
            <w:pPr>
              <w:pStyle w:val="ListParagraph"/>
              <w:numPr>
                <w:ilvl w:val="0"/>
                <w:numId w:val="2"/>
              </w:numPr>
              <w:spacing w:after="60"/>
            </w:pPr>
            <w:r>
              <w:t xml:space="preserve">A fresh empty directory on disk for the new package.</w:t>
            </w:r>
          </w:p>
          <w:p>
            <w:pPr>
              <w:pStyle w:val="ListParagraph"/>
              <w:numPr>
                <w:ilvl w:val="0"/>
                <w:numId w:val="2"/>
              </w:numPr>
              <w:spacing w:after="60"/>
            </w:pPr>
            <w:r>
              <w:t xml:space="preserve">Claude Code session ready (CMUX, Claude Desktop, or IDE extension).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24"/>
              <w:bottom w:val="none" w:color="FFFFFF" w:sz="0"/>
              <w:right w:val="none" w:color="FFFFFF" w:sz="0"/>
            </w:tcBorders>
            <w:shd w:fill="F7EFD9" w:val="clear"/>
            <w:tcMar>
              <w:top w:type="dxa" w:w="160"/>
              <w:left w:type="dxa" w:w="220"/>
              <w:bottom w:type="dxa" w:w="160"/>
              <w:right w:type="dxa" w:w="220"/>
            </w:tcMar>
          </w:tcPr>
          <w:p>
            <w:pPr>
              <w:spacing w:after="60"/>
            </w:pPr>
            <w:r>
              <w:rPr>
                <w:b/>
                <w:bCs/>
                <w:caps/>
                <w:color w:val="1F4E79"/>
                <w:sz w:val="20"/>
                <w:szCs w:val="20"/>
              </w:rPr>
              <w:t xml:space="preserve">Pacing</w:t>
            </w:r>
          </w:p>
          <w:p>
            <w:r>
              <w:rPr>
                <w:color w:val="1F2430"/>
                <w:sz w:val="22"/>
                <w:szCs w:val="22"/>
              </w:rPr>
              <w:t xml:space="preserve">Four 5-minute beats. Keep a timer visible — if any beat slips past 6 minutes, cut narration and finish the demo. The next beat assumes the previous one completed; don’t merge them.</w:t>
            </w:r>
          </w:p>
        </w:tc>
      </w:tr>
    </w:tbl>
    <w:p>
      <w:pPr>
        <w:pStyle w:val="Heading2"/>
      </w:pPr>
      <w:r>
        <w:t xml:space="preserve">3.1 · Figma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0"/>
        <w:gridCol w:w="1760"/>
      </w:tblGrid>
      <w:tr>
        <w:tc>
          <w:tcPr>
            <w:tcW w:type="dxa" w:w="7600"/>
            <w:tcBorders>
              <w:top w:val="none" w:color="FFFFFF" w:sz="0"/>
              <w:left w:val="single" w:color="2E75B6" w:sz="18"/>
              <w:bottom w:val="none" w:color="FFFFFF" w:sz="0"/>
              <w:right w:val="none" w:color="FFFFFF" w:sz="0"/>
            </w:tcBorders>
            <w:shd w:fill="F3F5F8" w:val="clear"/>
            <w:tcMar>
              <w:top w:type="dxa" w:w="100"/>
              <w:left w:type="dxa" w:w="180"/>
              <w:bottom w:type="dxa" w:w="100"/>
              <w:right w:type="dxa" w:w="120"/>
            </w:tcMar>
          </w:tcPr>
          <w:p>
            <w:r>
              <w:rPr>
                <w:b/>
                <w:bCs/>
                <w:color w:val="1F4E79"/>
                <w:sz w:val="22"/>
                <w:szCs w:val="22"/>
              </w:rPr>
              <w:t xml:space="preserve">Best practices walkthrough</w:t>
            </w:r>
          </w:p>
        </w:tc>
        <w:tc>
          <w:tcPr>
            <w:tcW w:type="dxa" w:w="1760"/>
            <w:tcBorders>
              <w:top w:val="none" w:color="FFFFFF" w:sz="0"/>
              <w:left w:val="none" w:color="FFFFFF" w:sz="0"/>
              <w:bottom w:val="none" w:color="FFFFFF" w:sz="0"/>
              <w:right w:val="none" w:color="FFFFFF" w:sz="0"/>
            </w:tcBorders>
            <w:shd w:fill="E2F0DE" w:val="clear"/>
            <w:tcMar>
              <w:top w:type="dxa" w:w="100"/>
              <w:left w:type="dxa" w:w="120"/>
              <w:bottom w:type="dxa" w:w="100"/>
              <w:right w:type="dxa" w:w="120"/>
            </w:tcMar>
          </w:tcPr>
          <w:p>
            <w:pPr>
              <w:jc w:val="center"/>
            </w:pPr>
            <w:r>
              <w:rPr>
                <w:b/>
                <w:bCs/>
                <w:color w:val="355E3B"/>
                <w:sz w:val="20"/>
                <w:szCs w:val="20"/>
              </w:rPr>
              <w:t xml:space="preserve">5 min</w:t>
            </w:r>
          </w:p>
        </w:tc>
      </w:tr>
    </w:tbl>
    <w:p>
      <w:pPr>
        <w:pStyle w:val="Heading3"/>
      </w:pPr>
      <w:r>
        <w:t xml:space="preserve">Best practices</w:t>
      </w:r>
    </w:p>
    <w:p>
      <w:pPr>
        <w:pStyle w:val="ListParagraph"/>
        <w:numPr>
          <w:ilvl w:val="0"/>
          <w:numId w:val="2"/>
        </w:numPr>
        <w:spacing w:after="60"/>
      </w:pPr>
      <w:r>
        <w:rPr>
          <w:b/>
          <w:bCs/>
        </w:rPr>
        <w:t xml:space="preserve">Clear token architecture</w:t>
      </w:r>
      <w:r>
        <w:t xml:space="preserve"> — primitives and semantics in a deliberate relationship. For more control, layer in component-specific tokens on top of semantics.</w:t>
      </w:r>
    </w:p>
    <w:p>
      <w:pPr>
        <w:pStyle w:val="ListParagraph"/>
        <w:numPr>
          <w:ilvl w:val="0"/>
          <w:numId w:val="2"/>
        </w:numPr>
        <w:spacing w:after="60"/>
      </w:pPr>
      <w:r>
        <w:rPr>
          <w:b/>
          <w:bCs/>
        </w:rPr>
        <w:t xml:space="preserve">Help your agent read the file</w:t>
      </w:r>
      <w:r>
        <w:t xml:space="preserve"> — add descriptions to every variable, style, and component. Descriptions render as comments in the exported artifacts, so the agent can use them when generating code.</w:t>
      </w:r>
    </w:p>
    <w:p>
      <w:pPr>
        <w:pStyle w:val="ListParagraph"/>
        <w:numPr>
          <w:ilvl w:val="1"/>
          <w:numId w:val="2"/>
        </w:numPr>
        <w:spacing w:after="60"/>
      </w:pPr>
      <w:r>
        <w:rPr>
          <w:b/>
          <w:bCs/>
        </w:rPr>
        <w:t xml:space="preserve">Pro tip</w:t>
      </w:r>
      <w:r>
        <w:t xml:space="preserve"> — if your file has hundreds of variables and no descriptions, ask Claude Code to batch-rename or batch-author descriptions in bulk. It’s a one-shot loop with the Figma MCP.</w:t>
      </w:r>
    </w:p>
    <w:p>
      <w:pPr>
        <w:pStyle w:val="ListParagraph"/>
        <w:numPr>
          <w:ilvl w:val="0"/>
          <w:numId w:val="2"/>
        </w:numPr>
        <w:spacing w:after="60"/>
      </w:pPr>
      <w:r>
        <w:rPr>
          <w:b/>
          <w:bCs/>
        </w:rPr>
        <w:t xml:space="preserve">Predictable token names</w:t>
      </w:r>
      <w:r>
        <w:t xml:space="preserve"> — size (sm / md / lg), variant (primary / secondary / ghost), state (default / hover / disabled). Same vocabulary on every component.</w:t>
      </w:r>
    </w:p>
    <w:p>
      <w:pPr>
        <w:pStyle w:val="ListParagraph"/>
        <w:numPr>
          <w:ilvl w:val="0"/>
          <w:numId w:val="2"/>
        </w:numPr>
        <w:spacing w:after="60"/>
      </w:pPr>
      <w:r>
        <w:rPr>
          <w:b/>
          <w:bCs/>
        </w:rPr>
        <w:t xml:space="preserve">Scoped, intentional collections</w:t>
      </w:r>
      <w:r>
        <w:t xml:space="preserve"> — semantic tokens reference core tokens, not raw hex values. Theme/light, theme/dark, and brand collections live in their own scopes and reference each other on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24"/>
              <w:bottom w:val="none" w:color="FFFFFF" w:sz="0"/>
              <w:right w:val="none" w:color="FFFFFF" w:sz="0"/>
            </w:tcBorders>
            <w:shd w:fill="F7EFD9" w:val="clear"/>
            <w:tcMar>
              <w:top w:type="dxa" w:w="160"/>
              <w:left w:type="dxa" w:w="220"/>
              <w:bottom w:type="dxa" w:w="160"/>
              <w:right w:type="dxa" w:w="220"/>
            </w:tcMar>
          </w:tcPr>
          <w:p>
            <w:pPr>
              <w:spacing w:after="60"/>
            </w:pPr>
            <w:r>
              <w:rPr>
                <w:b/>
                <w:bCs/>
                <w:caps/>
                <w:color w:val="1F4E79"/>
                <w:sz w:val="20"/>
                <w:szCs w:val="20"/>
              </w:rPr>
              <w:t xml:space="preserve">If they don’t have a Figma file</w:t>
            </w:r>
          </w:p>
          <w:p>
            <w:r>
              <w:rPr>
                <w:color w:val="1F2430"/>
                <w:sz w:val="22"/>
                <w:szCs w:val="22"/>
              </w:rPr>
              <w:t xml:space="preserve">Point them at the practice file (Appendix A — duplicated from the HeroUI open-source library, with reorganized tokens and added descriptions to improve the MCP readout). Credit HeroUI on the slide; we use this file for the workshop, not for production.</w:t>
            </w:r>
          </w:p>
        </w:tc>
      </w:tr>
    </w:tbl>
    <w:p>
      <w:pPr>
        <w:pStyle w:val="Heading3"/>
      </w:pPr>
      <w:r>
        <w:t xml:space="preserve">Facilitator notes</w:t>
      </w:r>
    </w:p>
    <w:p>
      <w:pPr>
        <w:pStyle w:val="ListParagraph"/>
        <w:numPr>
          <w:ilvl w:val="0"/>
          <w:numId w:val="2"/>
        </w:numPr>
        <w:spacing w:after="60"/>
      </w:pPr>
      <w:r>
        <w:t xml:space="preserve">Don’t teach token theory. Show two examples: a well-described variable vs. a bare one. The agent demo in Section 4 will make the difference obvious.</w:t>
      </w:r>
    </w:p>
    <w:p>
      <w:pPr>
        <w:pStyle w:val="ListParagraph"/>
        <w:numPr>
          <w:ilvl w:val="0"/>
          <w:numId w:val="2"/>
        </w:numPr>
        <w:spacing w:after="60"/>
      </w:pPr>
      <w:r>
        <w:t xml:space="preserve">If anyone asks about Style Dictionary token formats — defer to Section 3.2 where the init script asks the question directly.</w:t>
      </w:r>
    </w:p>
    <w:p>
      <w:pPr>
        <w:pStyle w:val="Heading2"/>
      </w:pPr>
      <w:r>
        <w:t xml:space="preserve">3.2 · Project Scaffold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0"/>
        <w:gridCol w:w="1760"/>
      </w:tblGrid>
      <w:tr>
        <w:tc>
          <w:tcPr>
            <w:tcW w:type="dxa" w:w="7600"/>
            <w:tcBorders>
              <w:top w:val="none" w:color="FFFFFF" w:sz="0"/>
              <w:left w:val="single" w:color="2E75B6" w:sz="18"/>
              <w:bottom w:val="none" w:color="FFFFFF" w:sz="0"/>
              <w:right w:val="none" w:color="FFFFFF" w:sz="0"/>
            </w:tcBorders>
            <w:shd w:fill="F3F5F8" w:val="clear"/>
            <w:tcMar>
              <w:top w:type="dxa" w:w="100"/>
              <w:left w:type="dxa" w:w="180"/>
              <w:bottom w:type="dxa" w:w="100"/>
              <w:right w:type="dxa" w:w="120"/>
            </w:tcMar>
          </w:tcPr>
          <w:p>
            <w:r>
              <w:rPr>
                <w:b/>
                <w:bCs/>
                <w:color w:val="1F4E79"/>
                <w:sz w:val="22"/>
                <w:szCs w:val="22"/>
              </w:rPr>
              <w:t xml:space="preserve">Download the starter, run the init script</w:t>
            </w:r>
          </w:p>
        </w:tc>
        <w:tc>
          <w:tcPr>
            <w:tcW w:type="dxa" w:w="1760"/>
            <w:tcBorders>
              <w:top w:val="none" w:color="FFFFFF" w:sz="0"/>
              <w:left w:val="none" w:color="FFFFFF" w:sz="0"/>
              <w:bottom w:val="none" w:color="FFFFFF" w:sz="0"/>
              <w:right w:val="none" w:color="FFFFFF" w:sz="0"/>
            </w:tcBorders>
            <w:shd w:fill="E2F0DE" w:val="clear"/>
            <w:tcMar>
              <w:top w:type="dxa" w:w="100"/>
              <w:left w:type="dxa" w:w="120"/>
              <w:bottom w:type="dxa" w:w="100"/>
              <w:right w:type="dxa" w:w="120"/>
            </w:tcMar>
          </w:tcPr>
          <w:p>
            <w:pPr>
              <w:jc w:val="center"/>
            </w:pPr>
            <w:r>
              <w:rPr>
                <w:b/>
                <w:bCs/>
                <w:color w:val="355E3B"/>
                <w:sz w:val="20"/>
                <w:szCs w:val="20"/>
              </w:rPr>
              <w:t xml:space="preserve">5 min</w:t>
            </w:r>
          </w:p>
        </w:tc>
      </w:tr>
    </w:tbl>
    <w:p>
      <w:pPr>
        <w:pStyle w:val="Heading3"/>
      </w:pPr>
      <w:r>
        <w:t xml:space="preserve">Demo</w:t>
      </w:r>
    </w:p>
    <w:p>
      <w:pPr>
        <w:pStyle w:val="ListParagraph"/>
        <w:numPr>
          <w:ilvl w:val="0"/>
          <w:numId w:val="4"/>
        </w:numPr>
        <w:spacing w:after="60"/>
      </w:pPr>
      <w:r>
        <w:t xml:space="preserve">Open your code editor and open its terminal.</w:t>
      </w:r>
    </w:p>
    <w:p>
      <w:pPr>
        <w:pStyle w:val="ListParagraph"/>
        <w:numPr>
          <w:ilvl w:val="0"/>
          <w:numId w:val="4"/>
        </w:numPr>
        <w:spacing w:after="60"/>
      </w:pPr>
      <w:r>
        <w:t xml:space="preserve">Navigate to where you want the project to live.</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cd ~/Documents      # or wherever you keep projects</w:t>
      </w:r>
      <w:r>
        <w:br/>
      </w:r>
      <w:r>
        <w:rPr>
          <w:rFonts w:ascii="Consolas" w:cs="Consolas" w:eastAsia="Consolas" w:hAnsi="Consolas"/>
          <w:color w:val="1F2430"/>
          <w:sz w:val="20"/>
          <w:szCs w:val="20"/>
        </w:rPr>
        <w:t xml:space="preserve"># or:  cd ~/projects</w:t>
      </w:r>
    </w:p>
    <w:p>
      <w:pPr>
        <w:pStyle w:val="ListParagraph"/>
        <w:numPr>
          <w:ilvl w:val="0"/>
          <w:numId w:val="4"/>
        </w:numPr>
        <w:spacing w:after="60"/>
      </w:pPr>
      <w:r>
        <w:t xml:space="preserve">Pull a fresh copy of the starter repo into a new folder. degit copies the files without history — feel free to rename the folder.</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npx -y degit frankvs07/ds-starter my-design-system</w:t>
      </w:r>
      <w:r>
        <w:br/>
      </w:r>
      <w:r>
        <w:rPr>
          <w:rFonts w:ascii="Consolas" w:cs="Consolas" w:eastAsia="Consolas" w:hAnsi="Consolas"/>
          <w:color w:val="1F2430"/>
          <w:sz w:val="20"/>
          <w:szCs w:val="20"/>
        </w:rPr>
        <w:t xml:space="preserve">cd my-design-system</w:t>
      </w:r>
    </w:p>
    <w:p>
      <w:pPr>
        <w:pStyle w:val="ListParagraph"/>
        <w:numPr>
          <w:ilvl w:val="0"/>
          <w:numId w:val="4"/>
        </w:numPr>
        <w:spacing w:after="60"/>
      </w:pPr>
      <w:r>
        <w:t xml:space="preserve">Run the init script. It’s a setup wizard that takes about 30 seconds.</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node scripts/init.mjs</w:t>
      </w:r>
    </w:p>
    <w:p>
      <w:pPr>
        <w:pStyle w:val="Heading3"/>
      </w:pPr>
      <w:r>
        <w:t xml:space="preserve">What the init script asks</w:t>
      </w:r>
    </w:p>
    <w:p>
      <w:pPr>
        <w:pStyle w:val="ListParagraph"/>
        <w:numPr>
          <w:ilvl w:val="0"/>
          <w:numId w:val="2"/>
        </w:numPr>
        <w:spacing w:after="60"/>
      </w:pPr>
      <w:r>
        <w:rPr>
          <w:b/>
          <w:bCs/>
        </w:rPr>
        <w:t xml:space="preserve">GitHub username or org</w:t>
      </w:r>
      <w:r>
        <w:t xml:space="preserve"> — used in the package scope and the published-to URL.</w:t>
      </w:r>
    </w:p>
    <w:p>
      <w:pPr>
        <w:pStyle w:val="ListParagraph"/>
        <w:numPr>
          <w:ilvl w:val="0"/>
          <w:numId w:val="2"/>
        </w:numPr>
        <w:spacing w:after="60"/>
      </w:pPr>
      <w:r>
        <w:rPr>
          <w:b/>
          <w:bCs/>
        </w:rPr>
        <w:t xml:space="preserve">Package name</w:t>
      </w:r>
      <w:r>
        <w:t xml:space="preserve"> — becomes </w:t>
      </w:r>
      <w:r>
        <w:rPr>
          <w:rFonts w:ascii="Consolas" w:cs="Consolas" w:eastAsia="Consolas" w:hAnsi="Consolas"/>
          <w:sz w:val="20"/>
          <w:szCs w:val="20"/>
        </w:rPr>
        <w:t xml:space="preserve">@yourname/your-package</w:t>
      </w:r>
      <w:r>
        <w:t xml:space="preserve"> in package.json. Independent from the folder name above.</w:t>
      </w:r>
    </w:p>
    <w:p>
      <w:pPr>
        <w:pStyle w:val="ListParagraph"/>
        <w:numPr>
          <w:ilvl w:val="0"/>
          <w:numId w:val="2"/>
        </w:numPr>
        <w:spacing w:after="60"/>
      </w:pPr>
      <w:r>
        <w:rPr>
          <w:b/>
          <w:bCs/>
        </w:rPr>
        <w:t xml:space="preserve">One-line description</w:t>
      </w:r>
      <w:r>
        <w:t xml:space="preserve"> — package.json description.</w:t>
      </w:r>
    </w:p>
    <w:p>
      <w:pPr>
        <w:pStyle w:val="ListParagraph"/>
        <w:numPr>
          <w:ilvl w:val="0"/>
          <w:numId w:val="2"/>
        </w:numPr>
        <w:spacing w:after="60"/>
      </w:pPr>
      <w:r>
        <w:rPr>
          <w:b/>
          <w:bCs/>
        </w:rPr>
        <w:t xml:space="preserve">Token pipeline preference</w:t>
      </w:r>
      <w:r>
        <w:t xml:space="preserve"> — two choices:</w:t>
      </w:r>
    </w:p>
    <w:p>
      <w:pPr>
        <w:pStyle w:val="ListParagraph"/>
        <w:numPr>
          <w:ilvl w:val="1"/>
          <w:numId w:val="2"/>
        </w:numPr>
        <w:spacing w:after="60"/>
      </w:pPr>
      <w:r>
        <w:rPr>
          <w:rFonts w:ascii="Consolas" w:cs="Consolas" w:eastAsia="Consolas" w:hAnsi="Consolas"/>
          <w:b/>
          <w:bCs/>
          <w:sz w:val="20"/>
          <w:szCs w:val="20"/>
        </w:rPr>
        <w:t xml:space="preserve">Style Dictionary</w:t>
      </w:r>
      <w:r>
        <w:t xml:space="preserve"> — relies on you generating a JSON file from Figma (AI-generated or via Tokens Studio). The </w:t>
      </w:r>
      <w:r>
        <w:rPr>
          <w:rFonts w:ascii="Consolas" w:cs="Consolas" w:eastAsia="Consolas" w:hAnsi="Consolas"/>
          <w:sz w:val="20"/>
          <w:szCs w:val="20"/>
        </w:rPr>
        <w:t xml:space="preserve">/figma-token-sync</w:t>
      </w:r>
      <w:r>
        <w:t xml:space="preserve"> skill can drive this end-to-end, but you need Figma Desktop open and the Figma Console MCP (npx) installed plus the Figma Desktop Bridge plugin loaded. Ask Claude Code to help if you’ve never set it up; share the repo link with it.</w:t>
      </w:r>
    </w:p>
    <w:p>
      <w:pPr>
        <w:pStyle w:val="ListParagraph"/>
        <w:numPr>
          <w:ilvl w:val="1"/>
          <w:numId w:val="2"/>
        </w:numPr>
        <w:spacing w:after="60"/>
      </w:pPr>
      <w:r>
        <w:rPr>
          <w:rFonts w:ascii="Consolas" w:cs="Consolas" w:eastAsia="Consolas" w:hAnsi="Consolas"/>
          <w:b/>
          <w:bCs/>
          <w:sz w:val="20"/>
          <w:szCs w:val="20"/>
        </w:rPr>
        <w:t xml:space="preserve">Tokens SOT</w:t>
      </w:r>
      <w:r>
        <w:t xml:space="preserve"> — uses the Figma plugin to export CSS/SCSS files directly. We use this in the workshop because the loop is the shortest. Pick this option for the demo.</w:t>
      </w:r>
    </w:p>
    <w:p>
      <w:pPr>
        <w:pStyle w:val="ListParagraph"/>
        <w:numPr>
          <w:ilvl w:val="0"/>
          <w:numId w:val="4"/>
        </w:numPr>
        <w:spacing w:after="60"/>
      </w:pPr>
      <w:r>
        <w:t xml:space="preserve">Review the summary the script prints and confirm to apply changes. The script renames package.json, updates README.md, initializes a fresh git repo, then deletes itself.</w:t>
      </w:r>
    </w:p>
    <w:p>
      <w:pPr>
        <w:pStyle w:val="ListParagraph"/>
        <w:numPr>
          <w:ilvl w:val="0"/>
          <w:numId w:val="4"/>
        </w:numPr>
        <w:spacing w:after="60"/>
      </w:pPr>
      <w:r>
        <w:t xml:space="preserve">Install dependencies. The starter uses pnpm; if anyone insists on npm, redirect them to pnpm for the session — the lockfile is pnpm and the scripts assume it.</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pnpm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24"/>
              <w:bottom w:val="none" w:color="FFFFFF" w:sz="0"/>
              <w:right w:val="none" w:color="FFFFFF" w:sz="0"/>
            </w:tcBorders>
            <w:shd w:fill="F7EFD9" w:val="clear"/>
            <w:tcMar>
              <w:top w:type="dxa" w:w="160"/>
              <w:left w:type="dxa" w:w="220"/>
              <w:bottom w:type="dxa" w:w="160"/>
              <w:right w:type="dxa" w:w="220"/>
            </w:tcMar>
          </w:tcPr>
          <w:p>
            <w:pPr>
              <w:spacing w:after="60"/>
            </w:pPr>
            <w:r>
              <w:rPr>
                <w:b/>
                <w:bCs/>
                <w:caps/>
                <w:color w:val="1F4E79"/>
                <w:sz w:val="20"/>
                <w:szCs w:val="20"/>
              </w:rPr>
              <w:t xml:space="preserve">Checkpoint</w:t>
            </w:r>
          </w:p>
          <w:p>
            <w:r>
              <w:rPr>
                <w:color w:val="1F2430"/>
                <w:sz w:val="22"/>
                <w:szCs w:val="22"/>
              </w:rPr>
              <w:t xml:space="preserve">Every attendee has a project on disk with package.json showing their chosen scope (@yourname/your-package), a node_modules/ folder, and the project structure visible in their editor. If anyone is stuck on degit (firewall, proxy), have them clone the repo manually and skip the wizard — they can edit package.json by hand.</w:t>
            </w:r>
          </w:p>
        </w:tc>
      </w:tr>
    </w:tbl>
    <w:p>
      <w:pPr>
        <w:pStyle w:val="Heading2"/>
      </w:pPr>
      <w:r>
        <w:t xml:space="preserve">3.3 · Export tokens from Figma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0"/>
        <w:gridCol w:w="1760"/>
      </w:tblGrid>
      <w:tr>
        <w:tc>
          <w:tcPr>
            <w:tcW w:type="dxa" w:w="7600"/>
            <w:tcBorders>
              <w:top w:val="none" w:color="FFFFFF" w:sz="0"/>
              <w:left w:val="single" w:color="2E75B6" w:sz="18"/>
              <w:bottom w:val="none" w:color="FFFFFF" w:sz="0"/>
              <w:right w:val="none" w:color="FFFFFF" w:sz="0"/>
            </w:tcBorders>
            <w:shd w:fill="F3F5F8" w:val="clear"/>
            <w:tcMar>
              <w:top w:type="dxa" w:w="100"/>
              <w:left w:type="dxa" w:w="180"/>
              <w:bottom w:type="dxa" w:w="100"/>
              <w:right w:type="dxa" w:w="120"/>
            </w:tcMar>
          </w:tcPr>
          <w:p>
            <w:r>
              <w:rPr>
                <w:b/>
                <w:bCs/>
                <w:color w:val="1F4E79"/>
                <w:sz w:val="22"/>
                <w:szCs w:val="22"/>
              </w:rPr>
              <w:t xml:space="preserve">Tokens SOT plugin → /src/tokens/raw</w:t>
            </w:r>
          </w:p>
        </w:tc>
        <w:tc>
          <w:tcPr>
            <w:tcW w:type="dxa" w:w="1760"/>
            <w:tcBorders>
              <w:top w:val="none" w:color="FFFFFF" w:sz="0"/>
              <w:left w:val="none" w:color="FFFFFF" w:sz="0"/>
              <w:bottom w:val="none" w:color="FFFFFF" w:sz="0"/>
              <w:right w:val="none" w:color="FFFFFF" w:sz="0"/>
            </w:tcBorders>
            <w:shd w:fill="E2F0DE" w:val="clear"/>
            <w:tcMar>
              <w:top w:type="dxa" w:w="100"/>
              <w:left w:type="dxa" w:w="120"/>
              <w:bottom w:type="dxa" w:w="100"/>
              <w:right w:type="dxa" w:w="120"/>
            </w:tcMar>
          </w:tcPr>
          <w:p>
            <w:pPr>
              <w:jc w:val="center"/>
            </w:pPr>
            <w:r>
              <w:rPr>
                <w:b/>
                <w:bCs/>
                <w:color w:val="355E3B"/>
                <w:sz w:val="20"/>
                <w:szCs w:val="20"/>
              </w:rPr>
              <w:t xml:space="preserve">5 min</w:t>
            </w:r>
          </w:p>
        </w:tc>
      </w:tr>
    </w:tbl>
    <w:p>
      <w:pPr>
        <w:pStyle w:val="Heading3"/>
      </w:pPr>
      <w:r>
        <w:t xml:space="preserve">Demo</w:t>
      </w:r>
    </w:p>
    <w:p>
      <w:pPr>
        <w:pStyle w:val="ListParagraph"/>
        <w:numPr>
          <w:ilvl w:val="0"/>
          <w:numId w:val="5"/>
        </w:numPr>
        <w:spacing w:after="60"/>
      </w:pPr>
      <w:r>
        <w:t xml:space="preserve">In Figma, hit Cmd+P (Quick actions) and search for Tokens SOT. Install the plugin if you haven’t.</w:t>
      </w:r>
    </w:p>
    <w:p>
      <w:pPr>
        <w:pStyle w:val="ListParagraph"/>
        <w:numPr>
          <w:ilvl w:val="0"/>
          <w:numId w:val="5"/>
        </w:numPr>
        <w:spacing w:after="60"/>
      </w:pPr>
      <w:r>
        <w:t xml:space="preserve">Open the plugin. It shows your variable collections on the left and a live preview on the right.</w:t>
      </w:r>
    </w:p>
    <w:p>
      <w:pPr>
        <w:pStyle w:val="ListParagraph"/>
        <w:numPr>
          <w:ilvl w:val="0"/>
          <w:numId w:val="5"/>
        </w:numPr>
        <w:spacing w:after="60"/>
      </w:pPr>
      <w:r>
        <w:t xml:space="preserve">Select the collections and styles you want to export. Default: primitives + theme. Skip Figma-private collections.</w:t>
      </w:r>
    </w:p>
    <w:p>
      <w:pPr>
        <w:pStyle w:val="ListParagraph"/>
        <w:numPr>
          <w:ilvl w:val="0"/>
          <w:numId w:val="5"/>
        </w:numPr>
        <w:spacing w:after="60"/>
      </w:pPr>
      <w:r>
        <w:t xml:space="preserve">Click Configure. Most of the important plugin settings are already checked, but verify these three are on:</w:t>
      </w:r>
    </w:p>
    <w:p>
      <w:pPr>
        <w:pStyle w:val="ListParagraph"/>
        <w:numPr>
          <w:ilvl w:val="1"/>
          <w:numId w:val="2"/>
        </w:numPr>
        <w:spacing w:after="60"/>
      </w:pPr>
      <w:r>
        <w:rPr>
          <w:b/>
          <w:bCs/>
        </w:rPr>
        <w:t xml:space="preserve">Export Strategy: Multiple Files</w:t>
      </w:r>
    </w:p>
    <w:p>
      <w:pPr>
        <w:pStyle w:val="ListParagraph"/>
        <w:numPr>
          <w:ilvl w:val="1"/>
          <w:numId w:val="2"/>
        </w:numPr>
        <w:spacing w:after="60"/>
      </w:pPr>
      <w:r>
        <w:rPr>
          <w:b/>
          <w:bCs/>
        </w:rPr>
        <w:t xml:space="preserve">Split effects by group</w:t>
      </w:r>
    </w:p>
    <w:p>
      <w:pPr>
        <w:pStyle w:val="ListParagraph"/>
        <w:numPr>
          <w:ilvl w:val="1"/>
          <w:numId w:val="2"/>
        </w:numPr>
        <w:spacing w:after="60"/>
      </w:pPr>
      <w:r>
        <w:rPr>
          <w:b/>
          <w:bCs/>
        </w:rPr>
        <w:t xml:space="preserve">Separate modes into files</w:t>
      </w:r>
    </w:p>
    <w:p>
      <w:pPr>
        <w:pStyle w:val="ListParagraph"/>
        <w:numPr>
          <w:ilvl w:val="0"/>
          <w:numId w:val="5"/>
        </w:numPr>
        <w:spacing w:after="60"/>
      </w:pPr>
      <w:r>
        <w:t xml:space="preserve">Save the configuration and click Download. The plugin produces a .zip.</w:t>
      </w:r>
    </w:p>
    <w:p>
      <w:pPr>
        <w:pStyle w:val="ListParagraph"/>
        <w:numPr>
          <w:ilvl w:val="0"/>
          <w:numId w:val="5"/>
        </w:numPr>
        <w:spacing w:after="60"/>
      </w:pPr>
      <w:r>
        <w:t xml:space="preserve">Extract the .zip and move the files into the raw tokens folder:</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/src/tokens/raw</w:t>
      </w:r>
    </w:p>
    <w:p>
      <w:pPr>
        <w:spacing w:after="120"/>
      </w:pPr>
      <w:r>
        <w:t xml:space="preserve">Repeat this every time you update tokens in Figma. The /raw directory is the canonical input — everything downstream is generated from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24"/>
              <w:bottom w:val="none" w:color="FFFFFF" w:sz="0"/>
              <w:right w:val="none" w:color="FFFFFF" w:sz="0"/>
            </w:tcBorders>
            <w:shd w:fill="F7EFD9" w:val="clear"/>
            <w:tcMar>
              <w:top w:type="dxa" w:w="160"/>
              <w:left w:type="dxa" w:w="220"/>
              <w:bottom w:type="dxa" w:w="160"/>
              <w:right w:type="dxa" w:w="220"/>
            </w:tcMar>
          </w:tcPr>
          <w:p>
            <w:pPr>
              <w:spacing w:after="60"/>
            </w:pPr>
            <w:r>
              <w:rPr>
                <w:b/>
                <w:bCs/>
                <w:caps/>
                <w:color w:val="1F4E79"/>
                <w:sz w:val="20"/>
                <w:szCs w:val="20"/>
              </w:rPr>
              <w:t xml:space="preserve">Pitfall — own files vs. starter</w:t>
            </w:r>
          </w:p>
          <w:p>
            <w:r>
              <w:rPr>
                <w:color w:val="1F2430"/>
                <w:sz w:val="22"/>
                <w:szCs w:val="22"/>
              </w:rPr>
              <w:t xml:space="preserve">If an attendee is following along with their own Figma file (not the practice file), the starter ships with sample tokens already in /src/tokens/raw. Tell them to delete that directory’s contents first, then paste in their fresh export. Otherwise the merge produces duplicate variable names and Storybook fails to boot.</w:t>
            </w:r>
          </w:p>
        </w:tc>
      </w:tr>
    </w:tbl>
    <w:p>
      <w:pPr>
        <w:pStyle w:val="Heading3"/>
      </w:pPr>
      <w:r>
        <w:t xml:space="preserve">Facilitator notes</w:t>
      </w:r>
    </w:p>
    <w:p>
      <w:pPr>
        <w:pStyle w:val="ListParagraph"/>
        <w:numPr>
          <w:ilvl w:val="0"/>
          <w:numId w:val="2"/>
        </w:numPr>
        <w:spacing w:after="60"/>
      </w:pPr>
      <w:r>
        <w:t xml:space="preserve">If "Multiple Files" isn’t selected, the plugin produces a single 4000-line CSS file and the rest of the pipeline can’t scope by mode. Catch this before they hit Download.</w:t>
      </w:r>
    </w:p>
    <w:p>
      <w:pPr>
        <w:pStyle w:val="ListParagraph"/>
        <w:numPr>
          <w:ilvl w:val="0"/>
          <w:numId w:val="2"/>
        </w:numPr>
        <w:spacing w:after="60"/>
      </w:pPr>
      <w:r>
        <w:t xml:space="preserve">Tokens SOT writes class names that mirror the variable hierarchy. If their Figma file has weird characters in collection names (slashes, dots) the export still works but the class names get awkward — flag it and move on; renaming Figma collections is out of scope for this section.</w:t>
      </w:r>
    </w:p>
    <w:p>
      <w:pPr>
        <w:pStyle w:val="Heading2"/>
      </w:pPr>
      <w:r>
        <w:t xml:space="preserve">3.4 · Setup Storybook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0"/>
        <w:gridCol w:w="1760"/>
      </w:tblGrid>
      <w:tr>
        <w:tc>
          <w:tcPr>
            <w:tcW w:type="dxa" w:w="7600"/>
            <w:tcBorders>
              <w:top w:val="none" w:color="FFFFFF" w:sz="0"/>
              <w:left w:val="single" w:color="2E75B6" w:sz="18"/>
              <w:bottom w:val="none" w:color="FFFFFF" w:sz="0"/>
              <w:right w:val="none" w:color="FFFFFF" w:sz="0"/>
            </w:tcBorders>
            <w:shd w:fill="F3F5F8" w:val="clear"/>
            <w:tcMar>
              <w:top w:type="dxa" w:w="100"/>
              <w:left w:type="dxa" w:w="180"/>
              <w:bottom w:type="dxa" w:w="100"/>
              <w:right w:type="dxa" w:w="120"/>
            </w:tcMar>
          </w:tcPr>
          <w:p>
            <w:r>
              <w:rPr>
                <w:b/>
                <w:bCs/>
                <w:color w:val="1F4E79"/>
                <w:sz w:val="22"/>
                <w:szCs w:val="22"/>
              </w:rPr>
              <w:t xml:space="preserve">Claude Code preflight + pnpm dev</w:t>
            </w:r>
          </w:p>
        </w:tc>
        <w:tc>
          <w:tcPr>
            <w:tcW w:type="dxa" w:w="1760"/>
            <w:tcBorders>
              <w:top w:val="none" w:color="FFFFFF" w:sz="0"/>
              <w:left w:val="none" w:color="FFFFFF" w:sz="0"/>
              <w:bottom w:val="none" w:color="FFFFFF" w:sz="0"/>
              <w:right w:val="none" w:color="FFFFFF" w:sz="0"/>
            </w:tcBorders>
            <w:shd w:fill="E2F0DE" w:val="clear"/>
            <w:tcMar>
              <w:top w:type="dxa" w:w="100"/>
              <w:left w:type="dxa" w:w="120"/>
              <w:bottom w:type="dxa" w:w="100"/>
              <w:right w:type="dxa" w:w="120"/>
            </w:tcMar>
          </w:tcPr>
          <w:p>
            <w:pPr>
              <w:jc w:val="center"/>
            </w:pPr>
            <w:r>
              <w:rPr>
                <w:b/>
                <w:bCs/>
                <w:color w:val="355E3B"/>
                <w:sz w:val="20"/>
                <w:szCs w:val="20"/>
              </w:rPr>
              <w:t xml:space="preserve">5 min</w:t>
            </w:r>
          </w:p>
        </w:tc>
      </w:tr>
    </w:tbl>
    <w:p>
      <w:pPr>
        <w:pStyle w:val="Heading3"/>
      </w:pPr>
      <w:r>
        <w:t xml:space="preserve">Demo</w:t>
      </w:r>
    </w:p>
    <w:p>
      <w:pPr>
        <w:pStyle w:val="ListParagraph"/>
        <w:numPr>
          <w:ilvl w:val="0"/>
          <w:numId w:val="6"/>
        </w:numPr>
        <w:spacing w:after="60"/>
      </w:pPr>
      <w:r>
        <w:t xml:space="preserve">Open your Claude Code surface — CMUX, Claude Desktop, IDE extension, whatever you use. Start a session in the project root.</w:t>
      </w:r>
    </w:p>
    <w:p>
      <w:pPr>
        <w:pStyle w:val="ListParagraph"/>
        <w:numPr>
          <w:ilvl w:val="0"/>
          <w:numId w:val="6"/>
        </w:numPr>
        <w:spacing w:after="60"/>
      </w:pPr>
      <w:r>
        <w:t xml:space="preserve">To save tokens, start the session on Sonnet (not 1M-context). The preflight is bounded enough that Sonnet handles it cleanly.</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claude --model sonnet</w:t>
      </w:r>
    </w:p>
    <w:p>
      <w:pPr>
        <w:pStyle w:val="ListParagraph"/>
        <w:numPr>
          <w:ilvl w:val="0"/>
          <w:numId w:val="6"/>
        </w:numPr>
        <w:spacing w:after="60"/>
      </w:pPr>
      <w:r>
        <w:t xml:space="preserve">Paste the preflight prompt. It does six checks in sequence and reports back at the end. Have it on your clipboard before the section starts — don’t type it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24"/>
              <w:bottom w:val="none" w:color="FFFFFF" w:sz="0"/>
              <w:right w:val="none" w:color="FFFFFF" w:sz="0"/>
            </w:tcBorders>
            <w:shd w:fill="F7EFD9" w:val="clear"/>
            <w:tcMar>
              <w:top w:type="dxa" w:w="160"/>
              <w:left w:type="dxa" w:w="220"/>
              <w:bottom w:type="dxa" w:w="160"/>
              <w:right w:type="dxa" w:w="220"/>
            </w:tcMar>
          </w:tcPr>
          <w:p>
            <w:pPr>
              <w:spacing w:after="60"/>
            </w:pPr>
            <w:r>
              <w:rPr>
                <w:b/>
                <w:bCs/>
                <w:caps/>
                <w:color w:val="1F4E79"/>
                <w:sz w:val="20"/>
                <w:szCs w:val="20"/>
              </w:rPr>
              <w:t xml:space="preserve">Preflight prompt</w:t>
            </w:r>
          </w:p>
          <w:p>
            <w:r>
              <w:rPr>
                <w:color w:val="1F2430"/>
                <w:sz w:val="22"/>
                <w:szCs w:val="22"/>
              </w:rPr>
              <w:t xml:space="preserve">Paste verbatim. Each section corresponds to one check; if a step fails, Claude stops and reports rather than guessing.</w:t>
            </w:r>
          </w:p>
        </w:tc>
      </w:tr>
    </w:tbl>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 Tasks - Prepare Storybook after Tokens SOT re-export</w:t>
      </w:r>
      <w:r>
        <w:br/>
      </w:r>
      <w:r>
        <w:rPr>
          <w:rFonts w:ascii="Consolas" w:cs="Consolas" w:eastAsia="Consolas" w:hAnsi="Consolas"/>
          <w:color w:val="1F2430"/>
          <w:sz w:val="20"/>
          <w:szCs w:val="20"/>
        </w:rPr>
        <w:t xml:space="preserve"/>
      </w:r>
      <w:r>
        <w:br/>
      </w:r>
      <w:r>
        <w:rPr>
          <w:rFonts w:ascii="Consolas" w:cs="Consolas" w:eastAsia="Consolas" w:hAnsi="Consolas"/>
          <w:color w:val="1F2430"/>
          <w:sz w:val="20"/>
          <w:szCs w:val="20"/>
        </w:rPr>
        <w:t xml:space="preserve">I just replaced the files in `src/tokens/raw` with a fresh export from the</w:t>
      </w:r>
      <w:r>
        <w:br/>
      </w:r>
      <w:r>
        <w:rPr>
          <w:rFonts w:ascii="Consolas" w:cs="Consolas" w:eastAsia="Consolas" w:hAnsi="Consolas"/>
          <w:color w:val="1F2430"/>
          <w:sz w:val="20"/>
          <w:szCs w:val="20"/>
        </w:rPr>
        <w:t xml:space="preserve">Tokens SOT figma plugin. The raw files are plugin-owned and ALWAYS write to</w:t>
      </w:r>
      <w:r>
        <w:br/>
      </w:r>
      <w:r>
        <w:rPr>
          <w:rFonts w:ascii="Consolas" w:cs="Consolas" w:eastAsia="Consolas" w:hAnsi="Consolas"/>
          <w:color w:val="1F2430"/>
          <w:sz w:val="20"/>
          <w:szCs w:val="20"/>
        </w:rPr>
        <w:t xml:space="preserve">`:root` — they should not be hand-edited. Your job is to wire them into the</w:t>
      </w:r>
      <w:r>
        <w:br/>
      </w:r>
      <w:r>
        <w:rPr>
          <w:rFonts w:ascii="Consolas" w:cs="Consolas" w:eastAsia="Consolas" w:hAnsi="Consolas"/>
          <w:color w:val="1F2430"/>
          <w:sz w:val="20"/>
          <w:szCs w:val="20"/>
        </w:rPr>
        <w:t xml:space="preserve">Storybook preview without touching them.</w:t>
      </w:r>
      <w:r>
        <w:br/>
      </w:r>
      <w:r>
        <w:rPr>
          <w:rFonts w:ascii="Consolas" w:cs="Consolas" w:eastAsia="Consolas" w:hAnsi="Consolas"/>
          <w:color w:val="1F2430"/>
          <w:sz w:val="20"/>
          <w:szCs w:val="20"/>
        </w:rPr>
        <w:t xml:space="preserve"/>
      </w:r>
      <w:r>
        <w:br/>
      </w:r>
      <w:r>
        <w:rPr>
          <w:rFonts w:ascii="Consolas" w:cs="Consolas" w:eastAsia="Consolas" w:hAnsi="Consolas"/>
          <w:color w:val="1F2430"/>
          <w:sz w:val="20"/>
          <w:szCs w:val="20"/>
        </w:rPr>
        <w:t xml:space="preserve">## 1. Verify the raw files</w:t>
      </w:r>
      <w:r>
        <w:br/>
      </w:r>
      <w:r>
        <w:rPr>
          <w:rFonts w:ascii="Consolas" w:cs="Consolas" w:eastAsia="Consolas" w:hAnsi="Consolas"/>
          <w:color w:val="1F2430"/>
          <w:sz w:val="20"/>
          <w:szCs w:val="20"/>
        </w:rPr>
        <w:t xml:space="preserve"/>
      </w:r>
      <w:r>
        <w:br/>
      </w:r>
      <w:r>
        <w:rPr>
          <w:rFonts w:ascii="Consolas" w:cs="Consolas" w:eastAsia="Consolas" w:hAnsi="Consolas"/>
          <w:color w:val="1F2430"/>
          <w:sz w:val="20"/>
          <w:szCs w:val="20"/>
        </w:rPr>
        <w:t xml:space="preserve">List `src/tokens/raw/` and confirm these files exist:</w:t>
      </w:r>
      <w:r>
        <w:br/>
      </w:r>
      <w:r>
        <w:rPr>
          <w:rFonts w:ascii="Consolas" w:cs="Consolas" w:eastAsia="Consolas" w:hAnsi="Consolas"/>
          <w:color w:val="1F2430"/>
          <w:sz w:val="20"/>
          <w:szCs w:val="20"/>
        </w:rPr>
        <w:t xml:space="preserve">  primitives.css, theme-light.css, theme-dark.css, typography.css,</w:t>
      </w:r>
      <w:r>
        <w:br/>
      </w:r>
      <w:r>
        <w:rPr>
          <w:rFonts w:ascii="Consolas" w:cs="Consolas" w:eastAsia="Consolas" w:hAnsi="Consolas"/>
          <w:color w:val="1F2430"/>
          <w:sz w:val="20"/>
          <w:szCs w:val="20"/>
        </w:rPr>
        <w:t xml:space="preserve">  text-styles.css, spacing.css, radius.css, shadow.css, blur.css,</w:t>
      </w:r>
      <w:r>
        <w:br/>
      </w:r>
      <w:r>
        <w:rPr>
          <w:rFonts w:ascii="Consolas" w:cs="Consolas" w:eastAsia="Consolas" w:hAnsi="Consolas"/>
          <w:color w:val="1F2430"/>
          <w:sz w:val="20"/>
          <w:szCs w:val="20"/>
        </w:rPr>
        <w:t xml:space="preserve">  breakpoints.css, focus.css, tailwind.css</w:t>
      </w:r>
      <w:r>
        <w:br/>
      </w:r>
      <w:r>
        <w:rPr>
          <w:rFonts w:ascii="Consolas" w:cs="Consolas" w:eastAsia="Consolas" w:hAnsi="Consolas"/>
          <w:color w:val="1F2430"/>
          <w:sz w:val="20"/>
          <w:szCs w:val="20"/>
        </w:rPr>
        <w:t xml:space="preserve"/>
      </w:r>
      <w:r>
        <w:br/>
      </w:r>
      <w:r>
        <w:rPr>
          <w:rFonts w:ascii="Consolas" w:cs="Consolas" w:eastAsia="Consolas" w:hAnsi="Consolas"/>
          <w:color w:val="1F2430"/>
          <w:sz w:val="20"/>
          <w:szCs w:val="20"/>
        </w:rPr>
        <w:t xml:space="preserve">If any of those are missing, STOP and tell me which ones — do not invent</w:t>
      </w:r>
      <w:r>
        <w:br/>
      </w:r>
      <w:r>
        <w:rPr>
          <w:rFonts w:ascii="Consolas" w:cs="Consolas" w:eastAsia="Consolas" w:hAnsi="Consolas"/>
          <w:color w:val="1F2430"/>
          <w:sz w:val="20"/>
          <w:szCs w:val="20"/>
        </w:rPr>
        <w:t xml:space="preserve">substitutes or rename files.</w:t>
      </w:r>
      <w:r>
        <w:br/>
      </w:r>
      <w:r>
        <w:rPr>
          <w:rFonts w:ascii="Consolas" w:cs="Consolas" w:eastAsia="Consolas" w:hAnsi="Consolas"/>
          <w:color w:val="1F2430"/>
          <w:sz w:val="20"/>
          <w:szCs w:val="20"/>
        </w:rPr>
        <w:t xml:space="preserve"/>
      </w:r>
      <w:r>
        <w:br/>
      </w:r>
      <w:r>
        <w:rPr>
          <w:rFonts w:ascii="Consolas" w:cs="Consolas" w:eastAsia="Consolas" w:hAnsi="Consolas"/>
          <w:color w:val="1F2430"/>
          <w:sz w:val="20"/>
          <w:szCs w:val="20"/>
        </w:rPr>
        <w:t xml:space="preserve">## 2. Verify the global stylesheet still imports them correctly</w:t>
      </w:r>
      <w:r>
        <w:br/>
      </w:r>
      <w:r>
        <w:rPr>
          <w:rFonts w:ascii="Consolas" w:cs="Consolas" w:eastAsia="Consolas" w:hAnsi="Consolas"/>
          <w:color w:val="1F2430"/>
          <w:sz w:val="20"/>
          <w:szCs w:val="20"/>
        </w:rPr>
        <w:t xml:space="preserve"/>
      </w:r>
      <w:r>
        <w:br/>
      </w:r>
      <w:r>
        <w:rPr>
          <w:rFonts w:ascii="Consolas" w:cs="Consolas" w:eastAsia="Consolas" w:hAnsi="Consolas"/>
          <w:color w:val="1F2430"/>
          <w:sz w:val="20"/>
          <w:szCs w:val="20"/>
        </w:rPr>
        <w:t xml:space="preserve">Open `src/styles/global.css` and confirm:</w:t>
      </w:r>
      <w:r>
        <w:br/>
      </w:r>
      <w:r>
        <w:rPr>
          <w:rFonts w:ascii="Consolas" w:cs="Consolas" w:eastAsia="Consolas" w:hAnsi="Consolas"/>
          <w:color w:val="1F2430"/>
          <w:sz w:val="20"/>
          <w:szCs w:val="20"/>
        </w:rPr>
        <w:t xml:space="preserve">  - primitives, theme-light, text-styles, spacing, radius, shadow, blur,</w:t>
      </w:r>
      <w:r>
        <w:br/>
      </w:r>
      <w:r>
        <w:rPr>
          <w:rFonts w:ascii="Consolas" w:cs="Consolas" w:eastAsia="Consolas" w:hAnsi="Consolas"/>
          <w:color w:val="1F2430"/>
          <w:sz w:val="20"/>
          <w:szCs w:val="20"/>
        </w:rPr>
        <w:t xml:space="preserve">    breakpoints, focus, tailwind are imported from `../tokens/raw/`</w:t>
      </w:r>
      <w:r>
        <w:br/>
      </w:r>
      <w:r>
        <w:rPr>
          <w:rFonts w:ascii="Consolas" w:cs="Consolas" w:eastAsia="Consolas" w:hAnsi="Consolas"/>
          <w:color w:val="1F2430"/>
          <w:sz w:val="20"/>
          <w:szCs w:val="20"/>
        </w:rPr>
        <w:t xml:space="preserve">  - theme-dark.css and theme-light.css are imported from `./generated/`</w:t>
      </w:r>
      <w:r>
        <w:br/>
      </w:r>
      <w:r>
        <w:rPr>
          <w:rFonts w:ascii="Consolas" w:cs="Consolas" w:eastAsia="Consolas" w:hAnsi="Consolas"/>
          <w:color w:val="1F2430"/>
          <w:sz w:val="20"/>
          <w:szCs w:val="20"/>
        </w:rPr>
        <w:t xml:space="preserve">    (NOT from `../tokens/raw/`, because the wrapper script handles</w:t>
      </w:r>
      <w:r>
        <w:br/>
      </w:r>
      <w:r>
        <w:rPr>
          <w:rFonts w:ascii="Consolas" w:cs="Consolas" w:eastAsia="Consolas" w:hAnsi="Consolas"/>
          <w:color w:val="1F2430"/>
          <w:sz w:val="20"/>
          <w:szCs w:val="20"/>
        </w:rPr>
        <w:t xml:space="preserve">    light/dark switching via [data-theme] + prefers-color-scheme)</w:t>
      </w:r>
      <w:r>
        <w:br/>
      </w:r>
      <w:r>
        <w:rPr>
          <w:rFonts w:ascii="Consolas" w:cs="Consolas" w:eastAsia="Consolas" w:hAnsi="Consolas"/>
          <w:color w:val="1F2430"/>
          <w:sz w:val="20"/>
          <w:szCs w:val="20"/>
        </w:rPr>
        <w:t xml:space="preserve"/>
      </w:r>
      <w:r>
        <w:br/>
      </w:r>
      <w:r>
        <w:rPr>
          <w:rFonts w:ascii="Consolas" w:cs="Consolas" w:eastAsia="Consolas" w:hAnsi="Consolas"/>
          <w:color w:val="1F2430"/>
          <w:sz w:val="20"/>
          <w:szCs w:val="20"/>
        </w:rPr>
        <w:t xml:space="preserve">If the imports point to `../tokens/raw/` instead of `./generated/`,</w:t>
      </w:r>
      <w:r>
        <w:br/>
      </w:r>
      <w:r>
        <w:rPr>
          <w:rFonts w:ascii="Consolas" w:cs="Consolas" w:eastAsia="Consolas" w:hAnsi="Consolas"/>
          <w:color w:val="1F2430"/>
          <w:sz w:val="20"/>
          <w:szCs w:val="20"/>
        </w:rPr>
        <w:t xml:space="preserve">fix them to use `./generated/`.</w:t>
      </w:r>
      <w:r>
        <w:br/>
      </w:r>
      <w:r>
        <w:rPr>
          <w:rFonts w:ascii="Consolas" w:cs="Consolas" w:eastAsia="Consolas" w:hAnsi="Consolas"/>
          <w:color w:val="1F2430"/>
          <w:sz w:val="20"/>
          <w:szCs w:val="20"/>
        </w:rPr>
        <w:t xml:space="preserve"/>
      </w:r>
      <w:r>
        <w:br/>
      </w:r>
      <w:r>
        <w:rPr>
          <w:rFonts w:ascii="Consolas" w:cs="Consolas" w:eastAsia="Consolas" w:hAnsi="Consolas"/>
          <w:color w:val="1F2430"/>
          <w:sz w:val="20"/>
          <w:szCs w:val="20"/>
        </w:rPr>
        <w:t xml:space="preserve">## 3. Run the sync script</w:t>
      </w:r>
      <w:r>
        <w:br/>
      </w:r>
      <w:r>
        <w:rPr>
          <w:rFonts w:ascii="Consolas" w:cs="Consolas" w:eastAsia="Consolas" w:hAnsi="Consolas"/>
          <w:color w:val="1F2430"/>
          <w:sz w:val="20"/>
          <w:szCs w:val="20"/>
        </w:rPr>
        <w:t xml:space="preserve"/>
      </w:r>
      <w:r>
        <w:br/>
      </w:r>
      <w:r>
        <w:rPr>
          <w:rFonts w:ascii="Consolas" w:cs="Consolas" w:eastAsia="Consolas" w:hAnsi="Consolas"/>
          <w:color w:val="1F2430"/>
          <w:sz w:val="20"/>
          <w:szCs w:val="20"/>
        </w:rPr>
        <w:t xml:space="preserve">Run `pnpm tokens:sync`. This does two things:</w:t>
      </w:r>
      <w:r>
        <w:br/>
      </w:r>
      <w:r>
        <w:rPr>
          <w:rFonts w:ascii="Consolas" w:cs="Consolas" w:eastAsia="Consolas" w:hAnsi="Consolas"/>
          <w:color w:val="1F2430"/>
          <w:sz w:val="20"/>
          <w:szCs w:val="20"/>
        </w:rPr>
        <w:t xml:space="preserve">  - `scripts/wrap-theme.mjs` regenerates `src/styles/generated/theme-light.css`</w:t>
      </w:r>
      <w:r>
        <w:br/>
      </w:r>
      <w:r>
        <w:rPr>
          <w:rFonts w:ascii="Consolas" w:cs="Consolas" w:eastAsia="Consolas" w:hAnsi="Consolas"/>
          <w:color w:val="1F2430"/>
          <w:sz w:val="20"/>
          <w:szCs w:val="20"/>
        </w:rPr>
        <w:t xml:space="preserve">    and `theme-dark.css` from the raw files, scoped to [data-theme] wins</w:t>
      </w:r>
      <w:r>
        <w:br/>
      </w:r>
      <w:r>
        <w:rPr>
          <w:rFonts w:ascii="Consolas" w:cs="Consolas" w:eastAsia="Consolas" w:hAnsi="Consolas"/>
          <w:color w:val="1F2430"/>
          <w:sz w:val="20"/>
          <w:szCs w:val="20"/>
        </w:rPr>
        <w:t xml:space="preserve">    and prefers-color-scheme is the fallback.</w:t>
      </w:r>
      <w:r>
        <w:br/>
      </w:r>
      <w:r>
        <w:rPr>
          <w:rFonts w:ascii="Consolas" w:cs="Consolas" w:eastAsia="Consolas" w:hAnsi="Consolas"/>
          <w:color w:val="1F2430"/>
          <w:sz w:val="20"/>
          <w:szCs w:val="20"/>
        </w:rPr>
        <w:t xml:space="preserve">  - `scripts/build-token-stories.mjs` regenerates</w:t>
      </w:r>
      <w:r>
        <w:br/>
      </w:r>
      <w:r>
        <w:rPr>
          <w:rFonts w:ascii="Consolas" w:cs="Consolas" w:eastAsia="Consolas" w:hAnsi="Consolas"/>
          <w:color w:val="1F2430"/>
          <w:sz w:val="20"/>
          <w:szCs w:val="20"/>
        </w:rPr>
        <w:t xml:space="preserve">    `src/docs/foundations/_generated/tokens.json` so the Foundations MDX</w:t>
      </w:r>
      <w:r>
        <w:br/>
      </w:r>
      <w:r>
        <w:rPr>
          <w:rFonts w:ascii="Consolas" w:cs="Consolas" w:eastAsia="Consolas" w:hAnsi="Consolas"/>
          <w:color w:val="1F2430"/>
          <w:sz w:val="20"/>
          <w:szCs w:val="20"/>
        </w:rPr>
        <w:t xml:space="preserve">    stories reflect the new values.</w:t>
      </w:r>
      <w:r>
        <w:br/>
      </w:r>
      <w:r>
        <w:rPr>
          <w:rFonts w:ascii="Consolas" w:cs="Consolas" w:eastAsia="Consolas" w:hAnsi="Consolas"/>
          <w:color w:val="1F2430"/>
          <w:sz w:val="20"/>
          <w:szCs w:val="20"/>
        </w:rPr>
        <w:t xml:space="preserve"/>
      </w:r>
      <w:r>
        <w:br/>
      </w:r>
      <w:r>
        <w:rPr>
          <w:rFonts w:ascii="Consolas" w:cs="Consolas" w:eastAsia="Consolas" w:hAnsi="Consolas"/>
          <w:color w:val="1F2430"/>
          <w:sz w:val="20"/>
          <w:szCs w:val="20"/>
        </w:rPr>
        <w:t xml:space="preserve">If either script fails, read the error and fix the cause (do not delete the</w:t>
      </w:r>
      <w:r>
        <w:br/>
      </w:r>
      <w:r>
        <w:rPr>
          <w:rFonts w:ascii="Consolas" w:cs="Consolas" w:eastAsia="Consolas" w:hAnsi="Consolas"/>
          <w:color w:val="1F2430"/>
          <w:sz w:val="20"/>
          <w:szCs w:val="20"/>
        </w:rPr>
        <w:t xml:space="preserve">generated dir or modify the raw files to make the error go away).</w:t>
      </w:r>
      <w:r>
        <w:br/>
      </w:r>
      <w:r>
        <w:rPr>
          <w:rFonts w:ascii="Consolas" w:cs="Consolas" w:eastAsia="Consolas" w:hAnsi="Consolas"/>
          <w:color w:val="1F2430"/>
          <w:sz w:val="20"/>
          <w:szCs w:val="20"/>
        </w:rPr>
        <w:t xml:space="preserve"/>
      </w:r>
      <w:r>
        <w:br/>
      </w:r>
      <w:r>
        <w:rPr>
          <w:rFonts w:ascii="Consolas" w:cs="Consolas" w:eastAsia="Consolas" w:hAnsi="Consolas"/>
          <w:color w:val="1F2430"/>
          <w:sz w:val="20"/>
          <w:szCs w:val="20"/>
        </w:rPr>
        <w:t xml:space="preserve">## 4. Sanity-check the generated theme files</w:t>
      </w:r>
      <w:r>
        <w:br/>
      </w:r>
      <w:r>
        <w:rPr>
          <w:rFonts w:ascii="Consolas" w:cs="Consolas" w:eastAsia="Consolas" w:hAnsi="Consolas"/>
          <w:color w:val="1F2430"/>
          <w:sz w:val="20"/>
          <w:szCs w:val="20"/>
        </w:rPr>
        <w:t xml:space="preserve"/>
      </w:r>
      <w:r>
        <w:br/>
      </w:r>
      <w:r>
        <w:rPr>
          <w:rFonts w:ascii="Consolas" w:cs="Consolas" w:eastAsia="Consolas" w:hAnsi="Consolas"/>
          <w:color w:val="1F2430"/>
          <w:sz w:val="20"/>
          <w:szCs w:val="20"/>
        </w:rPr>
        <w:t xml:space="preserve">Read the first ~5 lines of `src/styles/generated/theme-light.css` and</w:t>
      </w:r>
      <w:r>
        <w:br/>
      </w:r>
      <w:r>
        <w:rPr>
          <w:rFonts w:ascii="Consolas" w:cs="Consolas" w:eastAsia="Consolas" w:hAnsi="Consolas"/>
          <w:color w:val="1F2430"/>
          <w:sz w:val="20"/>
          <w:szCs w:val="20"/>
        </w:rPr>
        <w:t xml:space="preserve">confirm</w:t>
      </w:r>
      <w:r>
        <w:br/>
      </w:r>
      <w:r>
        <w:rPr>
          <w:rFonts w:ascii="Consolas" w:cs="Consolas" w:eastAsia="Consolas" w:hAnsi="Consolas"/>
          <w:color w:val="1F2430"/>
          <w:sz w:val="20"/>
          <w:szCs w:val="20"/>
        </w:rPr>
        <w:t xml:space="preserve">  the selector is `:root, [data-theme="light"]`. Read the first ~5 lines of</w:t>
      </w:r>
      <w:r>
        <w:br/>
      </w:r>
      <w:r>
        <w:rPr>
          <w:rFonts w:ascii="Consolas" w:cs="Consolas" w:eastAsia="Consolas" w:hAnsi="Consolas"/>
          <w:color w:val="1F2430"/>
          <w:sz w:val="20"/>
          <w:szCs w:val="20"/>
        </w:rPr>
        <w:t xml:space="preserve">  `src/styles/generated/theme-dark.css` and confirm it starts with</w:t>
      </w:r>
      <w:r>
        <w:br/>
      </w:r>
      <w:r>
        <w:rPr>
          <w:rFonts w:ascii="Consolas" w:cs="Consolas" w:eastAsia="Consolas" w:hAnsi="Consolas"/>
          <w:color w:val="1F2430"/>
          <w:sz w:val="20"/>
          <w:szCs w:val="20"/>
        </w:rPr>
        <w:t xml:space="preserve">  `@media (prefers-color-scheme: dark)` and also contains a</w:t>
      </w:r>
      <w:r>
        <w:br/>
      </w:r>
      <w:r>
        <w:rPr>
          <w:rFonts w:ascii="Consolas" w:cs="Consolas" w:eastAsia="Consolas" w:hAnsi="Consolas"/>
          <w:color w:val="1F2430"/>
          <w:sz w:val="20"/>
          <w:szCs w:val="20"/>
        </w:rPr>
        <w:t xml:space="preserve">  `[data-theme="dark"]` block.</w:t>
      </w:r>
      <w:r>
        <w:br/>
      </w:r>
      <w:r>
        <w:rPr>
          <w:rFonts w:ascii="Consolas" w:cs="Consolas" w:eastAsia="Consolas" w:hAnsi="Consolas"/>
          <w:color w:val="1F2430"/>
          <w:sz w:val="20"/>
          <w:szCs w:val="20"/>
        </w:rPr>
        <w:t xml:space="preserve"/>
      </w:r>
      <w:r>
        <w:br/>
      </w:r>
      <w:r>
        <w:rPr>
          <w:rFonts w:ascii="Consolas" w:cs="Consolas" w:eastAsia="Consolas" w:hAnsi="Consolas"/>
          <w:color w:val="1F2430"/>
          <w:sz w:val="20"/>
          <w:szCs w:val="20"/>
        </w:rPr>
        <w:t xml:space="preserve">If the selectors don’t match, the wrapper script is out of date — tell me.</w:t>
      </w:r>
      <w:r>
        <w:br/>
      </w:r>
      <w:r>
        <w:rPr>
          <w:rFonts w:ascii="Consolas" w:cs="Consolas" w:eastAsia="Consolas" w:hAnsi="Consolas"/>
          <w:color w:val="1F2430"/>
          <w:sz w:val="20"/>
          <w:szCs w:val="20"/>
        </w:rPr>
        <w:t xml:space="preserve"/>
      </w:r>
      <w:r>
        <w:br/>
      </w:r>
      <w:r>
        <w:rPr>
          <w:rFonts w:ascii="Consolas" w:cs="Consolas" w:eastAsia="Consolas" w:hAnsi="Consolas"/>
          <w:color w:val="1F2430"/>
          <w:sz w:val="20"/>
          <w:szCs w:val="20"/>
        </w:rPr>
        <w:t xml:space="preserve">## 5. Sanity-check the story manifest</w:t>
      </w:r>
      <w:r>
        <w:br/>
      </w:r>
      <w:r>
        <w:rPr>
          <w:rFonts w:ascii="Consolas" w:cs="Consolas" w:eastAsia="Consolas" w:hAnsi="Consolas"/>
          <w:color w:val="1F2430"/>
          <w:sz w:val="20"/>
          <w:szCs w:val="20"/>
        </w:rPr>
        <w:t xml:space="preserve"/>
      </w:r>
      <w:r>
        <w:br/>
      </w:r>
      <w:r>
        <w:rPr>
          <w:rFonts w:ascii="Consolas" w:cs="Consolas" w:eastAsia="Consolas" w:hAnsi="Consolas"/>
          <w:color w:val="1F2430"/>
          <w:sz w:val="20"/>
          <w:szCs w:val="20"/>
        </w:rPr>
        <w:t xml:space="preserve">Read `src/docs/foundations/_generated/tokens.json` and report the count for</w:t>
      </w:r>
      <w:r>
        <w:br/>
      </w:r>
      <w:r>
        <w:rPr>
          <w:rFonts w:ascii="Consolas" w:cs="Consolas" w:eastAsia="Consolas" w:hAnsi="Consolas"/>
          <w:color w:val="1F2430"/>
          <w:sz w:val="20"/>
          <w:szCs w:val="20"/>
        </w:rPr>
        <w:t xml:space="preserve">each top-level group (primitives, theme.light, theme.dark, focus, shadow,</w:t>
      </w:r>
      <w:r>
        <w:br/>
      </w:r>
      <w:r>
        <w:rPr>
          <w:rFonts w:ascii="Consolas" w:cs="Consolas" w:eastAsia="Consolas" w:hAnsi="Consolas"/>
          <w:color w:val="1F2430"/>
          <w:sz w:val="20"/>
          <w:szCs w:val="20"/>
        </w:rPr>
        <w:t xml:space="preserve">blur.vars, typography.font, typography.textStyles, radius, spacing,</w:t>
      </w:r>
      <w:r>
        <w:br/>
      </w:r>
      <w:r>
        <w:rPr>
          <w:rFonts w:ascii="Consolas" w:cs="Consolas" w:eastAsia="Consolas" w:hAnsi="Consolas"/>
          <w:color w:val="1F2430"/>
          <w:sz w:val="20"/>
          <w:szCs w:val="20"/>
        </w:rPr>
        <w:t xml:space="preserve">breakpoints, tailwind.vars). Any group with 0 entries means the parser</w:t>
      </w:r>
      <w:r>
        <w:br/>
      </w:r>
      <w:r>
        <w:rPr>
          <w:rFonts w:ascii="Consolas" w:cs="Consolas" w:eastAsia="Consolas" w:hAnsi="Consolas"/>
          <w:color w:val="1F2430"/>
          <w:sz w:val="20"/>
          <w:szCs w:val="20"/>
        </w:rPr>
        <w:t xml:space="preserve">didn’t find tokens in that raw file — flag it.</w:t>
      </w:r>
      <w:r>
        <w:br/>
      </w:r>
      <w:r>
        <w:rPr>
          <w:rFonts w:ascii="Consolas" w:cs="Consolas" w:eastAsia="Consolas" w:hAnsi="Consolas"/>
          <w:color w:val="1F2430"/>
          <w:sz w:val="20"/>
          <w:szCs w:val="20"/>
        </w:rPr>
        <w:t xml:space="preserve"/>
      </w:r>
      <w:r>
        <w:br/>
      </w:r>
      <w:r>
        <w:rPr>
          <w:rFonts w:ascii="Consolas" w:cs="Consolas" w:eastAsia="Consolas" w:hAnsi="Consolas"/>
          <w:color w:val="1F2430"/>
          <w:sz w:val="20"/>
          <w:szCs w:val="20"/>
        </w:rPr>
        <w:t xml:space="preserve">## 6. Start Storybook</w:t>
      </w:r>
      <w:r>
        <w:br/>
      </w:r>
      <w:r>
        <w:rPr>
          <w:rFonts w:ascii="Consolas" w:cs="Consolas" w:eastAsia="Consolas" w:hAnsi="Consolas"/>
          <w:color w:val="1F2430"/>
          <w:sz w:val="20"/>
          <w:szCs w:val="20"/>
        </w:rPr>
        <w:t xml:space="preserve"/>
      </w:r>
      <w:r>
        <w:br/>
      </w:r>
      <w:r>
        <w:rPr>
          <w:rFonts w:ascii="Consolas" w:cs="Consolas" w:eastAsia="Consolas" w:hAnsi="Consolas"/>
          <w:color w:val="1F2430"/>
          <w:sz w:val="20"/>
          <w:szCs w:val="20"/>
        </w:rPr>
        <w:t xml:space="preserve">Run `pnpm dev` in the background. Wait until the log says</w:t>
      </w:r>
      <w:r>
        <w:br/>
      </w:r>
      <w:r>
        <w:rPr>
          <w:rFonts w:ascii="Consolas" w:cs="Consolas" w:eastAsia="Consolas" w:hAnsi="Consolas"/>
          <w:color w:val="1F2430"/>
          <w:sz w:val="20"/>
          <w:szCs w:val="20"/>
        </w:rPr>
        <w:t xml:space="preserve">"Storybook ready", then visit http://localhost:6060 to confirm. If</w:t>
      </w:r>
      <w:r>
        <w:br/>
      </w:r>
      <w:r>
        <w:rPr>
          <w:rFonts w:ascii="Consolas" w:cs="Consolas" w:eastAsia="Consolas" w:hAnsi="Consolas"/>
          <w:color w:val="1F2430"/>
          <w:sz w:val="20"/>
          <w:szCs w:val="20"/>
        </w:rPr>
        <w:t xml:space="preserve">Storybook fails to start, paste the relevant error and stop — do not</w:t>
      </w:r>
      <w:r>
        <w:br/>
      </w:r>
      <w:r>
        <w:rPr>
          <w:rFonts w:ascii="Consolas" w:cs="Consolas" w:eastAsia="Consolas" w:hAnsi="Consolas"/>
          <w:color w:val="1F2430"/>
          <w:sz w:val="20"/>
          <w:szCs w:val="20"/>
        </w:rPr>
        <w:t xml:space="preserve">restart in a loop.</w:t>
      </w:r>
      <w:r>
        <w:br/>
      </w:r>
      <w:r>
        <w:rPr>
          <w:rFonts w:ascii="Consolas" w:cs="Consolas" w:eastAsia="Consolas" w:hAnsi="Consolas"/>
          <w:color w:val="1F2430"/>
          <w:sz w:val="20"/>
          <w:szCs w:val="20"/>
        </w:rPr>
        <w:t xml:space="preserve"/>
      </w:r>
      <w:r>
        <w:br/>
      </w:r>
      <w:r>
        <w:rPr>
          <w:rFonts w:ascii="Consolas" w:cs="Consolas" w:eastAsia="Consolas" w:hAnsi="Consolas"/>
          <w:color w:val="1F2430"/>
          <w:sz w:val="20"/>
          <w:szCs w:val="20"/>
        </w:rPr>
        <w:t xml:space="preserve">## What NOT to do</w:t>
      </w:r>
      <w:r>
        <w:br/>
      </w:r>
      <w:r>
        <w:rPr>
          <w:rFonts w:ascii="Consolas" w:cs="Consolas" w:eastAsia="Consolas" w:hAnsi="Consolas"/>
          <w:color w:val="1F2430"/>
          <w:sz w:val="20"/>
          <w:szCs w:val="20"/>
        </w:rPr>
        <w:t xml:space="preserve"/>
      </w:r>
      <w:r>
        <w:br/>
      </w:r>
      <w:r>
        <w:rPr>
          <w:rFonts w:ascii="Consolas" w:cs="Consolas" w:eastAsia="Consolas" w:hAnsi="Consolas"/>
          <w:color w:val="1F2430"/>
          <w:sz w:val="20"/>
          <w:szCs w:val="20"/>
        </w:rPr>
        <w:t xml:space="preserve">  - Do not edit anything under `src/tokens/raw/` — those files are owned by</w:t>
      </w:r>
      <w:r>
        <w:br/>
      </w:r>
      <w:r>
        <w:rPr>
          <w:rFonts w:ascii="Consolas" w:cs="Consolas" w:eastAsia="Consolas" w:hAnsi="Consolas"/>
          <w:color w:val="1F2430"/>
          <w:sz w:val="20"/>
          <w:szCs w:val="20"/>
        </w:rPr>
        <w:t xml:space="preserve">    the Tokens SOT plugin and will be overwritten on the next re-export.</w:t>
      </w:r>
      <w:r>
        <w:br/>
      </w:r>
      <w:r>
        <w:rPr>
          <w:rFonts w:ascii="Consolas" w:cs="Consolas" w:eastAsia="Consolas" w:hAnsi="Consolas"/>
          <w:color w:val="1F2430"/>
          <w:sz w:val="20"/>
          <w:szCs w:val="20"/>
        </w:rPr>
        <w:t xml:space="preserve">  - Do not commit anything in `src/styles/generated/` or</w:t>
      </w:r>
      <w:r>
        <w:br/>
      </w:r>
      <w:r>
        <w:rPr>
          <w:rFonts w:ascii="Consolas" w:cs="Consolas" w:eastAsia="Consolas" w:hAnsi="Consolas"/>
          <w:color w:val="1F2430"/>
          <w:sz w:val="20"/>
          <w:szCs w:val="20"/>
        </w:rPr>
        <w:t xml:space="preserve">    `src/docs/foundations/_generated/` — both are gitignored generated output.</w:t>
      </w:r>
      <w:r>
        <w:br/>
      </w:r>
      <w:r>
        <w:rPr>
          <w:rFonts w:ascii="Consolas" w:cs="Consolas" w:eastAsia="Consolas" w:hAnsi="Consolas"/>
          <w:color w:val="1F2430"/>
          <w:sz w:val="20"/>
          <w:szCs w:val="20"/>
        </w:rPr>
        <w:t xml:space="preserve">  - Do not change `.storybook/main.ts` or `.storybook/preview.ts` to "fix"</w:t>
      </w:r>
      <w:r>
        <w:br/>
      </w:r>
      <w:r>
        <w:rPr>
          <w:rFonts w:ascii="Consolas" w:cs="Consolas" w:eastAsia="Consolas" w:hAnsi="Consolas"/>
          <w:color w:val="1F2430"/>
          <w:sz w:val="20"/>
          <w:szCs w:val="20"/>
        </w:rPr>
        <w:t xml:space="preserve">    rendering issues; the theming strategy lives in the wrapped CSS, not in</w:t>
      </w:r>
      <w:r>
        <w:br/>
      </w:r>
      <w:r>
        <w:rPr>
          <w:rFonts w:ascii="Consolas" w:cs="Consolas" w:eastAsia="Consolas" w:hAnsi="Consolas"/>
          <w:color w:val="1F2430"/>
          <w:sz w:val="20"/>
          <w:szCs w:val="20"/>
        </w:rPr>
        <w:t xml:space="preserve">    Storybook config.</w:t>
      </w:r>
      <w:r>
        <w:br/>
      </w:r>
      <w:r>
        <w:rPr>
          <w:rFonts w:ascii="Consolas" w:cs="Consolas" w:eastAsia="Consolas" w:hAnsi="Consolas"/>
          <w:color w:val="1F2430"/>
          <w:sz w:val="20"/>
          <w:szCs w:val="20"/>
        </w:rPr>
        <w:t xml:space="preserve">  - Do not run `pnpm tokens:build` — that’s the Style Dictionary pipeline,</w:t>
      </w:r>
      <w:r>
        <w:br/>
      </w:r>
      <w:r>
        <w:rPr>
          <w:rFonts w:ascii="Consolas" w:cs="Consolas" w:eastAsia="Consolas" w:hAnsi="Consolas"/>
          <w:color w:val="1F2430"/>
          <w:sz w:val="20"/>
          <w:szCs w:val="20"/>
        </w:rPr>
        <w:t xml:space="preserve">    not the Tokens SOT pipeline. We’re on SOT.</w:t>
      </w:r>
      <w:r>
        <w:br/>
      </w:r>
      <w:r>
        <w:rPr>
          <w:rFonts w:ascii="Consolas" w:cs="Consolas" w:eastAsia="Consolas" w:hAnsi="Consolas"/>
          <w:color w:val="1F2430"/>
          <w:sz w:val="20"/>
          <w:szCs w:val="20"/>
        </w:rPr>
        <w:t xml:space="preserve"/>
      </w:r>
      <w:r>
        <w:br/>
      </w:r>
      <w:r>
        <w:rPr>
          <w:rFonts w:ascii="Consolas" w:cs="Consolas" w:eastAsia="Consolas" w:hAnsi="Consolas"/>
          <w:color w:val="1F2430"/>
          <w:sz w:val="20"/>
          <w:szCs w:val="20"/>
        </w:rPr>
        <w:t xml:space="preserve">Report a short summary at the end: which files were regenerated, manifest</w:t>
      </w:r>
      <w:r>
        <w:br/>
      </w:r>
      <w:r>
        <w:rPr>
          <w:rFonts w:ascii="Consolas" w:cs="Consolas" w:eastAsia="Consolas" w:hAnsi="Consolas"/>
          <w:color w:val="1F2430"/>
          <w:sz w:val="20"/>
          <w:szCs w:val="20"/>
        </w:rPr>
        <w:t xml:space="preserve">counts, and the Storybook URL.</w:t>
      </w:r>
    </w:p>
    <w:p>
      <w:pPr>
        <w:pStyle w:val="ListParagraph"/>
        <w:numPr>
          <w:ilvl w:val="0"/>
          <w:numId w:val="6"/>
        </w:numPr>
        <w:spacing w:after="60"/>
      </w:pPr>
      <w:r>
        <w:t xml:space="preserve">When Claude reports success, run pnpm dev manually if it isn’t already running, and open the URL.</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pnpm dev</w:t>
      </w:r>
    </w:p>
    <w:p>
      <w:pPr>
        <w:spacing w:after="120"/>
      </w:pPr>
      <w:r>
        <w:t xml:space="preserve">Visit http://localhost:6060/. Foundations stories render with the new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24"/>
              <w:bottom w:val="none" w:color="FFFFFF" w:sz="0"/>
              <w:right w:val="none" w:color="FFFFFF" w:sz="0"/>
            </w:tcBorders>
            <w:shd w:fill="F7EFD9" w:val="clear"/>
            <w:tcMar>
              <w:top w:type="dxa" w:w="160"/>
              <w:left w:type="dxa" w:w="220"/>
              <w:bottom w:type="dxa" w:w="160"/>
              <w:right w:type="dxa" w:w="220"/>
            </w:tcMar>
          </w:tcPr>
          <w:p>
            <w:pPr>
              <w:spacing w:after="60"/>
            </w:pPr>
            <w:r>
              <w:rPr>
                <w:b/>
                <w:bCs/>
                <w:caps/>
                <w:color w:val="1F4E79"/>
                <w:sz w:val="20"/>
                <w:szCs w:val="20"/>
              </w:rPr>
              <w:t xml:space="preserve">Checkpoint</w:t>
            </w:r>
          </w:p>
          <w:p>
            <w:r>
              <w:rPr>
                <w:color w:val="1F2430"/>
                <w:sz w:val="22"/>
                <w:szCs w:val="22"/>
              </w:rPr>
              <w:t xml:space="preserve">Every attendee sees a Storybook tab open at http://localhost:6060/ with at least the Foundations stories visible — Colors, Spacing, Typography, Radii, Shadows. The numbers in those stories should match what they exported from Figma. If the colors look wrong, the wrapper script didn’t regenerate — re-run the preflight prompt.</w:t>
            </w:r>
          </w:p>
        </w:tc>
      </w:tr>
    </w:tbl>
    <w:p>
      <w:pPr>
        <w:pStyle w:val="Heading3"/>
      </w:pPr>
      <w:r>
        <w:t xml:space="preserve">What NOT to do (read this aloud)</w:t>
      </w:r>
    </w:p>
    <w:p>
      <w:pPr>
        <w:pStyle w:val="ListParagraph"/>
        <w:numPr>
          <w:ilvl w:val="0"/>
          <w:numId w:val="2"/>
        </w:numPr>
        <w:spacing w:after="60"/>
      </w:pPr>
      <w:r>
        <w:rPr>
          <w:b/>
          <w:bCs/>
        </w:rPr>
        <w:t xml:space="preserve">Don’t edit </w:t>
      </w:r>
      <w:r>
        <w:t xml:space="preserve">/src/tokens/raw — these files are plugin-owned and will be overwritten on the next Tokens SOT re-export.</w:t>
      </w:r>
    </w:p>
    <w:p>
      <w:pPr>
        <w:pStyle w:val="ListParagraph"/>
        <w:numPr>
          <w:ilvl w:val="0"/>
          <w:numId w:val="2"/>
        </w:numPr>
        <w:spacing w:after="60"/>
      </w:pPr>
      <w:r>
        <w:rPr>
          <w:b/>
          <w:bCs/>
        </w:rPr>
        <w:t xml:space="preserve">Don’t commit </w:t>
      </w:r>
      <w:r>
        <w:t xml:space="preserve">/src/styles/generated/ or /src/docs/foundations/_generated/ — both are git-ignored generated output.</w:t>
      </w:r>
    </w:p>
    <w:p>
      <w:pPr>
        <w:pStyle w:val="ListParagraph"/>
        <w:numPr>
          <w:ilvl w:val="0"/>
          <w:numId w:val="2"/>
        </w:numPr>
        <w:spacing w:after="60"/>
      </w:pPr>
      <w:r>
        <w:rPr>
          <w:b/>
          <w:bCs/>
        </w:rPr>
        <w:t xml:space="preserve">Don’t edit </w:t>
      </w:r>
      <w:r>
        <w:t xml:space="preserve">.storybook/main.ts or .storybook/preview.ts to "fix" rendering — the theming strategy lives in the wrapped CSS.</w:t>
      </w:r>
    </w:p>
    <w:p>
      <w:pPr>
        <w:pStyle w:val="ListParagraph"/>
        <w:numPr>
          <w:ilvl w:val="0"/>
          <w:numId w:val="2"/>
        </w:numPr>
        <w:spacing w:after="60"/>
      </w:pPr>
      <w:r>
        <w:rPr>
          <w:b/>
          <w:bCs/>
        </w:rPr>
        <w:t xml:space="preserve">Don’t run </w:t>
      </w:r>
      <w:r>
        <w:rPr>
          <w:rFonts w:ascii="Consolas" w:cs="Consolas" w:eastAsia="Consolas" w:hAnsi="Consolas"/>
          <w:sz w:val="20"/>
          <w:szCs w:val="20"/>
        </w:rPr>
        <w:t xml:space="preserve">pnpm tokens:build</w:t>
      </w:r>
      <w:r>
        <w:t xml:space="preserve"> — that’s the Style Dictionary pipeline. We’re on Tokens SOT.</w:t>
      </w:r>
    </w:p>
    <w:p>
      <w:pPr>
        <w:pStyle w:val="Heading3"/>
      </w:pPr>
      <w:r>
        <w:t xml:space="preserve">Facilitator notes</w:t>
      </w:r>
    </w:p>
    <w:p>
      <w:pPr>
        <w:pStyle w:val="ListParagraph"/>
        <w:numPr>
          <w:ilvl w:val="0"/>
          <w:numId w:val="2"/>
        </w:numPr>
        <w:spacing w:after="60"/>
      </w:pPr>
      <w:r>
        <w:t xml:space="preserve">If Storybook fails on boot, 80% of the time it’s port 6060 already in use. Kill the stray process and retry; don’t pick a different port for the workshop.</w:t>
      </w:r>
    </w:p>
    <w:p>
      <w:pPr>
        <w:pStyle w:val="ListParagraph"/>
        <w:numPr>
          <w:ilvl w:val="0"/>
          <w:numId w:val="2"/>
        </w:numPr>
        <w:spacing w:after="60"/>
      </w:pPr>
      <w:r>
        <w:t xml:space="preserve">If the preflight prompt errors at step 1 (missing files), the Tokens SOT export was incomplete — go back to 3.3 with that attendee.</w:t>
      </w:r>
    </w:p>
    <w:p>
      <w:pPr>
        <w:pStyle w:val="ListParagraph"/>
        <w:numPr>
          <w:ilvl w:val="0"/>
          <w:numId w:val="2"/>
        </w:numPr>
        <w:spacing w:after="60"/>
      </w:pPr>
      <w:r>
        <w:t xml:space="preserve">If the preflight prompt errors at step 3 (sync script), the most common cause is unsaved edits in /src/tokens/raw. The plugin overwrites them; tell attendees not to fight it.</w:t>
      </w:r>
    </w:p>
    <w:p>
      <w:pPr>
        <w:pStyle w:val="Heading1"/>
        <w:pageBreakBefore/>
      </w:pPr>
      <w:r>
        <w:t xml:space="preserve">Break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E8EEF6" w:val="clear"/>
            <w:tcMar>
              <w:top w:type="dxa" w:w="140"/>
              <w:left w:type="dxa" w:w="200"/>
              <w:bottom w:type="dxa" w:w="140"/>
              <w:right w:type="dxa" w:w="120"/>
            </w:tcMar>
          </w:tcPr>
          <w:p>
            <w:r>
              <w:rPr>
                <w:b/>
                <w:bCs/>
                <w:color w:val="1F4E79"/>
                <w:sz w:val="26"/>
                <w:szCs w:val="26"/>
              </w:rPr>
              <w:t xml:space="preserve">Hard stop. Step away.</w:t>
            </w:r>
          </w:p>
        </w:tc>
        <w:tc>
          <w:tcPr>
            <w:tcW w:type="dxa" w:w="2160"/>
            <w:tcBorders>
              <w:top w:val="none" w:color="FFFFFF" w:sz="0"/>
              <w:left w:val="none" w:color="FFFFFF" w:sz="0"/>
              <w:bottom w:val="none" w:color="FFFFFF" w:sz="0"/>
              <w:right w:val="none" w:color="FFFFFF" w:sz="0"/>
            </w:tcBorders>
            <w:shd w:fill="E2F0DE" w:val="clear"/>
            <w:tcMar>
              <w:top w:type="dxa" w:w="140"/>
              <w:left w:type="dxa" w:w="120"/>
              <w:bottom w:type="dxa" w:w="140"/>
              <w:right w:type="dxa" w:w="120"/>
            </w:tcMar>
          </w:tcPr>
          <w:p>
            <w:pPr>
              <w:jc w:val="center"/>
            </w:pPr>
            <w:r>
              <w:rPr>
                <w:b/>
                <w:bCs/>
                <w:color w:val="355E3B"/>
                <w:sz w:val="22"/>
                <w:szCs w:val="22"/>
              </w:rPr>
              <w:t xml:space="preserve">10 min</w:t>
            </w:r>
          </w:p>
        </w:tc>
      </w:tr>
    </w:tbl>
    <w:p>
      <w:pPr>
        <w:spacing w:after="120"/>
      </w:pPr>
      <w:r>
        <w:t xml:space="preserve"/>
      </w:r>
    </w:p>
    <w:p>
      <w:pPr>
        <w:spacing w:after="120"/>
      </w:pPr>
      <w:r>
        <w:t xml:space="preserve">Ten minutes. Don’t eat into it. The attendees who’ve been keeping up need to stretch, and the ones who fell behind need a moment to catch up with a neighbor.</w:t>
      </w:r>
    </w:p>
    <w:p>
      <w:pPr>
        <w:spacing w:after="120"/>
      </w:pPr>
      <w:r>
        <w:t xml:space="preserve">Your job as facilitator during the break: walk the room. Find anyone who hasn’t hit the 3.4 checkpoint and unblock them before Section 4 starts, because Section 4 assumes everyone has Storybook running on http://localhost:6060/.</w:t>
      </w:r>
    </w:p>
    <w:p>
      <w:pPr>
        <w:pStyle w:val="Heading1"/>
        <w:pageBreakBefore/>
      </w:pPr>
      <w:r>
        <w:t xml:space="preserve">4 · Building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E8EEF6" w:val="clear"/>
            <w:tcMar>
              <w:top w:type="dxa" w:w="140"/>
              <w:left w:type="dxa" w:w="200"/>
              <w:bottom w:type="dxa" w:w="140"/>
              <w:right w:type="dxa" w:w="120"/>
            </w:tcMar>
          </w:tcPr>
          <w:p>
            <w:r>
              <w:rPr>
                <w:b/>
                <w:bCs/>
                <w:color w:val="1F4E79"/>
                <w:sz w:val="26"/>
                <w:szCs w:val="26"/>
              </w:rPr>
              <w:t xml:space="preserve">Figma selection → TSX + story → repeat</w:t>
            </w:r>
          </w:p>
        </w:tc>
        <w:tc>
          <w:tcPr>
            <w:tcW w:type="dxa" w:w="2160"/>
            <w:tcBorders>
              <w:top w:val="none" w:color="FFFFFF" w:sz="0"/>
              <w:left w:val="none" w:color="FFFFFF" w:sz="0"/>
              <w:bottom w:val="none" w:color="FFFFFF" w:sz="0"/>
              <w:right w:val="none" w:color="FFFFFF" w:sz="0"/>
            </w:tcBorders>
            <w:shd w:fill="E2F0DE" w:val="clear"/>
            <w:tcMar>
              <w:top w:type="dxa" w:w="140"/>
              <w:left w:type="dxa" w:w="120"/>
              <w:bottom w:type="dxa" w:w="140"/>
              <w:right w:type="dxa" w:w="120"/>
            </w:tcMar>
          </w:tcPr>
          <w:p>
            <w:pPr>
              <w:jc w:val="center"/>
            </w:pPr>
            <w:r>
              <w:rPr>
                <w:b/>
                <w:bCs/>
                <w:color w:val="355E3B"/>
                <w:sz w:val="22"/>
                <w:szCs w:val="22"/>
              </w:rPr>
              <w:t xml:space="preserve">40 min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aps/>
                <w:color w:val="1F4E79"/>
                <w:sz w:val="20"/>
                <w:szCs w:val="20"/>
              </w:rPr>
              <w:t xml:space="preserve">Objectives</w:t>
            </w:r>
          </w:p>
        </w:tc>
        <w:tc>
          <w:tcPr>
            <w:tcW w:type="dxa" w:w="6960"/>
            <w:tcBorders>
              <w:top w:val="single" w:color="D5DBE3" w:sz="4"/>
              <w:left w:val="single" w:color="D5DBE3" w:sz="4"/>
              <w:bottom w:val="single" w:color="D5DBE3" w:sz="4"/>
              <w:right w:val="single" w:color="D5DBE3" w:sz="4"/>
            </w:tcBorders>
            <w:tcMar>
              <w:top w:type="dxa" w:w="100"/>
              <w:left w:type="dxa" w:w="140"/>
              <w:bottom w:type="dxa" w:w="100"/>
              <w:right w:type="dxa" w:w="160"/>
            </w:tcMar>
          </w:tcPr>
          <w:p>
            <w:pPr>
              <w:pStyle w:val="ListParagraph"/>
              <w:numPr>
                <w:ilvl w:val="0"/>
                <w:numId w:val="2"/>
              </w:numPr>
              <w:spacing w:after="60"/>
            </w:pPr>
            <w:r>
              <w:t xml:space="preserve">Use Figma MCP + the /figma-to-react-components skill to turn a selected component into a TSX file with a Storybook story.</w:t>
            </w:r>
          </w:p>
          <w:p>
            <w:pPr>
              <w:pStyle w:val="ListParagraph"/>
              <w:numPr>
                <w:ilvl w:val="0"/>
                <w:numId w:val="2"/>
              </w:numPr>
              <w:spacing w:after="60"/>
            </w:pPr>
            <w:r>
              <w:t xml:space="preserve">Save components into the atomic-design folder structure (src/components/atoms).</w:t>
            </w:r>
          </w:p>
          <w:p>
            <w:pPr>
              <w:pStyle w:val="ListParagraph"/>
              <w:numPr>
                <w:ilvl w:val="0"/>
                <w:numId w:val="2"/>
              </w:numPr>
              <w:spacing w:after="60"/>
            </w:pPr>
            <w:r>
              <w:t xml:space="preserve">Know which Claude Code mode to reach for — Plan, Accept edits, Auto.</w:t>
            </w:r>
          </w:p>
          <w:p>
            <w:pPr>
              <w:pStyle w:val="ListParagraph"/>
              <w:numPr>
                <w:ilvl w:val="0"/>
                <w:numId w:val="2"/>
              </w:numPr>
              <w:spacing w:after="60"/>
            </w:pPr>
            <w:r>
              <w:t xml:space="preserve">Have a follow-up plan for building the rest of the system after the workshop ends.</w:t>
            </w:r>
          </w:p>
        </w:tc>
      </w:tr>
      <w:tr>
        <w:tc>
          <w:tcPr>
            <w:tcW w:type="dxa" w:w="2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aps/>
                <w:color w:val="1F4E79"/>
                <w:sz w:val="20"/>
                <w:szCs w:val="20"/>
              </w:rPr>
              <w:t xml:space="preserve">Materials</w:t>
            </w:r>
          </w:p>
        </w:tc>
        <w:tc>
          <w:tcPr>
            <w:tcW w:type="dxa" w:w="6960"/>
            <w:tcBorders>
              <w:top w:val="single" w:color="D5DBE3" w:sz="4"/>
              <w:left w:val="single" w:color="D5DBE3" w:sz="4"/>
              <w:bottom w:val="single" w:color="D5DBE3" w:sz="4"/>
              <w:right w:val="single" w:color="D5DBE3" w:sz="4"/>
            </w:tcBorders>
            <w:tcMar>
              <w:top w:type="dxa" w:w="100"/>
              <w:left w:type="dxa" w:w="140"/>
              <w:bottom w:type="dxa" w:w="100"/>
              <w:right w:type="dxa" w:w="160"/>
            </w:tcMar>
          </w:tcPr>
          <w:p>
            <w:pPr>
              <w:pStyle w:val="ListParagraph"/>
              <w:numPr>
                <w:ilvl w:val="0"/>
                <w:numId w:val="2"/>
              </w:numPr>
              <w:spacing w:after="60"/>
            </w:pPr>
            <w:r>
              <w:t xml:space="preserve">Storybook from Section 3 still running at http://localhost:6060/.</w:t>
            </w:r>
          </w:p>
          <w:p>
            <w:pPr>
              <w:pStyle w:val="ListParagraph"/>
              <w:numPr>
                <w:ilvl w:val="0"/>
                <w:numId w:val="2"/>
              </w:numPr>
              <w:spacing w:after="60"/>
            </w:pPr>
            <w:r>
              <w:t xml:space="preserve">Practice Figma file with a Button component ready to select.</w:t>
            </w:r>
          </w:p>
          <w:p>
            <w:pPr>
              <w:pStyle w:val="ListParagraph"/>
              <w:numPr>
                <w:ilvl w:val="0"/>
                <w:numId w:val="2"/>
              </w:numPr>
              <w:spacing w:after="60"/>
            </w:pPr>
            <w:r>
              <w:t xml:space="preserve">A new Claude Code session — Opus model (NOT 1M context; save tokens for chunkier components later).</w:t>
            </w:r>
          </w:p>
        </w:tc>
      </w:tr>
    </w:tbl>
    <w:p>
      <w:pPr>
        <w:pStyle w:val="Heading2"/>
      </w:pPr>
      <w:r>
        <w:t xml:space="preserve">4.1 · Build your first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0"/>
        <w:gridCol w:w="1760"/>
      </w:tblGrid>
      <w:tr>
        <w:tc>
          <w:tcPr>
            <w:tcW w:type="dxa" w:w="7600"/>
            <w:tcBorders>
              <w:top w:val="none" w:color="FFFFFF" w:sz="0"/>
              <w:left w:val="single" w:color="2E75B6" w:sz="18"/>
              <w:bottom w:val="none" w:color="FFFFFF" w:sz="0"/>
              <w:right w:val="none" w:color="FFFFFF" w:sz="0"/>
            </w:tcBorders>
            <w:shd w:fill="F3F5F8" w:val="clear"/>
            <w:tcMar>
              <w:top w:type="dxa" w:w="100"/>
              <w:left w:type="dxa" w:w="180"/>
              <w:bottom w:type="dxa" w:w="100"/>
              <w:right w:type="dxa" w:w="120"/>
            </w:tcMar>
          </w:tcPr>
          <w:p>
            <w:r>
              <w:rPr>
                <w:b/>
                <w:bCs/>
                <w:color w:val="1F4E79"/>
                <w:sz w:val="22"/>
                <w:szCs w:val="22"/>
              </w:rPr>
              <w:t xml:space="preserve">Find it → prompt it → see it in Storybook</w:t>
            </w:r>
          </w:p>
        </w:tc>
        <w:tc>
          <w:tcPr>
            <w:tcW w:type="dxa" w:w="1760"/>
            <w:tcBorders>
              <w:top w:val="none" w:color="FFFFFF" w:sz="0"/>
              <w:left w:val="none" w:color="FFFFFF" w:sz="0"/>
              <w:bottom w:val="none" w:color="FFFFFF" w:sz="0"/>
              <w:right w:val="none" w:color="FFFFFF" w:sz="0"/>
            </w:tcBorders>
            <w:shd w:fill="E2F0DE" w:val="clear"/>
            <w:tcMar>
              <w:top w:type="dxa" w:w="100"/>
              <w:left w:type="dxa" w:w="120"/>
              <w:bottom w:type="dxa" w:w="100"/>
              <w:right w:type="dxa" w:w="120"/>
            </w:tcMar>
          </w:tcPr>
          <w:p>
            <w:pPr>
              <w:jc w:val="center"/>
            </w:pPr>
            <w:r>
              <w:rPr>
                <w:b/>
                <w:bCs/>
                <w:color w:val="355E3B"/>
                <w:sz w:val="20"/>
                <w:szCs w:val="20"/>
              </w:rPr>
              <w:t xml:space="preserve">20 min</w:t>
            </w:r>
          </w:p>
        </w:tc>
      </w:tr>
    </w:tbl>
    <w:p>
      <w:pPr>
        <w:pStyle w:val="Heading3"/>
      </w:pPr>
      <w:r>
        <w:t xml:space="preserve">Find your component</w:t>
      </w:r>
    </w:p>
    <w:p>
      <w:pPr>
        <w:pStyle w:val="ListParagraph"/>
        <w:numPr>
          <w:ilvl w:val="0"/>
          <w:numId w:val="7"/>
        </w:numPr>
        <w:spacing w:after="60"/>
      </w:pPr>
      <w:r>
        <w:t xml:space="preserve">Start with a basic and everyone’s favorite: a Button.</w:t>
      </w:r>
    </w:p>
    <w:p>
      <w:pPr>
        <w:pStyle w:val="ListParagraph"/>
        <w:numPr>
          <w:ilvl w:val="0"/>
          <w:numId w:val="7"/>
        </w:numPr>
        <w:spacing w:after="60"/>
      </w:pPr>
      <w:r>
        <w:t xml:space="preserve">Find a Button component in your file or in the practice file (Appendix A).</w:t>
      </w:r>
    </w:p>
    <w:p>
      <w:pPr>
        <w:pStyle w:val="ListParagraph"/>
        <w:numPr>
          <w:ilvl w:val="0"/>
          <w:numId w:val="7"/>
        </w:numPr>
        <w:spacing w:after="60"/>
      </w:pPr>
      <w:r>
        <w:t xml:space="preserve">Create a new Claude Code session. For the model, choose Opus — but NOT the 1M-context variant. We want to save those tokens for chunkier components later in the day.</w:t>
      </w:r>
    </w:p>
    <w:p>
      <w:pPr>
        <w:pStyle w:val="Heading3"/>
      </w:pPr>
      <w:r>
        <w:t xml:space="preserve">Build it</w:t>
      </w:r>
    </w:p>
    <w:p>
      <w:pPr>
        <w:pStyle w:val="ListParagraph"/>
        <w:numPr>
          <w:ilvl w:val="0"/>
          <w:numId w:val="8"/>
        </w:numPr>
        <w:spacing w:after="60"/>
      </w:pPr>
      <w:r>
        <w:t xml:space="preserve">Paste the prompt below into the new session. The skill name is the verb; everything else is context for it.</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Use the /figma-to-react-components skill to build out this component:</w:t>
      </w:r>
      <w:r>
        <w:br/>
      </w:r>
      <w:r>
        <w:rPr>
          <w:rFonts w:ascii="Consolas" w:cs="Consolas" w:eastAsia="Consolas" w:hAnsi="Consolas"/>
          <w:color w:val="1F2430"/>
          <w:sz w:val="20"/>
          <w:szCs w:val="20"/>
        </w:rPr>
        <w:t xml:space="preserve">[paste-component-figma link]</w:t>
      </w:r>
      <w:r>
        <w:br/>
      </w:r>
      <w:r>
        <w:rPr>
          <w:rFonts w:ascii="Consolas" w:cs="Consolas" w:eastAsia="Consolas" w:hAnsi="Consolas"/>
          <w:color w:val="1F2430"/>
          <w:sz w:val="20"/>
          <w:szCs w:val="20"/>
        </w:rPr>
        <w:t xml:space="preserve"/>
      </w:r>
      <w:r>
        <w:br/>
      </w:r>
      <w:r>
        <w:rPr>
          <w:rFonts w:ascii="Consolas" w:cs="Consolas" w:eastAsia="Consolas" w:hAnsi="Consolas"/>
          <w:color w:val="1F2430"/>
          <w:sz w:val="20"/>
          <w:szCs w:val="20"/>
        </w:rPr>
        <w:t xml:space="preserve">Save the component in @src/components/atoms</w:t>
      </w:r>
    </w:p>
    <w:p>
      <w:pPr>
        <w:pStyle w:val="ListParagraph"/>
        <w:numPr>
          <w:ilvl w:val="0"/>
          <w:numId w:val="8"/>
        </w:numPr>
        <w:spacing w:after="60"/>
      </w:pPr>
      <w:r>
        <w:t xml:space="preserve">Switch back to Figma. Right-click the Button component and select "Copy link to selection". Verify you picked the second option, not "Copy link" — the first links to the page; only the second links to the node.</w:t>
      </w:r>
    </w:p>
    <w:p>
      <w:pPr>
        <w:pStyle w:val="ListParagraph"/>
        <w:numPr>
          <w:ilvl w:val="0"/>
          <w:numId w:val="8"/>
        </w:numPr>
        <w:spacing w:after="60"/>
      </w:pPr>
      <w:r>
        <w:t xml:space="preserve">Replace [paste-component-figma link] with the copied link. The final prompt looks like this:</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Use the /figma-to-react-components skill to build out this component:</w:t>
      </w:r>
      <w:r>
        <w:br/>
      </w:r>
      <w:r>
        <w:rPr>
          <w:rFonts w:ascii="Consolas" w:cs="Consolas" w:eastAsia="Consolas" w:hAnsi="Consolas"/>
          <w:color w:val="1F2430"/>
          <w:sz w:val="20"/>
          <w:szCs w:val="20"/>
        </w:rPr>
        <w:t xml:space="preserve">https://www.figma.com/design/r6dCl0A2fEWaCrx8Ezfag5/HeroUI-Figma-Kit-V3---Community-?node-id=2210-6175&amp;t=jrSjh2dRlbeVhWwb-4</w:t>
      </w:r>
      <w:r>
        <w:br/>
      </w:r>
      <w:r>
        <w:rPr>
          <w:rFonts w:ascii="Consolas" w:cs="Consolas" w:eastAsia="Consolas" w:hAnsi="Consolas"/>
          <w:color w:val="1F2430"/>
          <w:sz w:val="20"/>
          <w:szCs w:val="20"/>
        </w:rPr>
        <w:t xml:space="preserve"/>
      </w:r>
      <w:r>
        <w:br/>
      </w:r>
      <w:r>
        <w:rPr>
          <w:rFonts w:ascii="Consolas" w:cs="Consolas" w:eastAsia="Consolas" w:hAnsi="Consolas"/>
          <w:color w:val="1F2430"/>
          <w:sz w:val="20"/>
          <w:szCs w:val="20"/>
        </w:rPr>
        <w:t xml:space="preserve">Save the component in @src/components/atoms</w:t>
      </w:r>
    </w:p>
    <w:p>
      <w:pPr>
        <w:pStyle w:val="ListParagraph"/>
        <w:numPr>
          <w:ilvl w:val="0"/>
          <w:numId w:val="8"/>
        </w:numPr>
        <w:spacing w:after="60"/>
      </w:pPr>
      <w:r>
        <w:t xml:space="preserve">Send. The skill should be smart enough to know it should create a folder per component (Button/Button.tsx, Button.stories.tsx, index.ts) and add it to the public list (src/components/index.ts re-export).</w:t>
      </w:r>
    </w:p>
    <w:p>
      <w:pPr>
        <w:pStyle w:val="ListParagraph"/>
        <w:numPr>
          <w:ilvl w:val="0"/>
          <w:numId w:val="8"/>
        </w:numPr>
        <w:spacing w:after="60"/>
      </w:pPr>
      <w:r>
        <w:t xml:space="preserve">When it finishes, it should open a new browser tab pointed at the Button story in Storybook.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24"/>
              <w:bottom w:val="none" w:color="FFFFFF" w:sz="0"/>
              <w:right w:val="none" w:color="FFFFFF" w:sz="0"/>
            </w:tcBorders>
            <w:shd w:fill="F7EFD9" w:val="clear"/>
            <w:tcMar>
              <w:top w:type="dxa" w:w="160"/>
              <w:left w:type="dxa" w:w="220"/>
              <w:bottom w:type="dxa" w:w="160"/>
              <w:right w:type="dxa" w:w="220"/>
            </w:tcMar>
          </w:tcPr>
          <w:p>
            <w:pPr>
              <w:spacing w:after="60"/>
            </w:pPr>
            <w:r>
              <w:rPr>
                <w:b/>
                <w:bCs/>
                <w:caps/>
                <w:color w:val="1F4E79"/>
                <w:sz w:val="20"/>
                <w:szCs w:val="20"/>
              </w:rPr>
              <w:t xml:space="preserve">Auto-debug</w:t>
            </w:r>
          </w:p>
          <w:p>
            <w:r>
              <w:rPr>
                <w:color w:val="1F2430"/>
                <w:sz w:val="22"/>
                <w:szCs w:val="22"/>
              </w:rPr>
              <w:t xml:space="preserve">If you have the Claude in Chrome extension and the Chrome MCP configured, the skill will automatically open the Storybook tab and check for visual / a11y / console issues. If you’re not on Chrome, the Playwright MCP gives the same loop — see github.com/microsoft/playwright-mcp.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24"/>
              <w:bottom w:val="none" w:color="FFFFFF" w:sz="0"/>
              <w:right w:val="none" w:color="FFFFFF" w:sz="0"/>
            </w:tcBorders>
            <w:shd w:fill="F7EFD9" w:val="clear"/>
            <w:tcMar>
              <w:top w:type="dxa" w:w="160"/>
              <w:left w:type="dxa" w:w="220"/>
              <w:bottom w:type="dxa" w:w="160"/>
              <w:right w:type="dxa" w:w="220"/>
            </w:tcMar>
          </w:tcPr>
          <w:p>
            <w:pPr>
              <w:spacing w:after="60"/>
            </w:pPr>
            <w:r>
              <w:rPr>
                <w:b/>
                <w:bCs/>
                <w:caps/>
                <w:color w:val="1F4E79"/>
                <w:sz w:val="20"/>
                <w:szCs w:val="20"/>
              </w:rPr>
              <w:t xml:space="preserve">Checkpoint</w:t>
            </w:r>
          </w:p>
          <w:p>
            <w:r>
              <w:rPr>
                <w:color w:val="1F2430"/>
                <w:sz w:val="22"/>
                <w:szCs w:val="22"/>
              </w:rPr>
              <w:t xml:space="preserve">Every attendee sees a Button story rendering in their local Storybook with the same variants they see in Figma. Click into Primary → the button should match the Figma rendering pixel-for-pixel. If the colors are off, the token pipeline (Section 3) didn’t complete — that’s a worse problem than this section; fix it after the workshop.</w:t>
            </w:r>
          </w:p>
        </w:tc>
      </w:tr>
    </w:tbl>
    <w:p>
      <w:pPr>
        <w:pStyle w:val="Heading3"/>
      </w:pPr>
      <w:r>
        <w:t xml:space="preserve">Common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olor w:val="B54708"/>
                <w:sz w:val="22"/>
                <w:szCs w:val="22"/>
              </w:rPr>
              <w:t xml:space="preserve">Generated component name is the page name</w:t>
            </w:r>
          </w:p>
        </w:tc>
        <w:tc>
          <w:tcPr>
            <w:tcW w:type="dxa" w:w="63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They copied "Copy link" instead of "Copy link to selection". Re-copy and re-run.</w:t>
            </w:r>
          </w:p>
        </w:tc>
      </w:tr>
      <w:tr>
        <w:tc>
          <w:tcPr>
            <w:tcW w:type="dxa" w:w="30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olor w:val="B54708"/>
                <w:sz w:val="22"/>
                <w:szCs w:val="22"/>
              </w:rPr>
              <w:t xml:space="preserve">Union type includes a phantom "Variant 3"</w:t>
            </w:r>
          </w:p>
        </w:tc>
        <w:tc>
          <w:tcPr>
            <w:tcW w:type="dxa" w:w="63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Figma had a leftover variant that wasn’t purged. Clean up in Figma, re-copy, re-run.</w:t>
            </w:r>
          </w:p>
        </w:tc>
      </w:tr>
      <w:tr>
        <w:tc>
          <w:tcPr>
            <w:tcW w:type="dxa" w:w="30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olor w:val="B54708"/>
                <w:sz w:val="22"/>
                <w:szCs w:val="22"/>
              </w:rPr>
              <w:t xml:space="preserve">CSS references var(--color-primary) but no such var exists</w:t>
            </w:r>
          </w:p>
        </w:tc>
        <w:tc>
          <w:tcPr>
            <w:tcW w:type="dxa" w:w="63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Variable wasn’t in the exported token set. Check the Tokens SOT scope; re-export and re-run pnpm tokens:sync.</w:t>
            </w:r>
          </w:p>
        </w:tc>
      </w:tr>
      <w:tr>
        <w:tc>
          <w:tcPr>
            <w:tcW w:type="dxa" w:w="30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olor w:val="B54708"/>
                <w:sz w:val="22"/>
                <w:szCs w:val="22"/>
              </w:rPr>
              <w:t xml:space="preserve">Button renders unstyled</w:t>
            </w:r>
          </w:p>
        </w:tc>
        <w:tc>
          <w:tcPr>
            <w:tcW w:type="dxa" w:w="63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Vite isn’t picking up the CSS Module — file is named Button.css instead of Button.module.css.</w:t>
            </w:r>
          </w:p>
        </w:tc>
      </w:tr>
      <w:tr>
        <w:tc>
          <w:tcPr>
            <w:tcW w:type="dxa" w:w="30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olor w:val="B54708"/>
                <w:sz w:val="22"/>
                <w:szCs w:val="22"/>
              </w:rPr>
              <w:t xml:space="preserve">Children prop typed as string</w:t>
            </w:r>
          </w:p>
        </w:tc>
        <w:tc>
          <w:tcPr>
            <w:tcW w:type="dxa" w:w="63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Figma had a Text instance-swap. Re-run with --children=ReactNode or edit the prop type to ReactNode by hand.</w:t>
            </w:r>
          </w:p>
        </w:tc>
      </w:tr>
      <w:tr>
        <w:tc>
          <w:tcPr>
            <w:tcW w:type="dxa" w:w="30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olor w:val="B54708"/>
                <w:sz w:val="22"/>
                <w:szCs w:val="22"/>
              </w:rPr>
              <w:t xml:space="preserve">TypeScript errors in the generated story</w:t>
            </w:r>
          </w:p>
        </w:tc>
        <w:tc>
          <w:tcPr>
            <w:tcW w:type="dxa" w:w="63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A variant name starts with a number ("2xl"). Rename in Figma to "size2xl" or update the skill’s name-sanitizer.</w:t>
            </w:r>
          </w:p>
        </w:tc>
      </w:tr>
    </w:tbl>
    <w:p>
      <w:pPr>
        <w:pStyle w:val="Heading2"/>
      </w:pPr>
      <w:r>
        <w:t xml:space="preserve">4.2 · Modes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0"/>
        <w:gridCol w:w="1760"/>
      </w:tblGrid>
      <w:tr>
        <w:tc>
          <w:tcPr>
            <w:tcW w:type="dxa" w:w="7600"/>
            <w:tcBorders>
              <w:top w:val="none" w:color="FFFFFF" w:sz="0"/>
              <w:left w:val="single" w:color="2E75B6" w:sz="18"/>
              <w:bottom w:val="none" w:color="FFFFFF" w:sz="0"/>
              <w:right w:val="none" w:color="FFFFFF" w:sz="0"/>
            </w:tcBorders>
            <w:shd w:fill="F3F5F8" w:val="clear"/>
            <w:tcMar>
              <w:top w:type="dxa" w:w="100"/>
              <w:left w:type="dxa" w:w="180"/>
              <w:bottom w:type="dxa" w:w="100"/>
              <w:right w:type="dxa" w:w="120"/>
            </w:tcMar>
          </w:tcPr>
          <w:p>
            <w:r>
              <w:rPr>
                <w:b/>
                <w:bCs/>
                <w:color w:val="1F4E79"/>
                <w:sz w:val="22"/>
                <w:szCs w:val="22"/>
              </w:rPr>
              <w:t xml:space="preserve">Plan / Accept edits / Auto</w:t>
            </w:r>
          </w:p>
        </w:tc>
        <w:tc>
          <w:tcPr>
            <w:tcW w:type="dxa" w:w="1760"/>
            <w:tcBorders>
              <w:top w:val="none" w:color="FFFFFF" w:sz="0"/>
              <w:left w:val="none" w:color="FFFFFF" w:sz="0"/>
              <w:bottom w:val="none" w:color="FFFFFF" w:sz="0"/>
              <w:right w:val="none" w:color="FFFFFF" w:sz="0"/>
            </w:tcBorders>
            <w:shd w:fill="E2F0DE" w:val="clear"/>
            <w:tcMar>
              <w:top w:type="dxa" w:w="100"/>
              <w:left w:type="dxa" w:w="120"/>
              <w:bottom w:type="dxa" w:w="100"/>
              <w:right w:type="dxa" w:w="120"/>
            </w:tcMar>
          </w:tcPr>
          <w:p>
            <w:pPr>
              <w:jc w:val="center"/>
            </w:pPr>
            <w:r>
              <w:rPr>
                <w:b/>
                <w:bCs/>
                <w:color w:val="355E3B"/>
                <w:sz w:val="20"/>
                <w:szCs w:val="20"/>
              </w:rPr>
              <w:t xml:space="preserve">10 min</w:t>
            </w:r>
          </w:p>
        </w:tc>
      </w:tr>
    </w:tbl>
    <w:p>
      <w:pPr>
        <w:spacing w:after="120"/>
      </w:pPr>
      <w:r>
        <w:t xml:space="preserve">Different components warrant different modes. Walk the room through what each one is for and when to reach for it.</w:t>
      </w:r>
    </w:p>
    <w:p>
      <w:pPr>
        <w:pStyle w:val="Heading3"/>
      </w:pPr>
      <w:r>
        <w:t xml:space="preserve">Change mode</w:t>
      </w:r>
    </w:p>
    <w:p>
      <w:pPr>
        <w:spacing w:after="120"/>
      </w:pPr>
      <w:r>
        <w:t xml:space="preserve">Press Shift+Tab inside any Claude Code session to cycle modes. The current mode is shown in the input prompt.</w:t>
      </w:r>
    </w:p>
    <w:p>
      <w:pPr>
        <w:pStyle w:val="Heading3"/>
      </w:pPr>
      <w:r>
        <w:t xml:space="preserve">Plan Mode</w:t>
      </w:r>
    </w:p>
    <w:p>
      <w:pPr>
        <w:spacing w:after="120"/>
      </w:pPr>
      <w:r>
        <w:t xml:space="preserve">Use it for more complex components — or even atomics with several variants. The agent proposes a plan, you review, you approve. The act of reading the plan surfaces assumptions you’d otherwise discover only at code-review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24"/>
              <w:bottom w:val="none" w:color="FFFFFF" w:sz="0"/>
              <w:right w:val="none" w:color="FFFFFF" w:sz="0"/>
            </w:tcBorders>
            <w:shd w:fill="F7EFD9" w:val="clear"/>
            <w:tcMar>
              <w:top w:type="dxa" w:w="160"/>
              <w:left w:type="dxa" w:w="220"/>
              <w:bottom w:type="dxa" w:w="160"/>
              <w:right w:type="dxa" w:w="220"/>
            </w:tcMar>
          </w:tcPr>
          <w:p>
            <w:pPr>
              <w:spacing w:after="60"/>
            </w:pPr>
            <w:r>
              <w:rPr>
                <w:b/>
                <w:bCs/>
                <w:caps/>
                <w:color w:val="1F4E79"/>
                <w:sz w:val="20"/>
                <w:szCs w:val="20"/>
              </w:rPr>
              <w:t xml:space="preserve">Save the plan</w:t>
            </w:r>
          </w:p>
          <w:p>
            <w:r>
              <w:rPr>
                <w:color w:val="1F2430"/>
                <w:sz w:val="22"/>
                <w:szCs w:val="22"/>
              </w:rPr>
              <w:t xml:space="preserve">If you used Plan Mode, save the plan in .claude/plans/. You can ask Claude Code to save it for you — "save the plan to .claude/plans/&lt;component&gt;.md". If something fails or you run out of credits mid-build, you have a resume point.</w:t>
            </w:r>
          </w:p>
        </w:tc>
      </w:tr>
    </w:tbl>
    <w:p>
      <w:pPr>
        <w:pStyle w:val="Heading3"/>
      </w:pPr>
      <w:r>
        <w:t xml:space="preserve">Accept edits</w:t>
      </w:r>
    </w:p>
    <w:p>
      <w:pPr>
        <w:spacing w:after="120"/>
      </w:pPr>
      <w:r>
        <w:t xml:space="preserve">Continues editing files with the permissions you had set up. Useful for low-risk iterations — copy tweaks, prop renames, story additions. Pair this with version control: every Accept-edits session lives on a feature branch.</w:t>
      </w:r>
    </w:p>
    <w:p>
      <w:pPr>
        <w:pStyle w:val="Heading3"/>
      </w:pPr>
      <w:r>
        <w:t xml:space="preserve">Auto Mode</w:t>
      </w:r>
    </w:p>
    <w:p>
      <w:pPr>
        <w:spacing w:after="120"/>
      </w:pPr>
      <w:r>
        <w:t xml:space="preserve">Best for the long tail of low-stakes components once the design system has settled. Enable it on Claude Desktop under Settings → Claude Code → Enable auto mode, or:</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claude --enable-auto-mode</w:t>
      </w:r>
    </w:p>
    <w:p>
      <w:pPr>
        <w:spacing w:after="120"/>
      </w:pPr>
      <w:r>
        <w:t xml:space="preserve">Watch the first auto-mode session closely. Once you trust the loop, batch ten components and let it run.</w:t>
      </w:r>
    </w:p>
    <w:p>
      <w:pPr>
        <w:pStyle w:val="Heading2"/>
      </w:pPr>
      <w:r>
        <w:t xml:space="preserve">4.3 · Continue creating more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0"/>
        <w:gridCol w:w="1760"/>
      </w:tblGrid>
      <w:tr>
        <w:tc>
          <w:tcPr>
            <w:tcW w:type="dxa" w:w="7600"/>
            <w:tcBorders>
              <w:top w:val="none" w:color="FFFFFF" w:sz="0"/>
              <w:left w:val="single" w:color="2E75B6" w:sz="18"/>
              <w:bottom w:val="none" w:color="FFFFFF" w:sz="0"/>
              <w:right w:val="none" w:color="FFFFFF" w:sz="0"/>
            </w:tcBorders>
            <w:shd w:fill="F3F5F8" w:val="clear"/>
            <w:tcMar>
              <w:top w:type="dxa" w:w="100"/>
              <w:left w:type="dxa" w:w="180"/>
              <w:bottom w:type="dxa" w:w="100"/>
              <w:right w:type="dxa" w:w="120"/>
            </w:tcMar>
          </w:tcPr>
          <w:p>
            <w:r>
              <w:rPr>
                <w:b/>
                <w:bCs/>
                <w:color w:val="1F4E79"/>
                <w:sz w:val="22"/>
                <w:szCs w:val="22"/>
              </w:rPr>
              <w:t xml:space="preserve">After the workshop, this is your loop</w:t>
            </w:r>
          </w:p>
        </w:tc>
        <w:tc>
          <w:tcPr>
            <w:tcW w:type="dxa" w:w="1760"/>
            <w:tcBorders>
              <w:top w:val="none" w:color="FFFFFF" w:sz="0"/>
              <w:left w:val="none" w:color="FFFFFF" w:sz="0"/>
              <w:bottom w:val="none" w:color="FFFFFF" w:sz="0"/>
              <w:right w:val="none" w:color="FFFFFF" w:sz="0"/>
            </w:tcBorders>
            <w:shd w:fill="E2F0DE" w:val="clear"/>
            <w:tcMar>
              <w:top w:type="dxa" w:w="100"/>
              <w:left w:type="dxa" w:w="120"/>
              <w:bottom w:type="dxa" w:w="100"/>
              <w:right w:type="dxa" w:w="120"/>
            </w:tcMar>
          </w:tcPr>
          <w:p>
            <w:pPr>
              <w:jc w:val="center"/>
            </w:pPr>
            <w:r>
              <w:rPr>
                <w:b/>
                <w:bCs/>
                <w:color w:val="355E3B"/>
                <w:sz w:val="20"/>
                <w:szCs w:val="20"/>
              </w:rPr>
              <w:t xml:space="preserve">10 min</w:t>
            </w:r>
          </w:p>
        </w:tc>
      </w:tr>
    </w:tbl>
    <w:p>
      <w:pPr>
        <w:spacing w:after="120"/>
      </w:pPr>
      <w:r>
        <w:t xml:space="preserve">The first Button is the demo; the next twenty Buttons (and Inputs, Cards, Dialogs, Tabs, Selects…) are the work. This subsection is about the loop attendees take home.</w:t>
      </w:r>
    </w:p>
    <w:p>
      <w:pPr>
        <w:pStyle w:val="ListParagraph"/>
        <w:numPr>
          <w:ilvl w:val="0"/>
          <w:numId w:val="2"/>
        </w:numPr>
        <w:spacing w:after="60"/>
      </w:pPr>
      <w:r>
        <w:rPr>
          <w:b/>
          <w:bCs/>
        </w:rPr>
        <w:t xml:space="preserve">Build the smallest atomic components first</w:t>
      </w:r>
      <w:r>
        <w:t xml:space="preserve">, then the more complex ones. A Card built on top of a broken Button compounds the problem.</w:t>
      </w:r>
    </w:p>
    <w:p>
      <w:pPr>
        <w:pStyle w:val="ListParagraph"/>
        <w:numPr>
          <w:ilvl w:val="0"/>
          <w:numId w:val="2"/>
        </w:numPr>
        <w:spacing w:after="60"/>
      </w:pPr>
      <w:r>
        <w:rPr>
          <w:b/>
          <w:bCs/>
        </w:rPr>
        <w:t xml:space="preserve">Follow the proposed atomic-design structure (atoms / molecules / organisms)</w:t>
      </w:r>
      <w:r>
        <w:t xml:space="preserve">, or organize by type if that fits your team better. Either is fine — what matters is keeping the skill’s assumptions and your project’s documentation in sync. If you reorganize, update both.</w:t>
      </w:r>
    </w:p>
    <w:p>
      <w:pPr>
        <w:pStyle w:val="ListParagraph"/>
        <w:numPr>
          <w:ilvl w:val="0"/>
          <w:numId w:val="2"/>
        </w:numPr>
        <w:spacing w:after="60"/>
      </w:pPr>
      <w:r>
        <w:rPr>
          <w:b/>
          <w:bCs/>
        </w:rPr>
        <w:t xml:space="preserve">Eventually, your Storybook documentation looks like a real library</w:t>
      </w:r>
      <w:r>
        <w:t xml:space="preserve"> — Foundations, Tokens, Numeric Tokens, Elevation, Responsive, Motion, Breakpoints, Ratios, Focus, Layout, then the Components tree by atomic level.</w:t>
      </w:r>
    </w:p>
    <w:p>
      <w:pPr>
        <w:pStyle w:val="Heading3"/>
      </w:pPr>
      <w:r>
        <w:t xml:space="preserve">Pro tips for the long haul</w:t>
      </w:r>
    </w:p>
    <w:p>
      <w:pPr>
        <w:pStyle w:val="ListParagraph"/>
        <w:numPr>
          <w:ilvl w:val="0"/>
          <w:numId w:val="2"/>
        </w:numPr>
        <w:spacing w:after="60"/>
      </w:pPr>
      <w:r>
        <w:rPr>
          <w:b/>
          <w:bCs/>
        </w:rPr>
        <w:t xml:space="preserve">Work each component in a dedicated session</w:t>
      </w:r>
      <w:r>
        <w:t xml:space="preserve">. Long sessions accumulate context drift — start fresh per component.</w:t>
      </w:r>
    </w:p>
    <w:p>
      <w:pPr>
        <w:pStyle w:val="ListParagraph"/>
        <w:numPr>
          <w:ilvl w:val="0"/>
          <w:numId w:val="2"/>
        </w:numPr>
        <w:spacing w:after="60"/>
      </w:pPr>
      <w:r>
        <w:rPr>
          <w:b/>
          <w:bCs/>
        </w:rPr>
        <w:t xml:space="preserve">If you use Plan Mode, save the plan in .claude/plans/</w:t>
      </w:r>
      <w:r>
        <w:t xml:space="preserve">. Ask Claude Code to do the save for you. If a session fails or credits run out, the next session picks up from the saved plan.</w:t>
      </w:r>
    </w:p>
    <w:p>
      <w:pPr>
        <w:pStyle w:val="ListParagraph"/>
        <w:numPr>
          <w:ilvl w:val="0"/>
          <w:numId w:val="2"/>
        </w:numPr>
        <w:spacing w:after="60"/>
      </w:pPr>
      <w:r>
        <w:rPr>
          <w:b/>
          <w:bCs/>
        </w:rPr>
        <w:t xml:space="preserve">Set up a Notion (or Linear) page to track component status</w:t>
      </w:r>
      <w:r>
        <w:t xml:space="preserve"> — proposed / in-design / in-code / shipped. The design team needs visibility into where things are without having to read the repo.</w:t>
      </w:r>
    </w:p>
    <w:p>
      <w:pPr>
        <w:pStyle w:val="ListParagraph"/>
        <w:numPr>
          <w:ilvl w:val="0"/>
          <w:numId w:val="2"/>
        </w:numPr>
        <w:spacing w:after="60"/>
      </w:pPr>
      <w:r>
        <w:rPr>
          <w:b/>
          <w:bCs/>
        </w:rPr>
        <w:t xml:space="preserve">Use Figma’s annotation tool (Shift+T)</w:t>
      </w:r>
      <w:r>
        <w:t xml:space="preserve"> to write important handoff notes — Development, Content, Interaction, Accessibility — one annotation per type. The MCP picks these up and the skill includes them in the generated component’s JSDoc.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24"/>
              <w:bottom w:val="none" w:color="FFFFFF" w:sz="0"/>
              <w:right w:val="none" w:color="FFFFFF" w:sz="0"/>
            </w:tcBorders>
            <w:shd w:fill="F7EFD9" w:val="clear"/>
            <w:tcMar>
              <w:top w:type="dxa" w:w="160"/>
              <w:left w:type="dxa" w:w="220"/>
              <w:bottom w:type="dxa" w:w="160"/>
              <w:right w:type="dxa" w:w="220"/>
            </w:tcMar>
          </w:tcPr>
          <w:p>
            <w:pPr>
              <w:spacing w:after="60"/>
            </w:pPr>
            <w:r>
              <w:rPr>
                <w:b/>
                <w:bCs/>
                <w:caps/>
                <w:color w:val="1F4E79"/>
                <w:sz w:val="20"/>
                <w:szCs w:val="20"/>
              </w:rPr>
              <w:t xml:space="preserve">Closing cue</w:t>
            </w:r>
          </w:p>
          <w:p>
            <w:r>
              <w:rPr>
                <w:color w:val="1F2430"/>
                <w:sz w:val="22"/>
                <w:szCs w:val="22"/>
              </w:rPr>
              <w:t xml:space="preserve">End the section by showing your own Storybook with 30+ components in the sidebar. Attendees see what "done" looks like. Then say: "You won’t finish today. You’ll finish over the next two weeks. The loop you saw — Figma → skill → Storybook → PR — is what you repeat."</w:t>
            </w:r>
          </w:p>
        </w:tc>
      </w:tr>
    </w:tbl>
    <w:p>
      <w:pPr>
        <w:pStyle w:val="Heading1"/>
        <w:pageBreakBefore/>
      </w:pPr>
      <w:r>
        <w:t xml:space="preserve">5 · Git &amp; GitHub for designers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E8EEF6" w:val="clear"/>
            <w:tcMar>
              <w:top w:type="dxa" w:w="140"/>
              <w:left w:type="dxa" w:w="200"/>
              <w:bottom w:type="dxa" w:w="140"/>
              <w:right w:type="dxa" w:w="120"/>
            </w:tcMar>
          </w:tcPr>
          <w:p>
            <w:r>
              <w:rPr>
                <w:b/>
                <w:bCs/>
                <w:color w:val="1F4E79"/>
                <w:sz w:val="26"/>
                <w:szCs w:val="26"/>
              </w:rPr>
              <w:t xml:space="preserve">Mental model → vocabulary → first PR on the DS repo</w:t>
            </w:r>
          </w:p>
        </w:tc>
        <w:tc>
          <w:tcPr>
            <w:tcW w:type="dxa" w:w="2160"/>
            <w:tcBorders>
              <w:top w:val="none" w:color="FFFFFF" w:sz="0"/>
              <w:left w:val="none" w:color="FFFFFF" w:sz="0"/>
              <w:bottom w:val="none" w:color="FFFFFF" w:sz="0"/>
              <w:right w:val="none" w:color="FFFFFF" w:sz="0"/>
            </w:tcBorders>
            <w:shd w:fill="E2F0DE" w:val="clear"/>
            <w:tcMar>
              <w:top w:type="dxa" w:w="140"/>
              <w:left w:type="dxa" w:w="120"/>
              <w:bottom w:type="dxa" w:w="140"/>
              <w:right w:type="dxa" w:w="120"/>
            </w:tcMar>
          </w:tcPr>
          <w:p>
            <w:pPr>
              <w:jc w:val="center"/>
            </w:pPr>
            <w:r>
              <w:rPr>
                <w:b/>
                <w:bCs/>
                <w:color w:val="355E3B"/>
                <w:sz w:val="22"/>
                <w:szCs w:val="22"/>
              </w:rPr>
              <w:t xml:space="preserve">30 min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aps/>
                <w:color w:val="1F4E79"/>
                <w:sz w:val="20"/>
                <w:szCs w:val="20"/>
              </w:rPr>
              <w:t xml:space="preserve">Objectives</w:t>
            </w:r>
          </w:p>
        </w:tc>
        <w:tc>
          <w:tcPr>
            <w:tcW w:type="dxa" w:w="6960"/>
            <w:tcBorders>
              <w:top w:val="single" w:color="D5DBE3" w:sz="4"/>
              <w:left w:val="single" w:color="D5DBE3" w:sz="4"/>
              <w:bottom w:val="single" w:color="D5DBE3" w:sz="4"/>
              <w:right w:val="single" w:color="D5DBE3" w:sz="4"/>
            </w:tcBorders>
            <w:tcMar>
              <w:top w:type="dxa" w:w="100"/>
              <w:left w:type="dxa" w:w="140"/>
              <w:bottom w:type="dxa" w:w="100"/>
              <w:right w:type="dxa" w:w="160"/>
            </w:tcMar>
          </w:tcPr>
          <w:p>
            <w:pPr>
              <w:pStyle w:val="ListParagraph"/>
              <w:numPr>
                <w:ilvl w:val="0"/>
                <w:numId w:val="2"/>
              </w:numPr>
              <w:spacing w:after="60"/>
            </w:pPr>
            <w:r>
              <w:t xml:space="preserve">Build the mental model of git and GitHub from scratch — most attendees have heard the words but never used them.</w:t>
            </w:r>
          </w:p>
          <w:p>
            <w:pPr>
              <w:pStyle w:val="ListParagraph"/>
              <w:numPr>
                <w:ilvl w:val="0"/>
                <w:numId w:val="2"/>
              </w:numPr>
              <w:spacing w:after="60"/>
            </w:pPr>
            <w:r>
              <w:t xml:space="preserve">Teach the small subset of commands designers actually need (about ten).</w:t>
            </w:r>
          </w:p>
          <w:p>
            <w:pPr>
              <w:pStyle w:val="ListParagraph"/>
              <w:numPr>
                <w:ilvl w:val="0"/>
                <w:numId w:val="2"/>
              </w:numPr>
              <w:spacing w:after="60"/>
            </w:pPr>
            <w:r>
              <w:t xml:space="preserve">Apply that subset to ship the Button component from Section 4 to a PR on the DS repo.</w:t>
            </w:r>
          </w:p>
        </w:tc>
      </w:tr>
      <w:tr>
        <w:tc>
          <w:tcPr>
            <w:tcW w:type="dxa" w:w="2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aps/>
                <w:color w:val="1F4E79"/>
                <w:sz w:val="20"/>
                <w:szCs w:val="20"/>
              </w:rPr>
              <w:t xml:space="preserve">Materials</w:t>
            </w:r>
          </w:p>
        </w:tc>
        <w:tc>
          <w:tcPr>
            <w:tcW w:type="dxa" w:w="6960"/>
            <w:tcBorders>
              <w:top w:val="single" w:color="D5DBE3" w:sz="4"/>
              <w:left w:val="single" w:color="D5DBE3" w:sz="4"/>
              <w:bottom w:val="single" w:color="D5DBE3" w:sz="4"/>
              <w:right w:val="single" w:color="D5DBE3" w:sz="4"/>
            </w:tcBorders>
            <w:tcMar>
              <w:top w:type="dxa" w:w="100"/>
              <w:left w:type="dxa" w:w="140"/>
              <w:bottom w:type="dxa" w:w="100"/>
              <w:right w:type="dxa" w:w="160"/>
            </w:tcMar>
          </w:tcPr>
          <w:p>
            <w:pPr>
              <w:pStyle w:val="ListParagraph"/>
              <w:numPr>
                <w:ilvl w:val="0"/>
                <w:numId w:val="2"/>
              </w:numPr>
              <w:spacing w:after="60"/>
            </w:pPr>
            <w:r>
              <w:t xml:space="preserve">Whiteboard or shared screen for the four-states diagram.</w:t>
            </w:r>
          </w:p>
          <w:p>
            <w:pPr>
              <w:pStyle w:val="ListParagraph"/>
              <w:numPr>
                <w:ilvl w:val="0"/>
                <w:numId w:val="2"/>
              </w:numPr>
              <w:spacing w:after="60"/>
            </w:pPr>
            <w:r>
              <w:t xml:space="preserve">GitHub CLI (gh) authenticated from Section 0.</w:t>
            </w:r>
          </w:p>
          <w:p>
            <w:pPr>
              <w:pStyle w:val="ListParagraph"/>
              <w:numPr>
                <w:ilvl w:val="0"/>
                <w:numId w:val="2"/>
              </w:numPr>
              <w:spacing w:after="60"/>
            </w:pPr>
            <w:r>
              <w:t xml:space="preserve">The my-design-system repo from Section 3 with Section 4’s Button on disk.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24"/>
              <w:bottom w:val="none" w:color="FFFFFF" w:sz="0"/>
              <w:right w:val="none" w:color="FFFFFF" w:sz="0"/>
            </w:tcBorders>
            <w:shd w:fill="F7EFD9" w:val="clear"/>
            <w:tcMar>
              <w:top w:type="dxa" w:w="160"/>
              <w:left w:type="dxa" w:w="220"/>
              <w:bottom w:type="dxa" w:w="160"/>
              <w:right w:type="dxa" w:w="220"/>
            </w:tcMar>
          </w:tcPr>
          <w:p>
            <w:pPr>
              <w:spacing w:after="60"/>
            </w:pPr>
            <w:r>
              <w:rPr>
                <w:b/>
                <w:bCs/>
                <w:caps/>
                <w:color w:val="1F4E79"/>
                <w:sz w:val="20"/>
                <w:szCs w:val="20"/>
              </w:rPr>
              <w:t xml:space="preserve">Pacing</w:t>
            </w:r>
          </w:p>
          <w:p>
            <w:r>
              <w:rPr>
                <w:color w:val="1F2430"/>
                <w:sz w:val="22"/>
                <w:szCs w:val="22"/>
              </w:rPr>
              <w:t xml:space="preserve">Don’t skip 5.0 even with experienced attendees in the room. The vocabulary anchor is what makes 5.2 onward stick. Spend 10 minutes on theory, 20 minutes on the actual loop.</w:t>
            </w:r>
          </w:p>
        </w:tc>
      </w:tr>
    </w:tbl>
    <w:p>
      <w:pPr>
        <w:pStyle w:val="Heading2"/>
      </w:pPr>
      <w:r>
        <w:t xml:space="preserve">5.0 · The mental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0"/>
        <w:gridCol w:w="1760"/>
      </w:tblGrid>
      <w:tr>
        <w:tc>
          <w:tcPr>
            <w:tcW w:type="dxa" w:w="7600"/>
            <w:tcBorders>
              <w:top w:val="none" w:color="FFFFFF" w:sz="0"/>
              <w:left w:val="single" w:color="2E75B6" w:sz="18"/>
              <w:bottom w:val="none" w:color="FFFFFF" w:sz="0"/>
              <w:right w:val="none" w:color="FFFFFF" w:sz="0"/>
            </w:tcBorders>
            <w:shd w:fill="F3F5F8" w:val="clear"/>
            <w:tcMar>
              <w:top w:type="dxa" w:w="100"/>
              <w:left w:type="dxa" w:w="180"/>
              <w:bottom w:type="dxa" w:w="100"/>
              <w:right w:type="dxa" w:w="120"/>
            </w:tcMar>
          </w:tcPr>
          <w:p>
            <w:r>
              <w:rPr>
                <w:b/>
                <w:bCs/>
                <w:color w:val="1F4E79"/>
                <w:sz w:val="22"/>
                <w:szCs w:val="22"/>
              </w:rPr>
              <w:t xml:space="preserve">What git is, what GitHub is, and how they relate</w:t>
            </w:r>
          </w:p>
        </w:tc>
        <w:tc>
          <w:tcPr>
            <w:tcW w:type="dxa" w:w="1760"/>
            <w:tcBorders>
              <w:top w:val="none" w:color="FFFFFF" w:sz="0"/>
              <w:left w:val="none" w:color="FFFFFF" w:sz="0"/>
              <w:bottom w:val="none" w:color="FFFFFF" w:sz="0"/>
              <w:right w:val="none" w:color="FFFFFF" w:sz="0"/>
            </w:tcBorders>
            <w:shd w:fill="E2F0DE" w:val="clear"/>
            <w:tcMar>
              <w:top w:type="dxa" w:w="100"/>
              <w:left w:type="dxa" w:w="120"/>
              <w:bottom w:type="dxa" w:w="100"/>
              <w:right w:type="dxa" w:w="120"/>
            </w:tcMar>
          </w:tcPr>
          <w:p>
            <w:pPr>
              <w:jc w:val="center"/>
            </w:pPr>
            <w:r>
              <w:rPr>
                <w:b/>
                <w:bCs/>
                <w:color w:val="355E3B"/>
                <w:sz w:val="20"/>
                <w:szCs w:val="20"/>
              </w:rPr>
              <w:t xml:space="preserve">10 min</w:t>
            </w:r>
          </w:p>
        </w:tc>
      </w:tr>
    </w:tbl>
    <w:p>
      <w:pPr>
        <w:pStyle w:val="Heading3"/>
      </w:pPr>
      <w:r>
        <w:t xml:space="preserve">Git ≠ GitHub</w:t>
      </w:r>
    </w:p>
    <w:p>
      <w:pPr>
        <w:spacing w:after="120"/>
      </w:pPr>
      <w:r>
        <w:t xml:space="preserve">These two words get used interchangeably. They aren’t the same thing, and conflating them confuses every conversation.</w:t>
      </w:r>
    </w:p>
    <w:p>
      <w:pPr>
        <w:spacing w:after="120"/>
      </w:pPr>
      <w:r>
        <w:rPr>
          <w:b/>
          <w:bCs/>
        </w:rPr>
        <w:t xml:space="preserve">Git</w:t>
      </w:r>
      <w:r>
        <w:t xml:space="preserve"> is a tool that lives on your computer. It tracks every change you make to a folder of files: who made the change, when, and why. Think of it as Time Machine for code, except smarter — it lets you rewind to any specific change, branch off into a parallel version of the project, and merge that back later. It works offline; nothing leaves your computer until you tell it to.</w:t>
      </w:r>
    </w:p>
    <w:p>
      <w:pPr>
        <w:spacing w:after="120"/>
      </w:pPr>
      <w:r>
        <w:rPr>
          <w:b/>
          <w:bCs/>
        </w:rPr>
        <w:t xml:space="preserve">GitHub</w:t>
      </w:r>
      <w:r>
        <w:t xml:space="preserve"> is a website (owned by Microsoft) that hosts a copy of your git folder online. It does three things git can’t do on its own: </w:t>
      </w:r>
      <w:r>
        <w:rPr>
          <w:i/>
          <w:iCs/>
        </w:rPr>
        <w:t xml:space="preserve">sharing</w:t>
      </w:r>
      <w:r>
        <w:t xml:space="preserve"> — your teammates can pull a copy of your folder; </w:t>
      </w:r>
      <w:r>
        <w:rPr>
          <w:i/>
          <w:iCs/>
        </w:rPr>
        <w:t xml:space="preserve">collaboration</w:t>
      </w:r>
      <w:r>
        <w:t xml:space="preserve"> — they can propose changes you review before accepting; </w:t>
      </w:r>
      <w:r>
        <w:rPr>
          <w:i/>
          <w:iCs/>
        </w:rPr>
        <w:t xml:space="preserve">automation</w:t>
      </w:r>
      <w:r>
        <w:t xml:space="preserve"> — every change can trigger a pipeline (build, test, publish — that’s how Section 6 works).</w:t>
      </w:r>
    </w:p>
    <w:p>
      <w:pPr>
        <w:spacing w:after="120"/>
      </w:pPr>
      <w:r>
        <w:t xml:space="preserve">You can use git without GitHub. You can’t use GitHub without git.</w:t>
      </w:r>
    </w:p>
    <w:p>
      <w:pPr>
        <w:pStyle w:val="Heading3"/>
      </w:pPr>
      <w:r>
        <w:t xml:space="preserve">The four states a file can be in</w:t>
      </w:r>
    </w:p>
    <w:p>
      <w:pPr>
        <w:spacing w:after="120"/>
      </w:pPr>
      <w:r>
        <w:t xml:space="preserve">Walk through this diagram slowly. Make a file in your demo repo, run git status after each step, show how the same file moves through the four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D5DBE3" w:sz="4"/>
              <w:left w:val="single" w:color="D5DBE3" w:sz="4"/>
              <w:bottom w:val="single" w:color="D5DBE3" w:sz="4"/>
              <w:right w:val="single" w:color="D5DBE3" w:sz="4"/>
            </w:tcBorders>
            <w:shd w:fill="1F4E79" w:val="clear"/>
            <w:tcMar>
              <w:top w:type="dxa" w:w="100"/>
              <w:left w:type="dxa" w:w="160"/>
              <w:bottom w:type="dxa" w:w="100"/>
              <w:right w:type="dxa" w:w="120"/>
            </w:tcMar>
          </w:tcPr>
          <w:p>
            <w:r>
              <w:rPr>
                <w:b/>
                <w:bCs/>
                <w:color w:val="FFFFFF"/>
                <w:sz w:val="22"/>
                <w:szCs w:val="22"/>
              </w:rPr>
              <w:t xml:space="preserve">State</w:t>
            </w:r>
          </w:p>
        </w:tc>
        <w:tc>
          <w:tcPr>
            <w:tcW w:type="dxa" w:w="4200"/>
            <w:tcBorders>
              <w:top w:val="single" w:color="D5DBE3" w:sz="4"/>
              <w:left w:val="single" w:color="D5DBE3" w:sz="4"/>
              <w:bottom w:val="single" w:color="D5DBE3" w:sz="4"/>
              <w:right w:val="single" w:color="D5DBE3" w:sz="4"/>
            </w:tcBorders>
            <w:shd w:fill="1F4E79" w:val="clear"/>
            <w:tcMar>
              <w:top w:type="dxa" w:w="100"/>
              <w:left w:type="dxa" w:w="140"/>
              <w:bottom w:type="dxa" w:w="100"/>
              <w:right w:type="dxa" w:w="140"/>
            </w:tcMar>
          </w:tcPr>
          <w:p>
            <w:r>
              <w:rPr>
                <w:b/>
                <w:bCs/>
                <w:color w:val="FFFFFF"/>
                <w:sz w:val="22"/>
                <w:szCs w:val="22"/>
              </w:rPr>
              <w:t xml:space="preserve">Meaning</w:t>
            </w:r>
          </w:p>
        </w:tc>
        <w:tc>
          <w:tcPr>
            <w:tcW w:type="dxa" w:w="3360"/>
            <w:tcBorders>
              <w:top w:val="single" w:color="D5DBE3" w:sz="4"/>
              <w:left w:val="single" w:color="D5DBE3" w:sz="4"/>
              <w:bottom w:val="single" w:color="D5DBE3" w:sz="4"/>
              <w:right w:val="single" w:color="D5DBE3" w:sz="4"/>
            </w:tcBorders>
            <w:shd w:fill="1F4E79" w:val="clear"/>
            <w:tcMar>
              <w:top w:type="dxa" w:w="100"/>
              <w:left w:type="dxa" w:w="140"/>
              <w:bottom w:type="dxa" w:w="100"/>
              <w:right w:type="dxa" w:w="160"/>
            </w:tcMar>
          </w:tcPr>
          <w:p>
            <w:r>
              <w:rPr>
                <w:b/>
                <w:bCs/>
                <w:color w:val="FFFFFF"/>
                <w:sz w:val="22"/>
                <w:szCs w:val="22"/>
              </w:rPr>
              <w:t xml:space="preserve">How to get there</w:t>
            </w:r>
          </w:p>
        </w:tc>
      </w:tr>
      <w:tr>
        <w:tc>
          <w:tcPr>
            <w:tcW w:type="dxa" w:w="18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olor w:val="1F4E79"/>
                <w:sz w:val="22"/>
                <w:szCs w:val="22"/>
              </w:rPr>
              <w:t xml:space="preserve">Untracked</w:t>
            </w:r>
          </w:p>
        </w:tc>
        <w:tc>
          <w:tcPr>
            <w:tcW w:type="dxa" w:w="4200"/>
            <w:tcBorders>
              <w:top w:val="single" w:color="D5DBE3" w:sz="4"/>
              <w:left w:val="single" w:color="D5DBE3" w:sz="4"/>
              <w:bottom w:val="single" w:color="D5DBE3" w:sz="4"/>
              <w:right w:val="single" w:color="D5DBE3" w:sz="4"/>
            </w:tcBorders>
            <w:tcMar>
              <w:top w:type="dxa" w:w="100"/>
              <w:left w:type="dxa" w:w="140"/>
              <w:bottom w:type="dxa" w:w="100"/>
              <w:right w:type="dxa" w:w="140"/>
            </w:tcMar>
          </w:tcPr>
          <w:p>
            <w:r>
              <w:rPr>
                <w:sz w:val="22"/>
                <w:szCs w:val="22"/>
              </w:rPr>
              <w:t xml:space="preserve">Git doesn’t know this file exists yet.</w:t>
            </w:r>
          </w:p>
        </w:tc>
        <w:tc>
          <w:tcPr>
            <w:tcW w:type="dxa" w:w="33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rFonts w:ascii="Consolas" w:cs="Consolas" w:eastAsia="Consolas" w:hAnsi="Consolas"/>
                <w:sz w:val="20"/>
                <w:szCs w:val="20"/>
              </w:rPr>
              <w:t xml:space="preserve">(create the file)</w:t>
            </w:r>
          </w:p>
        </w:tc>
      </w:tr>
      <w:tr>
        <w:tc>
          <w:tcPr>
            <w:tcW w:type="dxa" w:w="18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olor w:val="1F4E79"/>
                <w:sz w:val="22"/>
                <w:szCs w:val="22"/>
              </w:rPr>
              <w:t xml:space="preserve">Staged</w:t>
            </w:r>
          </w:p>
        </w:tc>
        <w:tc>
          <w:tcPr>
            <w:tcW w:type="dxa" w:w="4200"/>
            <w:tcBorders>
              <w:top w:val="single" w:color="D5DBE3" w:sz="4"/>
              <w:left w:val="single" w:color="D5DBE3" w:sz="4"/>
              <w:bottom w:val="single" w:color="D5DBE3" w:sz="4"/>
              <w:right w:val="single" w:color="D5DBE3" w:sz="4"/>
            </w:tcBorders>
            <w:tcMar>
              <w:top w:type="dxa" w:w="100"/>
              <w:left w:type="dxa" w:w="140"/>
              <w:bottom w:type="dxa" w:w="100"/>
              <w:right w:type="dxa" w:w="140"/>
            </w:tcMar>
          </w:tcPr>
          <w:p>
            <w:r>
              <w:rPr>
                <w:sz w:val="22"/>
                <w:szCs w:val="22"/>
              </w:rPr>
              <w:t xml:space="preserve">You told git "include this in the next snapshot."</w:t>
            </w:r>
          </w:p>
        </w:tc>
        <w:tc>
          <w:tcPr>
            <w:tcW w:type="dxa" w:w="33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rFonts w:ascii="Consolas" w:cs="Consolas" w:eastAsia="Consolas" w:hAnsi="Consolas"/>
                <w:sz w:val="20"/>
                <w:szCs w:val="20"/>
              </w:rPr>
              <w:t xml:space="preserve">git add path/to/file</w:t>
            </w:r>
          </w:p>
        </w:tc>
      </w:tr>
      <w:tr>
        <w:tc>
          <w:tcPr>
            <w:tcW w:type="dxa" w:w="18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olor w:val="1F4E79"/>
                <w:sz w:val="22"/>
                <w:szCs w:val="22"/>
              </w:rPr>
              <w:t xml:space="preserve">Committed</w:t>
            </w:r>
          </w:p>
        </w:tc>
        <w:tc>
          <w:tcPr>
            <w:tcW w:type="dxa" w:w="4200"/>
            <w:tcBorders>
              <w:top w:val="single" w:color="D5DBE3" w:sz="4"/>
              <w:left w:val="single" w:color="D5DBE3" w:sz="4"/>
              <w:bottom w:val="single" w:color="D5DBE3" w:sz="4"/>
              <w:right w:val="single" w:color="D5DBE3" w:sz="4"/>
            </w:tcBorders>
            <w:tcMar>
              <w:top w:type="dxa" w:w="100"/>
              <w:left w:type="dxa" w:w="140"/>
              <w:bottom w:type="dxa" w:w="100"/>
              <w:right w:type="dxa" w:w="140"/>
            </w:tcMar>
          </w:tcPr>
          <w:p>
            <w:r>
              <w:rPr>
                <w:sz w:val="22"/>
                <w:szCs w:val="22"/>
              </w:rPr>
              <w:t xml:space="preserve">The change is saved in git’s local history with a message.</w:t>
            </w:r>
          </w:p>
        </w:tc>
        <w:tc>
          <w:tcPr>
            <w:tcW w:type="dxa" w:w="33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rFonts w:ascii="Consolas" w:cs="Consolas" w:eastAsia="Consolas" w:hAnsi="Consolas"/>
                <w:sz w:val="20"/>
                <w:szCs w:val="20"/>
              </w:rPr>
              <w:t xml:space="preserve">git commit -m "…"</w:t>
            </w:r>
          </w:p>
        </w:tc>
      </w:tr>
      <w:tr>
        <w:tc>
          <w:tcPr>
            <w:tcW w:type="dxa" w:w="18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olor w:val="1F4E79"/>
                <w:sz w:val="22"/>
                <w:szCs w:val="22"/>
              </w:rPr>
              <w:t xml:space="preserve">Pushed</w:t>
            </w:r>
          </w:p>
        </w:tc>
        <w:tc>
          <w:tcPr>
            <w:tcW w:type="dxa" w:w="4200"/>
            <w:tcBorders>
              <w:top w:val="single" w:color="D5DBE3" w:sz="4"/>
              <w:left w:val="single" w:color="D5DBE3" w:sz="4"/>
              <w:bottom w:val="single" w:color="D5DBE3" w:sz="4"/>
              <w:right w:val="single" w:color="D5DBE3" w:sz="4"/>
            </w:tcBorders>
            <w:tcMar>
              <w:top w:type="dxa" w:w="100"/>
              <w:left w:type="dxa" w:w="140"/>
              <w:bottom w:type="dxa" w:w="100"/>
              <w:right w:type="dxa" w:w="140"/>
            </w:tcMar>
          </w:tcPr>
          <w:p>
            <w:r>
              <w:rPr>
                <w:sz w:val="22"/>
                <w:szCs w:val="22"/>
              </w:rPr>
              <w:t xml:space="preserve">The committed change is now on GitHub.</w:t>
            </w:r>
          </w:p>
        </w:tc>
        <w:tc>
          <w:tcPr>
            <w:tcW w:type="dxa" w:w="33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rFonts w:ascii="Consolas" w:cs="Consolas" w:eastAsia="Consolas" w:hAnsi="Consolas"/>
                <w:sz w:val="20"/>
                <w:szCs w:val="20"/>
              </w:rPr>
              <w:t xml:space="preserve">git push</w:t>
            </w:r>
          </w:p>
        </w:tc>
      </w:tr>
    </w:tbl>
    <w:p>
      <w:pPr>
        <w:spacing w:after="120"/>
      </w:pPr>
      <w:r>
        <w:t xml:space="preserve"/>
      </w:r>
    </w:p>
    <w:p>
      <w:pPr>
        <w:pStyle w:val="Heading3"/>
      </w:pPr>
      <w:r>
        <w:t xml:space="preserve">Branches — the parallel-universe metaphor</w:t>
      </w:r>
    </w:p>
    <w:p>
      <w:pPr>
        <w:spacing w:after="120"/>
      </w:pPr>
      <w:r>
        <w:t xml:space="preserve">main is the canonical timeline of the project. When you want to make changes without disturbing it, you cut a branch — a parallel universe where your edits live. You make commits on the branch. When the work is reviewed, you merge the branch back into main, which collapses the parallel universe back into the canonical one.</w:t>
      </w:r>
    </w:p>
    <w:p>
      <w:pPr>
        <w:spacing w:after="120"/>
      </w:pPr>
      <w:r>
        <w:t xml:space="preserve">Why bother? Because production code lives on main. If you experiment on main, every commit risks breaking what’s deployed. Branches keep your experiments isolated until they’re proven.</w:t>
      </w:r>
    </w:p>
    <w:p>
      <w:pPr>
        <w:pStyle w:val="Heading3"/>
      </w:pPr>
      <w:r>
        <w:t xml:space="preserve">Pull requests — the design review of code</w:t>
      </w:r>
    </w:p>
    <w:p>
      <w:pPr>
        <w:spacing w:after="120"/>
      </w:pPr>
      <w:r>
        <w:t xml:space="preserve">A pull request (PR) is GitHub’s review tool. It bundles together everything that changed on a branch, asks teammates to look at it, lets them comment line-by-line, and gates merging into main on their approval. It’s the closest analog to a Figma design review you’ll find — except the artifact is code instead of mocks.</w:t>
      </w:r>
    </w:p>
    <w:p>
      <w:pPr>
        <w:spacing w:after="120"/>
      </w:pPr>
      <w:r>
        <w:t xml:space="preserve">Three things make a good PR (same as a good Figma file you hand off):</w:t>
      </w:r>
    </w:p>
    <w:p>
      <w:pPr>
        <w:pStyle w:val="ListParagraph"/>
        <w:numPr>
          <w:ilvl w:val="0"/>
          <w:numId w:val="2"/>
        </w:numPr>
        <w:spacing w:after="60"/>
      </w:pPr>
      <w:r>
        <w:rPr>
          <w:b/>
          <w:bCs/>
        </w:rPr>
        <w:t xml:space="preserve">A clear title that names the change</w:t>
      </w:r>
      <w:r>
        <w:t xml:space="preserve"> ("feat(button): add loading state").</w:t>
      </w:r>
    </w:p>
    <w:p>
      <w:pPr>
        <w:pStyle w:val="ListParagraph"/>
        <w:numPr>
          <w:ilvl w:val="0"/>
          <w:numId w:val="2"/>
        </w:numPr>
        <w:spacing w:after="60"/>
      </w:pPr>
      <w:r>
        <w:rPr>
          <w:b/>
          <w:bCs/>
        </w:rPr>
        <w:t xml:space="preserve">A description that explains the why</w:t>
      </w:r>
      <w:r>
        <w:t xml:space="preserve">, not the what — the diff already shows the what.</w:t>
      </w:r>
    </w:p>
    <w:p>
      <w:pPr>
        <w:pStyle w:val="ListParagraph"/>
        <w:numPr>
          <w:ilvl w:val="0"/>
          <w:numId w:val="2"/>
        </w:numPr>
        <w:spacing w:after="60"/>
      </w:pPr>
      <w:r>
        <w:rPr>
          <w:b/>
          <w:bCs/>
        </w:rPr>
        <w:t xml:space="preserve">Small enough to review in 10 minutes</w:t>
      </w:r>
      <w:r>
        <w:t xml:space="preserve">. A 45-minute PR gets rubber-stamped, not reviewed.</w:t>
      </w:r>
    </w:p>
    <w:p>
      <w:pPr>
        <w:pStyle w:val="Heading2"/>
      </w:pPr>
      <w:r>
        <w:t xml:space="preserve">5.1 · The commands designers actually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0"/>
        <w:gridCol w:w="1760"/>
      </w:tblGrid>
      <w:tr>
        <w:tc>
          <w:tcPr>
            <w:tcW w:type="dxa" w:w="7600"/>
            <w:tcBorders>
              <w:top w:val="none" w:color="FFFFFF" w:sz="0"/>
              <w:left w:val="single" w:color="2E75B6" w:sz="18"/>
              <w:bottom w:val="none" w:color="FFFFFF" w:sz="0"/>
              <w:right w:val="none" w:color="FFFFFF" w:sz="0"/>
            </w:tcBorders>
            <w:shd w:fill="F3F5F8" w:val="clear"/>
            <w:tcMar>
              <w:top w:type="dxa" w:w="100"/>
              <w:left w:type="dxa" w:w="180"/>
              <w:bottom w:type="dxa" w:w="100"/>
              <w:right w:type="dxa" w:w="120"/>
            </w:tcMar>
          </w:tcPr>
          <w:p>
            <w:r>
              <w:rPr>
                <w:b/>
                <w:bCs/>
                <w:color w:val="1F4E79"/>
                <w:sz w:val="22"/>
                <w:szCs w:val="22"/>
              </w:rPr>
              <w:t xml:space="preserve">The minimum viable git vocabulary</w:t>
            </w:r>
          </w:p>
        </w:tc>
        <w:tc>
          <w:tcPr>
            <w:tcW w:type="dxa" w:w="1760"/>
            <w:tcBorders>
              <w:top w:val="none" w:color="FFFFFF" w:sz="0"/>
              <w:left w:val="none" w:color="FFFFFF" w:sz="0"/>
              <w:bottom w:val="none" w:color="FFFFFF" w:sz="0"/>
              <w:right w:val="none" w:color="FFFFFF" w:sz="0"/>
            </w:tcBorders>
            <w:shd w:fill="E2F0DE" w:val="clear"/>
            <w:tcMar>
              <w:top w:type="dxa" w:w="100"/>
              <w:left w:type="dxa" w:w="120"/>
              <w:bottom w:type="dxa" w:w="100"/>
              <w:right w:type="dxa" w:w="120"/>
            </w:tcMar>
          </w:tcPr>
          <w:p>
            <w:pPr>
              <w:jc w:val="center"/>
            </w:pPr>
            <w:r>
              <w:rPr>
                <w:b/>
                <w:bCs/>
                <w:color w:val="355E3B"/>
                <w:sz w:val="20"/>
                <w:szCs w:val="20"/>
              </w:rPr>
              <w:t xml:space="preserve">5 min</w:t>
            </w:r>
          </w:p>
        </w:tc>
      </w:tr>
    </w:tbl>
    <w:p>
      <w:pPr>
        <w:spacing w:after="120"/>
      </w:pPr>
      <w:r>
        <w:t xml:space="preserve">Don’t try to teach all of git. There’s a tiny subset that covers 95% of designer use. Anything more advanced (rebase, cherry-pick, reset) — they can learn when they need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5DBE3" w:sz="4"/>
              <w:left w:val="single" w:color="D5DBE3" w:sz="4"/>
              <w:bottom w:val="single" w:color="D5DBE3" w:sz="4"/>
              <w:right w:val="single" w:color="D5DBE3" w:sz="4"/>
            </w:tcBorders>
            <w:shd w:fill="1F4E79" w:val="clear"/>
            <w:tcMar>
              <w:top w:type="dxa" w:w="100"/>
              <w:left w:type="dxa" w:w="160"/>
              <w:bottom w:type="dxa" w:w="100"/>
              <w:right w:type="dxa" w:w="120"/>
            </w:tcMar>
          </w:tcPr>
          <w:p>
            <w:r>
              <w:rPr>
                <w:b/>
                <w:bCs/>
                <w:color w:val="FFFFFF"/>
                <w:sz w:val="22"/>
                <w:szCs w:val="22"/>
              </w:rPr>
              <w:t xml:space="preserve">Command</w:t>
            </w:r>
          </w:p>
        </w:tc>
        <w:tc>
          <w:tcPr>
            <w:tcW w:type="dxa" w:w="5960"/>
            <w:tcBorders>
              <w:top w:val="single" w:color="D5DBE3" w:sz="4"/>
              <w:left w:val="single" w:color="D5DBE3" w:sz="4"/>
              <w:bottom w:val="single" w:color="D5DBE3" w:sz="4"/>
              <w:right w:val="single" w:color="D5DBE3" w:sz="4"/>
            </w:tcBorders>
            <w:shd w:fill="1F4E79" w:val="clear"/>
            <w:tcMar>
              <w:top w:type="dxa" w:w="100"/>
              <w:left w:type="dxa" w:w="140"/>
              <w:bottom w:type="dxa" w:w="100"/>
              <w:right w:type="dxa" w:w="160"/>
            </w:tcMar>
          </w:tcPr>
          <w:p>
            <w:r>
              <w:rPr>
                <w:b/>
                <w:bCs/>
                <w:color w:val="FFFFFF"/>
                <w:sz w:val="22"/>
                <w:szCs w:val="22"/>
              </w:rPr>
              <w:t xml:space="preserve">In plain English</w:t>
            </w:r>
          </w:p>
        </w:tc>
      </w:tr>
      <w:tr>
        <w:tc>
          <w:tcPr>
            <w:tcW w:type="dxa" w:w="3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rFonts w:ascii="Consolas" w:cs="Consolas" w:eastAsia="Consolas" w:hAnsi="Consolas"/>
                <w:color w:val="1F2430"/>
                <w:sz w:val="20"/>
                <w:szCs w:val="20"/>
              </w:rPr>
              <w:t xml:space="preserve">git status</w:t>
            </w:r>
          </w:p>
        </w:tc>
        <w:tc>
          <w:tcPr>
            <w:tcW w:type="dxa" w:w="59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What state is each file in right now?</w:t>
            </w:r>
          </w:p>
        </w:tc>
      </w:tr>
      <w:tr>
        <w:tc>
          <w:tcPr>
            <w:tcW w:type="dxa" w:w="3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rFonts w:ascii="Consolas" w:cs="Consolas" w:eastAsia="Consolas" w:hAnsi="Consolas"/>
                <w:color w:val="1F2430"/>
                <w:sz w:val="20"/>
                <w:szCs w:val="20"/>
              </w:rPr>
              <w:t xml:space="preserve">git add &lt;file&gt;</w:t>
            </w:r>
          </w:p>
        </w:tc>
        <w:tc>
          <w:tcPr>
            <w:tcW w:type="dxa" w:w="59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Include this file in my next snapshot.</w:t>
            </w:r>
          </w:p>
        </w:tc>
      </w:tr>
      <w:tr>
        <w:tc>
          <w:tcPr>
            <w:tcW w:type="dxa" w:w="3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rFonts w:ascii="Consolas" w:cs="Consolas" w:eastAsia="Consolas" w:hAnsi="Consolas"/>
                <w:color w:val="1F2430"/>
                <w:sz w:val="20"/>
                <w:szCs w:val="20"/>
              </w:rPr>
              <w:t xml:space="preserve">git add .</w:t>
            </w:r>
          </w:p>
        </w:tc>
        <w:tc>
          <w:tcPr>
            <w:tcW w:type="dxa" w:w="59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Include every change in my next snapshot.</w:t>
            </w:r>
          </w:p>
        </w:tc>
      </w:tr>
      <w:tr>
        <w:tc>
          <w:tcPr>
            <w:tcW w:type="dxa" w:w="3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rFonts w:ascii="Consolas" w:cs="Consolas" w:eastAsia="Consolas" w:hAnsi="Consolas"/>
                <w:color w:val="1F2430"/>
                <w:sz w:val="20"/>
                <w:szCs w:val="20"/>
              </w:rPr>
              <w:t xml:space="preserve">git commit -m "message"</w:t>
            </w:r>
          </w:p>
        </w:tc>
        <w:tc>
          <w:tcPr>
            <w:tcW w:type="dxa" w:w="59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Take a snapshot. Here’s what I changed and why.</w:t>
            </w:r>
          </w:p>
        </w:tc>
      </w:tr>
      <w:tr>
        <w:tc>
          <w:tcPr>
            <w:tcW w:type="dxa" w:w="3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rFonts w:ascii="Consolas" w:cs="Consolas" w:eastAsia="Consolas" w:hAnsi="Consolas"/>
                <w:color w:val="1F2430"/>
                <w:sz w:val="20"/>
                <w:szCs w:val="20"/>
              </w:rPr>
              <w:t xml:space="preserve">git push</w:t>
            </w:r>
          </w:p>
        </w:tc>
        <w:tc>
          <w:tcPr>
            <w:tcW w:type="dxa" w:w="59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Send my snapshots to GitHub.</w:t>
            </w:r>
          </w:p>
        </w:tc>
      </w:tr>
      <w:tr>
        <w:tc>
          <w:tcPr>
            <w:tcW w:type="dxa" w:w="3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rFonts w:ascii="Consolas" w:cs="Consolas" w:eastAsia="Consolas" w:hAnsi="Consolas"/>
                <w:color w:val="1F2430"/>
                <w:sz w:val="20"/>
                <w:szCs w:val="20"/>
              </w:rPr>
              <w:t xml:space="preserve">git pull</w:t>
            </w:r>
          </w:p>
        </w:tc>
        <w:tc>
          <w:tcPr>
            <w:tcW w:type="dxa" w:w="59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Get the latest snapshots from GitHub onto my machine.</w:t>
            </w:r>
          </w:p>
        </w:tc>
      </w:tr>
      <w:tr>
        <w:tc>
          <w:tcPr>
            <w:tcW w:type="dxa" w:w="3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rFonts w:ascii="Consolas" w:cs="Consolas" w:eastAsia="Consolas" w:hAnsi="Consolas"/>
                <w:color w:val="1F2430"/>
                <w:sz w:val="20"/>
                <w:szCs w:val="20"/>
              </w:rPr>
              <w:t xml:space="preserve">git checkout -b feat/&lt;name&gt;</w:t>
            </w:r>
          </w:p>
        </w:tc>
        <w:tc>
          <w:tcPr>
            <w:tcW w:type="dxa" w:w="59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Cut a new branch called feat/&lt;name&gt; and switch to it.</w:t>
            </w:r>
          </w:p>
        </w:tc>
      </w:tr>
      <w:tr>
        <w:tc>
          <w:tcPr>
            <w:tcW w:type="dxa" w:w="3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rFonts w:ascii="Consolas" w:cs="Consolas" w:eastAsia="Consolas" w:hAnsi="Consolas"/>
                <w:color w:val="1F2430"/>
                <w:sz w:val="20"/>
                <w:szCs w:val="20"/>
              </w:rPr>
              <w:t xml:space="preserve">git checkout main</w:t>
            </w:r>
          </w:p>
        </w:tc>
        <w:tc>
          <w:tcPr>
            <w:tcW w:type="dxa" w:w="59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Switch back to the main branch.</w:t>
            </w:r>
          </w:p>
        </w:tc>
      </w:tr>
      <w:tr>
        <w:tc>
          <w:tcPr>
            <w:tcW w:type="dxa" w:w="3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rFonts w:ascii="Consolas" w:cs="Consolas" w:eastAsia="Consolas" w:hAnsi="Consolas"/>
                <w:color w:val="1F2430"/>
                <w:sz w:val="20"/>
                <w:szCs w:val="20"/>
              </w:rPr>
              <w:t xml:space="preserve">git log --oneline</w:t>
            </w:r>
          </w:p>
        </w:tc>
        <w:tc>
          <w:tcPr>
            <w:tcW w:type="dxa" w:w="59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Show me a list of recent commits, one per line.</w:t>
            </w:r>
          </w:p>
        </w:tc>
      </w:tr>
      <w:tr>
        <w:tc>
          <w:tcPr>
            <w:tcW w:type="dxa" w:w="3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rFonts w:ascii="Consolas" w:cs="Consolas" w:eastAsia="Consolas" w:hAnsi="Consolas"/>
                <w:color w:val="1F2430"/>
                <w:sz w:val="20"/>
                <w:szCs w:val="20"/>
              </w:rPr>
              <w:t xml:space="preserve">gh pr create</w:t>
            </w:r>
          </w:p>
        </w:tc>
        <w:tc>
          <w:tcPr>
            <w:tcW w:type="dxa" w:w="59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Open a pull request from my current branch (this is the GitHub CLI, not git).</w:t>
            </w:r>
          </w:p>
        </w:tc>
      </w:tr>
    </w:tbl>
    <w:p>
      <w:pPr>
        <w:spacing w:after="120"/>
      </w:pPr>
      <w:r>
        <w:t xml:space="preserve"/>
      </w:r>
    </w:p>
    <w:p>
      <w:pPr>
        <w:pStyle w:val="Heading3"/>
      </w:pPr>
      <w:r>
        <w:t xml:space="preserve">Conventional Commits — our message style</w:t>
      </w:r>
    </w:p>
    <w:p>
      <w:pPr>
        <w:spacing w:after="120"/>
      </w:pPr>
      <w:r>
        <w:t xml:space="preserve">Every commit message starts with a type prefix. The prefix isn’t decoration — it tells our release tooling whether to bump patch / minor / major in Section 6. feat: triggers a minor bump, fix: triggers a patch, anything with BREAKING CHANGE: in the body triggers a major.</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feat:     a new feature for users</w:t>
      </w:r>
      <w:r>
        <w:br/>
      </w:r>
      <w:r>
        <w:rPr>
          <w:rFonts w:ascii="Consolas" w:cs="Consolas" w:eastAsia="Consolas" w:hAnsi="Consolas"/>
          <w:color w:val="1F2430"/>
          <w:sz w:val="20"/>
          <w:szCs w:val="20"/>
        </w:rPr>
        <w:t xml:space="preserve">fix:      a bug fix</w:t>
      </w:r>
      <w:r>
        <w:br/>
      </w:r>
      <w:r>
        <w:rPr>
          <w:rFonts w:ascii="Consolas" w:cs="Consolas" w:eastAsia="Consolas" w:hAnsi="Consolas"/>
          <w:color w:val="1F2430"/>
          <w:sz w:val="20"/>
          <w:szCs w:val="20"/>
        </w:rPr>
        <w:t xml:space="preserve">chore:    housekeeping (dependencies, configs)</w:t>
      </w:r>
      <w:r>
        <w:br/>
      </w:r>
      <w:r>
        <w:rPr>
          <w:rFonts w:ascii="Consolas" w:cs="Consolas" w:eastAsia="Consolas" w:hAnsi="Consolas"/>
          <w:color w:val="1F2430"/>
          <w:sz w:val="20"/>
          <w:szCs w:val="20"/>
        </w:rPr>
        <w:t xml:space="preserve">docs:     documentation only</w:t>
      </w:r>
      <w:r>
        <w:br/>
      </w:r>
      <w:r>
        <w:rPr>
          <w:rFonts w:ascii="Consolas" w:cs="Consolas" w:eastAsia="Consolas" w:hAnsi="Consolas"/>
          <w:color w:val="1F2430"/>
          <w:sz w:val="20"/>
          <w:szCs w:val="20"/>
        </w:rPr>
        <w:t xml:space="preserve">refactor: code change that doesn’t change behavior</w:t>
      </w:r>
      <w:r>
        <w:br/>
      </w:r>
      <w:r>
        <w:rPr>
          <w:rFonts w:ascii="Consolas" w:cs="Consolas" w:eastAsia="Consolas" w:hAnsi="Consolas"/>
          <w:color w:val="1F2430"/>
          <w:sz w:val="20"/>
          <w:szCs w:val="20"/>
        </w:rPr>
        <w:t xml:space="preserve">test:     adding or fixing tests</w:t>
      </w:r>
    </w:p>
    <w:p>
      <w:pPr>
        <w:pStyle w:val="Heading2"/>
      </w:pPr>
      <w:r>
        <w:t xml:space="preserve">5.2 · Now apply it to our DS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0"/>
        <w:gridCol w:w="1760"/>
      </w:tblGrid>
      <w:tr>
        <w:tc>
          <w:tcPr>
            <w:tcW w:type="dxa" w:w="7600"/>
            <w:tcBorders>
              <w:top w:val="none" w:color="FFFFFF" w:sz="0"/>
              <w:left w:val="single" w:color="2E75B6" w:sz="18"/>
              <w:bottom w:val="none" w:color="FFFFFF" w:sz="0"/>
              <w:right w:val="none" w:color="FFFFFF" w:sz="0"/>
            </w:tcBorders>
            <w:shd w:fill="F3F5F8" w:val="clear"/>
            <w:tcMar>
              <w:top w:type="dxa" w:w="100"/>
              <w:left w:type="dxa" w:w="180"/>
              <w:bottom w:type="dxa" w:w="100"/>
              <w:right w:type="dxa" w:w="120"/>
            </w:tcMar>
          </w:tcPr>
          <w:p>
            <w:r>
              <w:rPr>
                <w:b/>
                <w:bCs/>
                <w:color w:val="1F4E79"/>
                <w:sz w:val="22"/>
                <w:szCs w:val="22"/>
              </w:rPr>
              <w:t xml:space="preserve">First commit → push → PR on my-design-system</w:t>
            </w:r>
          </w:p>
        </w:tc>
        <w:tc>
          <w:tcPr>
            <w:tcW w:type="dxa" w:w="1760"/>
            <w:tcBorders>
              <w:top w:val="none" w:color="FFFFFF" w:sz="0"/>
              <w:left w:val="none" w:color="FFFFFF" w:sz="0"/>
              <w:bottom w:val="none" w:color="FFFFFF" w:sz="0"/>
              <w:right w:val="none" w:color="FFFFFF" w:sz="0"/>
            </w:tcBorders>
            <w:shd w:fill="E2F0DE" w:val="clear"/>
            <w:tcMar>
              <w:top w:type="dxa" w:w="100"/>
              <w:left w:type="dxa" w:w="120"/>
              <w:bottom w:type="dxa" w:w="100"/>
              <w:right w:type="dxa" w:w="120"/>
            </w:tcMar>
          </w:tcPr>
          <w:p>
            <w:pPr>
              <w:jc w:val="center"/>
            </w:pPr>
            <w:r>
              <w:rPr>
                <w:b/>
                <w:bCs/>
                <w:color w:val="355E3B"/>
                <w:sz w:val="20"/>
                <w:szCs w:val="20"/>
              </w:rPr>
              <w:t xml:space="preserve">10 min</w:t>
            </w:r>
          </w:p>
        </w:tc>
      </w:tr>
    </w:tbl>
    <w:p>
      <w:pPr>
        <w:spacing w:after="120"/>
      </w:pPr>
      <w:r>
        <w:t xml:space="preserve">Everything above was theory. Now we use it on the design system repo we built in Section 3 with the Button component we built in Section 4.</w:t>
      </w:r>
    </w:p>
    <w:p>
      <w:pPr>
        <w:pStyle w:val="Heading3"/>
      </w:pPr>
      <w:r>
        <w:t xml:space="preserve">Demo</w:t>
      </w:r>
    </w:p>
    <w:p>
      <w:pPr>
        <w:pStyle w:val="ListParagraph"/>
        <w:numPr>
          <w:ilvl w:val="0"/>
          <w:numId w:val="9"/>
        </w:numPr>
        <w:spacing w:after="60"/>
      </w:pPr>
      <w:r>
        <w:t xml:space="preserve">Make sure you’re inside the design system repo. The path mirrors what you chose in Section 3.2.</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cd ~/Documents/my-design-system</w:t>
      </w:r>
      <w:r>
        <w:br/>
      </w:r>
      <w:r>
        <w:rPr>
          <w:rFonts w:ascii="Consolas" w:cs="Consolas" w:eastAsia="Consolas" w:hAnsi="Consolas"/>
          <w:color w:val="1F2430"/>
          <w:sz w:val="20"/>
          <w:szCs w:val="20"/>
        </w:rPr>
        <w:t xml:space="preserve">git status</w:t>
      </w:r>
    </w:p>
    <w:p>
      <w:pPr>
        <w:spacing w:after="120"/>
      </w:pPr>
      <w:r>
        <w:t xml:space="preserve">You should see your new Button component under src/components/atoms/Button/ listed as untracked. The starter’s .gitignore already excludes src/styles/generated/ and src/docs/foundations/_generated/, so those won’t appear — if they do, the .gitignore is broken (rare; flag it).</w:t>
      </w:r>
    </w:p>
    <w:p>
      <w:pPr>
        <w:pStyle w:val="ListParagraph"/>
        <w:numPr>
          <w:ilvl w:val="0"/>
          <w:numId w:val="9"/>
        </w:numPr>
        <w:spacing w:after="60"/>
      </w:pPr>
      <w:r>
        <w:t xml:space="preserve">Cut a branch for the Button work. We never commit directly to main.</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git checkout -b feat/button-component</w:t>
      </w:r>
    </w:p>
    <w:p>
      <w:pPr>
        <w:pStyle w:val="ListParagraph"/>
        <w:numPr>
          <w:ilvl w:val="0"/>
          <w:numId w:val="9"/>
        </w:numPr>
        <w:spacing w:after="60"/>
      </w:pPr>
      <w:r>
        <w:t xml:space="preserve">Stage just the files that matter — the Button component itself. The flag here is precision: prefer naming the path over git add ., so generated artifacts can’t sneak in.</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git add src/components/atoms/Button</w:t>
      </w:r>
    </w:p>
    <w:p>
      <w:pPr>
        <w:pStyle w:val="ListParagraph"/>
        <w:numPr>
          <w:ilvl w:val="0"/>
          <w:numId w:val="9"/>
        </w:numPr>
        <w:spacing w:after="60"/>
      </w:pPr>
      <w:r>
        <w:t xml:space="preserve">Commit with a Conventional Commits prefix. The (button) scope is optional but useful — it tells reviewers at a glance which component changed.</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git commit -m "feat(button): add Button atom with variants"</w:t>
      </w:r>
    </w:p>
    <w:p>
      <w:pPr>
        <w:pStyle w:val="ListParagraph"/>
        <w:numPr>
          <w:ilvl w:val="0"/>
          <w:numId w:val="9"/>
        </w:numPr>
        <w:spacing w:after="60"/>
      </w:pPr>
      <w:r>
        <w:t xml:space="preserve">Push the branch to GitHub. The -u flag tells git "remember this branch’s remote so I can just type git push next time."</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git push -u origin feat/button-component</w:t>
      </w:r>
    </w:p>
    <w:p>
      <w:pPr>
        <w:pStyle w:val="ListParagraph"/>
        <w:numPr>
          <w:ilvl w:val="0"/>
          <w:numId w:val="9"/>
        </w:numPr>
        <w:spacing w:after="60"/>
      </w:pPr>
      <w:r>
        <w:t xml:space="preserve">Open the PR via the GitHub CLI.</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gh pr create --fill</w:t>
      </w:r>
    </w:p>
    <w:p>
      <w:pPr>
        <w:spacing w:after="120"/>
      </w:pPr>
      <w:r>
        <w:t xml:space="preserve">The --fill flag pre-populates the PR title and body from your commit messages. Treat that as a draft — rewrite the description before requesting review (see 5.3).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24"/>
              <w:bottom w:val="none" w:color="FFFFFF" w:sz="0"/>
              <w:right w:val="none" w:color="FFFFFF" w:sz="0"/>
            </w:tcBorders>
            <w:shd w:fill="F7EFD9" w:val="clear"/>
            <w:tcMar>
              <w:top w:type="dxa" w:w="160"/>
              <w:left w:type="dxa" w:w="220"/>
              <w:bottom w:type="dxa" w:w="160"/>
              <w:right w:type="dxa" w:w="220"/>
            </w:tcMar>
          </w:tcPr>
          <w:p>
            <w:pPr>
              <w:spacing w:after="60"/>
            </w:pPr>
            <w:r>
              <w:rPr>
                <w:b/>
                <w:bCs/>
                <w:caps/>
                <w:color w:val="1F4E79"/>
                <w:sz w:val="20"/>
                <w:szCs w:val="20"/>
              </w:rPr>
              <w:t xml:space="preserve">Checkpoint</w:t>
            </w:r>
          </w:p>
          <w:p>
            <w:r>
              <w:rPr>
                <w:color w:val="1F2430"/>
                <w:sz w:val="22"/>
                <w:szCs w:val="22"/>
              </w:rPr>
              <w:t xml:space="preserve">Every attendee has: cut feat/button-component from main, committed only the Button atom, pushed the branch, and opened a PR via gh. They’ve received a 1-minute review from a neighbor and squash-merged. main now contains the Button atom.</w:t>
            </w:r>
          </w:p>
        </w:tc>
      </w:tr>
    </w:tbl>
    <w:p>
      <w:pPr>
        <w:pStyle w:val="Heading2"/>
      </w:pPr>
      <w:r>
        <w:t xml:space="preserve">5.3 · A good PR description for the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0"/>
        <w:gridCol w:w="1760"/>
      </w:tblGrid>
      <w:tr>
        <w:tc>
          <w:tcPr>
            <w:tcW w:type="dxa" w:w="7600"/>
            <w:tcBorders>
              <w:top w:val="none" w:color="FFFFFF" w:sz="0"/>
              <w:left w:val="single" w:color="2E75B6" w:sz="18"/>
              <w:bottom w:val="none" w:color="FFFFFF" w:sz="0"/>
              <w:right w:val="none" w:color="FFFFFF" w:sz="0"/>
            </w:tcBorders>
            <w:shd w:fill="F3F5F8" w:val="clear"/>
            <w:tcMar>
              <w:top w:type="dxa" w:w="100"/>
              <w:left w:type="dxa" w:w="180"/>
              <w:bottom w:type="dxa" w:w="100"/>
              <w:right w:type="dxa" w:w="120"/>
            </w:tcMar>
          </w:tcPr>
          <w:p>
            <w:r>
              <w:rPr>
                <w:b/>
                <w:bCs/>
                <w:color w:val="1F4E79"/>
                <w:sz w:val="22"/>
                <w:szCs w:val="22"/>
              </w:rPr>
              <w:t xml:space="preserve">Rewrite the auto-generated body</w:t>
            </w:r>
          </w:p>
        </w:tc>
        <w:tc>
          <w:tcPr>
            <w:tcW w:type="dxa" w:w="1760"/>
            <w:tcBorders>
              <w:top w:val="none" w:color="FFFFFF" w:sz="0"/>
              <w:left w:val="none" w:color="FFFFFF" w:sz="0"/>
              <w:bottom w:val="none" w:color="FFFFFF" w:sz="0"/>
              <w:right w:val="none" w:color="FFFFFF" w:sz="0"/>
            </w:tcBorders>
            <w:shd w:fill="E2F0DE" w:val="clear"/>
            <w:tcMar>
              <w:top w:type="dxa" w:w="100"/>
              <w:left w:type="dxa" w:w="120"/>
              <w:bottom w:type="dxa" w:w="100"/>
              <w:right w:type="dxa" w:w="120"/>
            </w:tcMar>
          </w:tcPr>
          <w:p>
            <w:pPr>
              <w:jc w:val="center"/>
            </w:pPr>
            <w:r>
              <w:rPr>
                <w:b/>
                <w:bCs/>
                <w:color w:val="355E3B"/>
                <w:sz w:val="20"/>
                <w:szCs w:val="20"/>
              </w:rPr>
              <w:t xml:space="preserve">3 min</w:t>
            </w:r>
          </w:p>
        </w:tc>
      </w:tr>
    </w:tbl>
    <w:p>
      <w:pPr>
        <w:spacing w:after="120"/>
      </w:pPr>
      <w:r>
        <w:t xml:space="preserve">Auto-generated descriptions get the basics right but skip the why. A good PR for our DS repo includes:</w:t>
      </w:r>
    </w:p>
    <w:p>
      <w:pPr>
        <w:pStyle w:val="ListParagraph"/>
        <w:numPr>
          <w:ilvl w:val="0"/>
          <w:numId w:val="2"/>
        </w:numPr>
        <w:spacing w:after="60"/>
      </w:pPr>
      <w:r>
        <w:rPr>
          <w:b/>
          <w:bCs/>
        </w:rPr>
        <w:t xml:space="preserve">What</w:t>
      </w:r>
      <w:r>
        <w:t xml:space="preserve"> — one line: "Adds the Button atom — primary, secondary, ghost variants, three sizes, hover/focus/disabled states."</w:t>
      </w:r>
    </w:p>
    <w:p>
      <w:pPr>
        <w:pStyle w:val="ListParagraph"/>
        <w:numPr>
          <w:ilvl w:val="0"/>
          <w:numId w:val="2"/>
        </w:numPr>
        <w:spacing w:after="60"/>
      </w:pPr>
      <w:r>
        <w:rPr>
          <w:b/>
          <w:bCs/>
        </w:rPr>
        <w:t xml:space="preserve">Figma</w:t>
      </w:r>
      <w:r>
        <w:t xml:space="preserve"> — paste the Figma node link from Section 4. Reviewers click through and compare.</w:t>
      </w:r>
    </w:p>
    <w:p>
      <w:pPr>
        <w:pStyle w:val="ListParagraph"/>
        <w:numPr>
          <w:ilvl w:val="0"/>
          <w:numId w:val="2"/>
        </w:numPr>
        <w:spacing w:after="60"/>
      </w:pPr>
      <w:r>
        <w:rPr>
          <w:b/>
          <w:bCs/>
        </w:rPr>
        <w:t xml:space="preserve">Storybook</w:t>
      </w:r>
      <w:r>
        <w:t xml:space="preserve"> — paste the local Storybook URL with the story selected: </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http://localhost:6060/?path=/story/components-atoms-button--primary</w:t>
      </w:r>
    </w:p>
    <w:p>
      <w:pPr>
        <w:spacing w:after="120"/>
      </w:pPr>
      <w:r>
        <w:t xml:space="preserve">When the deploy preview runs, replace this with the deployed URL.</w:t>
      </w:r>
    </w:p>
    <w:p>
      <w:pPr>
        <w:pStyle w:val="ListParagraph"/>
        <w:numPr>
          <w:ilvl w:val="0"/>
          <w:numId w:val="2"/>
        </w:numPr>
        <w:spacing w:after="60"/>
      </w:pPr>
      <w:r>
        <w:rPr>
          <w:b/>
          <w:bCs/>
        </w:rPr>
        <w:t xml:space="preserve">How to review</w:t>
      </w:r>
      <w:r>
        <w:t xml:space="preserve"> — "Click through Primary / Secondary / Ghost. Toggle the disabled control. Confirm the focus ring is visible on Tab."</w:t>
      </w:r>
    </w:p>
    <w:p>
      <w:pPr>
        <w:pStyle w:val="ListParagraph"/>
        <w:numPr>
          <w:ilvl w:val="0"/>
          <w:numId w:val="2"/>
        </w:numPr>
        <w:spacing w:after="60"/>
      </w:pPr>
      <w:r>
        <w:rPr>
          <w:b/>
          <w:bCs/>
        </w:rPr>
        <w:t xml:space="preserve">Screenshots</w:t>
      </w:r>
      <w:r>
        <w:t xml:space="preserve"> — drag-drop the Storybook canvas screenshot into the PR. Front-load the visual; reviewers should see the change before reading the diff.</w:t>
      </w:r>
    </w:p>
    <w:p>
      <w:pPr>
        <w:pStyle w:val="Heading2"/>
      </w:pPr>
      <w:r>
        <w:t xml:space="preserve">5.4 · Branching and merging on this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0"/>
        <w:gridCol w:w="1760"/>
      </w:tblGrid>
      <w:tr>
        <w:tc>
          <w:tcPr>
            <w:tcW w:type="dxa" w:w="7600"/>
            <w:tcBorders>
              <w:top w:val="none" w:color="FFFFFF" w:sz="0"/>
              <w:left w:val="single" w:color="2E75B6" w:sz="18"/>
              <w:bottom w:val="none" w:color="FFFFFF" w:sz="0"/>
              <w:right w:val="none" w:color="FFFFFF" w:sz="0"/>
            </w:tcBorders>
            <w:shd w:fill="F3F5F8" w:val="clear"/>
            <w:tcMar>
              <w:top w:type="dxa" w:w="100"/>
              <w:left w:type="dxa" w:w="180"/>
              <w:bottom w:type="dxa" w:w="100"/>
              <w:right w:type="dxa" w:w="120"/>
            </w:tcMar>
          </w:tcPr>
          <w:p>
            <w:r>
              <w:rPr>
                <w:b/>
                <w:bCs/>
                <w:color w:val="1F4E79"/>
                <w:sz w:val="22"/>
                <w:szCs w:val="22"/>
              </w:rPr>
              <w:t xml:space="preserve">How my-design-system is configured</w:t>
            </w:r>
          </w:p>
        </w:tc>
        <w:tc>
          <w:tcPr>
            <w:tcW w:type="dxa" w:w="1760"/>
            <w:tcBorders>
              <w:top w:val="none" w:color="FFFFFF" w:sz="0"/>
              <w:left w:val="none" w:color="FFFFFF" w:sz="0"/>
              <w:bottom w:val="none" w:color="FFFFFF" w:sz="0"/>
              <w:right w:val="none" w:color="FFFFFF" w:sz="0"/>
            </w:tcBorders>
            <w:shd w:fill="E2F0DE" w:val="clear"/>
            <w:tcMar>
              <w:top w:type="dxa" w:w="100"/>
              <w:left w:type="dxa" w:w="120"/>
              <w:bottom w:type="dxa" w:w="100"/>
              <w:right w:type="dxa" w:w="120"/>
            </w:tcMar>
          </w:tcPr>
          <w:p>
            <w:pPr>
              <w:jc w:val="center"/>
            </w:pPr>
            <w:r>
              <w:rPr>
                <w:b/>
                <w:bCs/>
                <w:color w:val="355E3B"/>
                <w:sz w:val="20"/>
                <w:szCs w:val="20"/>
              </w:rPr>
              <w:t xml:space="preserve">1 min</w:t>
            </w:r>
          </w:p>
        </w:tc>
      </w:tr>
    </w:tbl>
    <w:p>
      <w:pPr>
        <w:spacing w:after="120"/>
      </w:pPr>
      <w:r>
        <w:t xml:space="preserve">Our flow is trunk-based with short-lived feature branches. The repo is set up to enforce most of this for you:</w:t>
      </w:r>
    </w:p>
    <w:p>
      <w:pPr>
        <w:pStyle w:val="ListParagraph"/>
        <w:numPr>
          <w:ilvl w:val="0"/>
          <w:numId w:val="2"/>
        </w:numPr>
        <w:spacing w:after="60"/>
      </w:pPr>
      <w:r>
        <w:rPr>
          <w:rFonts w:ascii="Consolas" w:cs="Consolas" w:eastAsia="Consolas" w:hAnsi="Consolas"/>
          <w:b/>
          <w:bCs/>
          <w:sz w:val="20"/>
          <w:szCs w:val="20"/>
        </w:rPr>
        <w:t xml:space="preserve">main</w:t>
      </w:r>
      <w:r>
        <w:t xml:space="preserve"> is always releasable. Protected in GitHub — no direct pushes. The Section 6 release pipeline only runs against main and tags.</w:t>
      </w:r>
    </w:p>
    <w:p>
      <w:pPr>
        <w:pStyle w:val="ListParagraph"/>
        <w:numPr>
          <w:ilvl w:val="0"/>
          <w:numId w:val="2"/>
        </w:numPr>
        <w:spacing w:after="60"/>
      </w:pPr>
      <w:r>
        <w:rPr>
          <w:rFonts w:ascii="Consolas" w:cs="Consolas" w:eastAsia="Consolas" w:hAnsi="Consolas"/>
          <w:b/>
          <w:bCs/>
          <w:sz w:val="20"/>
          <w:szCs w:val="20"/>
        </w:rPr>
        <w:t xml:space="preserve">feat/*, fix/*, chore/*</w:t>
      </w:r>
      <w:r>
        <w:t xml:space="preserve"> are feature branches. Cut them per component. Open the PR within a day of cutting the branch.</w:t>
      </w:r>
    </w:p>
    <w:p>
      <w:pPr>
        <w:pStyle w:val="ListParagraph"/>
        <w:numPr>
          <w:ilvl w:val="0"/>
          <w:numId w:val="2"/>
        </w:numPr>
        <w:spacing w:after="60"/>
      </w:pPr>
      <w:r>
        <w:rPr>
          <w:b/>
          <w:bCs/>
        </w:rPr>
        <w:t xml:space="preserve">Squash-merge by default</w:t>
      </w:r>
      <w:r>
        <w:t xml:space="preserve"> — the DS repo is configured to squash on merge. This keeps main’s history one-commit-per-PR, which makes the semver-bump tooling in Section 6 reliable.</w:t>
      </w:r>
    </w:p>
    <w:p>
      <w:pPr>
        <w:pStyle w:val="ListParagraph"/>
        <w:numPr>
          <w:ilvl w:val="0"/>
          <w:numId w:val="2"/>
        </w:numPr>
        <w:spacing w:after="60"/>
      </w:pPr>
      <w:r>
        <w:rPr>
          <w:b/>
          <w:bCs/>
        </w:rPr>
        <w:t xml:space="preserve">Auto-delete branch on merge</w:t>
      </w:r>
      <w:r>
        <w:t xml:space="preserve"> is on. You don’t need to clean up after yourself.</w:t>
      </w:r>
    </w:p>
    <w:p>
      <w:pPr>
        <w:pStyle w:val="Heading2"/>
      </w:pPr>
      <w:r>
        <w:t xml:space="preserve">5.5 · Git habits that pay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0"/>
        <w:gridCol w:w="1760"/>
      </w:tblGrid>
      <w:tr>
        <w:tc>
          <w:tcPr>
            <w:tcW w:type="dxa" w:w="7600"/>
            <w:tcBorders>
              <w:top w:val="none" w:color="FFFFFF" w:sz="0"/>
              <w:left w:val="single" w:color="2E75B6" w:sz="18"/>
              <w:bottom w:val="none" w:color="FFFFFF" w:sz="0"/>
              <w:right w:val="none" w:color="FFFFFF" w:sz="0"/>
            </w:tcBorders>
            <w:shd w:fill="F3F5F8" w:val="clear"/>
            <w:tcMar>
              <w:top w:type="dxa" w:w="100"/>
              <w:left w:type="dxa" w:w="180"/>
              <w:bottom w:type="dxa" w:w="100"/>
              <w:right w:type="dxa" w:w="120"/>
            </w:tcMar>
          </w:tcPr>
          <w:p>
            <w:r>
              <w:rPr>
                <w:b/>
                <w:bCs/>
                <w:color w:val="1F4E79"/>
                <w:sz w:val="22"/>
                <w:szCs w:val="22"/>
              </w:rPr>
              <w:t xml:space="preserve">The five habits worth building from day one</w:t>
            </w:r>
          </w:p>
        </w:tc>
        <w:tc>
          <w:tcPr>
            <w:tcW w:type="dxa" w:w="1760"/>
            <w:tcBorders>
              <w:top w:val="none" w:color="FFFFFF" w:sz="0"/>
              <w:left w:val="none" w:color="FFFFFF" w:sz="0"/>
              <w:bottom w:val="none" w:color="FFFFFF" w:sz="0"/>
              <w:right w:val="none" w:color="FFFFFF" w:sz="0"/>
            </w:tcBorders>
            <w:shd w:fill="E2F0DE" w:val="clear"/>
            <w:tcMar>
              <w:top w:type="dxa" w:w="100"/>
              <w:left w:type="dxa" w:w="120"/>
              <w:bottom w:type="dxa" w:w="100"/>
              <w:right w:type="dxa" w:w="120"/>
            </w:tcMar>
          </w:tcPr>
          <w:p>
            <w:pPr>
              <w:jc w:val="center"/>
            </w:pPr>
            <w:r>
              <w:rPr>
                <w:b/>
                <w:bCs/>
                <w:color w:val="355E3B"/>
                <w:sz w:val="20"/>
                <w:szCs w:val="20"/>
              </w:rPr>
              <w:t xml:space="preserve">1 min</w:t>
            </w:r>
          </w:p>
        </w:tc>
      </w:tr>
    </w:tbl>
    <w:p>
      <w:pPr>
        <w:pStyle w:val="ListParagraph"/>
        <w:numPr>
          <w:ilvl w:val="0"/>
          <w:numId w:val="2"/>
        </w:numPr>
        <w:spacing w:after="60"/>
      </w:pPr>
      <w:r>
        <w:rPr>
          <w:b/>
          <w:bCs/>
        </w:rPr>
        <w:t xml:space="preserve">Commit early, commit often.</w:t>
      </w:r>
      <w:r>
        <w:t xml:space="preserve"> Five small commits beat one giant one for review and rollback.</w:t>
      </w:r>
    </w:p>
    <w:p>
      <w:pPr>
        <w:pStyle w:val="ListParagraph"/>
        <w:numPr>
          <w:ilvl w:val="0"/>
          <w:numId w:val="2"/>
        </w:numPr>
        <w:spacing w:after="60"/>
      </w:pPr>
      <w:r>
        <w:rPr>
          <w:b/>
          <w:bCs/>
        </w:rPr>
        <w:t xml:space="preserve">Pull before you push.</w:t>
      </w:r>
      <w:r>
        <w:t xml:space="preserve"> If you and a teammate both edited the repo, pulling first lets git fold their changes in cleanly. </w:t>
      </w:r>
    </w:p>
    <w:p>
      <w:pPr>
        <w:pStyle w:val="ListParagraph"/>
        <w:numPr>
          <w:ilvl w:val="0"/>
          <w:numId w:val="2"/>
        </w:numPr>
        <w:spacing w:after="60"/>
      </w:pPr>
      <w:r>
        <w:rPr>
          <w:b/>
          <w:bCs/>
        </w:rPr>
        <w:t xml:space="preserve">Never commit secrets.</w:t>
      </w:r>
      <w:r>
        <w:t xml:space="preserve"> Tokens, .env files, API keys. The starter has a .gitignore that blocks the obvious ones — don’t fight it.</w:t>
      </w:r>
    </w:p>
    <w:p>
      <w:pPr>
        <w:pStyle w:val="ListParagraph"/>
        <w:numPr>
          <w:ilvl w:val="0"/>
          <w:numId w:val="2"/>
        </w:numPr>
        <w:spacing w:after="60"/>
      </w:pPr>
      <w:r>
        <w:rPr>
          <w:b/>
          <w:bCs/>
        </w:rPr>
        <w:t xml:space="preserve">Never force-push to a shared branch.</w:t>
      </w:r>
      <w:r>
        <w:t xml:space="preserve"> It rewrites history under your reviewers’ feet. If you must rewrite, do it on your own feature branch and only before anyone has reviewed.</w:t>
      </w:r>
    </w:p>
    <w:p>
      <w:pPr>
        <w:pStyle w:val="ListParagraph"/>
        <w:numPr>
          <w:ilvl w:val="0"/>
          <w:numId w:val="2"/>
        </w:numPr>
        <w:spacing w:after="60"/>
      </w:pPr>
      <w:r>
        <w:rPr>
          <w:b/>
          <w:bCs/>
        </w:rPr>
        <w:t xml:space="preserve">Commit messages are gifts to your future self.</w:t>
      </w:r>
      <w:r>
        <w:t xml:space="preserve"> Write the message as if you’ll read it in three months trying to remember why you made the change.</w:t>
      </w:r>
    </w:p>
    <w:p>
      <w:pPr>
        <w:pStyle w:val="Heading3"/>
      </w:pPr>
      <w:r>
        <w:t xml:space="preserve">Facilitator notes</w:t>
      </w:r>
    </w:p>
    <w:p>
      <w:pPr>
        <w:pStyle w:val="ListParagraph"/>
        <w:numPr>
          <w:ilvl w:val="0"/>
          <w:numId w:val="2"/>
        </w:numPr>
        <w:spacing w:after="60"/>
      </w:pPr>
      <w:r>
        <w:rPr>
          <w:b/>
          <w:bCs/>
        </w:rPr>
        <w:t xml:space="preserve">If anyone gets </w:t>
      </w:r>
      <w:r>
        <w:rPr>
          <w:rFonts w:ascii="Consolas" w:cs="Consolas" w:eastAsia="Consolas" w:hAnsi="Consolas"/>
          <w:sz w:val="20"/>
          <w:szCs w:val="20"/>
        </w:rPr>
        <w:t xml:space="preserve">error: failed to push some refs</w:t>
      </w:r>
      <w:r>
        <w:t xml:space="preserve"> on push, they’re behind main. Have them run </w:t>
      </w:r>
      <w:r>
        <w:rPr>
          <w:rFonts w:ascii="Consolas" w:cs="Consolas" w:eastAsia="Consolas" w:hAnsi="Consolas"/>
          <w:sz w:val="20"/>
          <w:szCs w:val="20"/>
        </w:rPr>
        <w:t xml:space="preserve">git pull --rebase origin main</w:t>
      </w:r>
      <w:r>
        <w:t xml:space="preserve">, then push again. Don’t merge main into the feature branch — it creates ugly merge commits.</w:t>
      </w:r>
    </w:p>
    <w:p>
      <w:pPr>
        <w:pStyle w:val="ListParagraph"/>
        <w:numPr>
          <w:ilvl w:val="0"/>
          <w:numId w:val="2"/>
        </w:numPr>
        <w:spacing w:after="60"/>
      </w:pPr>
      <w:r>
        <w:rPr>
          <w:b/>
          <w:bCs/>
        </w:rPr>
        <w:t xml:space="preserve">If </w:t>
      </w:r>
      <w:r>
        <w:rPr>
          <w:rFonts w:ascii="Consolas" w:cs="Consolas" w:eastAsia="Consolas" w:hAnsi="Consolas"/>
          <w:sz w:val="20"/>
          <w:szCs w:val="20"/>
        </w:rPr>
        <w:t xml:space="preserve">gh pr create</w:t>
      </w:r>
      <w:r>
        <w:t xml:space="preserve"> errors with HTTP 403, the GitHub CLI lacks repo scope. Re-run </w:t>
      </w:r>
      <w:r>
        <w:rPr>
          <w:rFonts w:ascii="Consolas" w:cs="Consolas" w:eastAsia="Consolas" w:hAnsi="Consolas"/>
          <w:sz w:val="20"/>
          <w:szCs w:val="20"/>
        </w:rPr>
        <w:t xml:space="preserve">gh auth login</w:t>
      </w:r>
      <w:r>
        <w:t xml:space="preserve"> and grant repo access.</w:t>
      </w:r>
    </w:p>
    <w:p>
      <w:pPr>
        <w:pStyle w:val="ListParagraph"/>
        <w:numPr>
          <w:ilvl w:val="0"/>
          <w:numId w:val="2"/>
        </w:numPr>
        <w:spacing w:after="60"/>
      </w:pPr>
      <w:r>
        <w:t xml:space="preserve">Pair attendees up for the mutual review at step 6. It cements the habit and makes Section 6 (publishing) faster — they’ll already be in pairs.</w:t>
      </w:r>
    </w:p>
    <w:p>
      <w:pPr>
        <w:pStyle w:val="Heading1"/>
        <w:pageBreakBefore/>
      </w:pPr>
      <w:r>
        <w:t xml:space="preserve">6 · Publish our design system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E8EEF6" w:val="clear"/>
            <w:tcMar>
              <w:top w:type="dxa" w:w="140"/>
              <w:left w:type="dxa" w:w="200"/>
              <w:bottom w:type="dxa" w:w="140"/>
              <w:right w:type="dxa" w:w="120"/>
            </w:tcMar>
          </w:tcPr>
          <w:p>
            <w:r>
              <w:rPr>
                <w:b/>
                <w:bCs/>
                <w:color w:val="1F4E79"/>
                <w:sz w:val="26"/>
                <w:szCs w:val="26"/>
              </w:rPr>
              <w:t xml:space="preserve">From repo to installable package</w:t>
            </w:r>
          </w:p>
        </w:tc>
        <w:tc>
          <w:tcPr>
            <w:tcW w:type="dxa" w:w="2160"/>
            <w:tcBorders>
              <w:top w:val="none" w:color="FFFFFF" w:sz="0"/>
              <w:left w:val="none" w:color="FFFFFF" w:sz="0"/>
              <w:bottom w:val="none" w:color="FFFFFF" w:sz="0"/>
              <w:right w:val="none" w:color="FFFFFF" w:sz="0"/>
            </w:tcBorders>
            <w:shd w:fill="E2F0DE" w:val="clear"/>
            <w:tcMar>
              <w:top w:type="dxa" w:w="140"/>
              <w:left w:type="dxa" w:w="120"/>
              <w:bottom w:type="dxa" w:w="140"/>
              <w:right w:type="dxa" w:w="120"/>
            </w:tcMar>
          </w:tcPr>
          <w:p>
            <w:pPr>
              <w:jc w:val="center"/>
            </w:pPr>
            <w:r>
              <w:rPr>
                <w:b/>
                <w:bCs/>
                <w:color w:val="355E3B"/>
                <w:sz w:val="22"/>
                <w:szCs w:val="22"/>
              </w:rPr>
              <w:t xml:space="preserve">35 min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aps/>
                <w:color w:val="1F4E79"/>
                <w:sz w:val="20"/>
                <w:szCs w:val="20"/>
              </w:rPr>
              <w:t xml:space="preserve">Objectives</w:t>
            </w:r>
          </w:p>
        </w:tc>
        <w:tc>
          <w:tcPr>
            <w:tcW w:type="dxa" w:w="6960"/>
            <w:tcBorders>
              <w:top w:val="single" w:color="D5DBE3" w:sz="4"/>
              <w:left w:val="single" w:color="D5DBE3" w:sz="4"/>
              <w:bottom w:val="single" w:color="D5DBE3" w:sz="4"/>
              <w:right w:val="single" w:color="D5DBE3" w:sz="4"/>
            </w:tcBorders>
            <w:tcMar>
              <w:top w:type="dxa" w:w="100"/>
              <w:left w:type="dxa" w:w="140"/>
              <w:bottom w:type="dxa" w:w="100"/>
              <w:right w:type="dxa" w:w="160"/>
            </w:tcMar>
          </w:tcPr>
          <w:p>
            <w:pPr>
              <w:pStyle w:val="ListParagraph"/>
              <w:numPr>
                <w:ilvl w:val="0"/>
                <w:numId w:val="2"/>
              </w:numPr>
              <w:spacing w:after="60"/>
            </w:pPr>
            <w:r>
              <w:t xml:space="preserve">Publish the design system to GitHub Packages.</w:t>
            </w:r>
          </w:p>
          <w:p>
            <w:pPr>
              <w:pStyle w:val="ListParagraph"/>
              <w:numPr>
                <w:ilvl w:val="0"/>
                <w:numId w:val="2"/>
              </w:numPr>
              <w:spacing w:after="60"/>
            </w:pPr>
            <w:r>
              <w:t xml:space="preserve">Install the published package in a fresh project and use a component.</w:t>
            </w:r>
          </w:p>
          <w:p>
            <w:pPr>
              <w:pStyle w:val="ListParagraph"/>
              <w:numPr>
                <w:ilvl w:val="0"/>
                <w:numId w:val="2"/>
              </w:numPr>
              <w:spacing w:after="60"/>
            </w:pPr>
            <w:r>
              <w:t xml:space="preserve">Understand semver and how to bump responsibly.</w:t>
            </w:r>
          </w:p>
          <w:p>
            <w:pPr>
              <w:pStyle w:val="ListParagraph"/>
              <w:numPr>
                <w:ilvl w:val="0"/>
                <w:numId w:val="2"/>
              </w:numPr>
              <w:spacing w:after="60"/>
            </w:pPr>
            <w:r>
              <w:t xml:space="preserve">Upgrade the consumer when a new version ships.</w:t>
            </w:r>
          </w:p>
        </w:tc>
      </w:tr>
      <w:tr>
        <w:tc>
          <w:tcPr>
            <w:tcW w:type="dxa" w:w="2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aps/>
                <w:color w:val="1F4E79"/>
                <w:sz w:val="20"/>
                <w:szCs w:val="20"/>
              </w:rPr>
              <w:t xml:space="preserve">Materials</w:t>
            </w:r>
          </w:p>
        </w:tc>
        <w:tc>
          <w:tcPr>
            <w:tcW w:type="dxa" w:w="6960"/>
            <w:tcBorders>
              <w:top w:val="single" w:color="D5DBE3" w:sz="4"/>
              <w:left w:val="single" w:color="D5DBE3" w:sz="4"/>
              <w:bottom w:val="single" w:color="D5DBE3" w:sz="4"/>
              <w:right w:val="single" w:color="D5DBE3" w:sz="4"/>
            </w:tcBorders>
            <w:tcMar>
              <w:top w:type="dxa" w:w="100"/>
              <w:left w:type="dxa" w:w="140"/>
              <w:bottom w:type="dxa" w:w="100"/>
              <w:right w:type="dxa" w:w="160"/>
            </w:tcMar>
          </w:tcPr>
          <w:p>
            <w:pPr>
              <w:pStyle w:val="ListParagraph"/>
              <w:numPr>
                <w:ilvl w:val="0"/>
                <w:numId w:val="2"/>
              </w:numPr>
              <w:spacing w:after="60"/>
            </w:pPr>
            <w:r>
              <w:t xml:space="preserve">GitHub Personal Access Token with write:packages and read:packages scopes.</w:t>
            </w:r>
          </w:p>
          <w:p>
            <w:pPr>
              <w:pStyle w:val="ListParagraph"/>
              <w:numPr>
                <w:ilvl w:val="0"/>
                <w:numId w:val="2"/>
              </w:numPr>
              <w:spacing w:after="60"/>
            </w:pPr>
            <w:r>
              <w:t xml:space="preserve">A second empty directory for the consumer project.</w:t>
            </w:r>
          </w:p>
        </w:tc>
      </w:tr>
    </w:tbl>
    <w:p>
      <w:pPr>
        <w:pStyle w:val="Heading2"/>
      </w:pPr>
      <w:r>
        <w:t xml:space="preserve">6.1 · Configure package.json</w:t>
      </w:r>
    </w:p>
    <w:p>
      <w:pPr>
        <w:spacing w:after="120"/>
      </w:pPr>
      <w:r>
        <w:t xml:space="preserve">Before the first publish, the package.json needs four things right (the init script in 3.2 has already filled most of these in — this is the verification step):</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w:t>
      </w:r>
      <w:r>
        <w:br/>
      </w:r>
      <w:r>
        <w:rPr>
          <w:rFonts w:ascii="Consolas" w:cs="Consolas" w:eastAsia="Consolas" w:hAnsi="Consolas"/>
          <w:color w:val="1F2430"/>
          <w:sz w:val="20"/>
          <w:szCs w:val="20"/>
        </w:rPr>
        <w:t xml:space="preserve">  "name": "@yourname/your-package",</w:t>
      </w:r>
      <w:r>
        <w:br/>
      </w:r>
      <w:r>
        <w:rPr>
          <w:rFonts w:ascii="Consolas" w:cs="Consolas" w:eastAsia="Consolas" w:hAnsi="Consolas"/>
          <w:color w:val="1F2430"/>
          <w:sz w:val="20"/>
          <w:szCs w:val="20"/>
        </w:rPr>
        <w:t xml:space="preserve">  "version": "0.1.0",</w:t>
      </w:r>
      <w:r>
        <w:br/>
      </w:r>
      <w:r>
        <w:rPr>
          <w:rFonts w:ascii="Consolas" w:cs="Consolas" w:eastAsia="Consolas" w:hAnsi="Consolas"/>
          <w:color w:val="1F2430"/>
          <w:sz w:val="20"/>
          <w:szCs w:val="20"/>
        </w:rPr>
        <w:t xml:space="preserve">  "main": "./dist/index.js",</w:t>
      </w:r>
      <w:r>
        <w:br/>
      </w:r>
      <w:r>
        <w:rPr>
          <w:rFonts w:ascii="Consolas" w:cs="Consolas" w:eastAsia="Consolas" w:hAnsi="Consolas"/>
          <w:color w:val="1F2430"/>
          <w:sz w:val="20"/>
          <w:szCs w:val="20"/>
        </w:rPr>
        <w:t xml:space="preserve">  "types": "./dist/index.d.ts",</w:t>
      </w:r>
      <w:r>
        <w:br/>
      </w:r>
      <w:r>
        <w:rPr>
          <w:rFonts w:ascii="Consolas" w:cs="Consolas" w:eastAsia="Consolas" w:hAnsi="Consolas"/>
          <w:color w:val="1F2430"/>
          <w:sz w:val="20"/>
          <w:szCs w:val="20"/>
        </w:rPr>
        <w:t xml:space="preserve">  "publishConfig": {</w:t>
      </w:r>
      <w:r>
        <w:br/>
      </w:r>
      <w:r>
        <w:rPr>
          <w:rFonts w:ascii="Consolas" w:cs="Consolas" w:eastAsia="Consolas" w:hAnsi="Consolas"/>
          <w:color w:val="1F2430"/>
          <w:sz w:val="20"/>
          <w:szCs w:val="20"/>
        </w:rPr>
        <w:t xml:space="preserve">    "registry": "https://npm.pkg.github.com"</w:t>
      </w:r>
      <w:r>
        <w:br/>
      </w:r>
      <w:r>
        <w:rPr>
          <w:rFonts w:ascii="Consolas" w:cs="Consolas" w:eastAsia="Consolas" w:hAnsi="Consolas"/>
          <w:color w:val="1F2430"/>
          <w:sz w:val="20"/>
          <w:szCs w:val="20"/>
        </w:rPr>
        <w:t xml:space="preserve">  },</w:t>
      </w:r>
      <w:r>
        <w:br/>
      </w:r>
      <w:r>
        <w:rPr>
          <w:rFonts w:ascii="Consolas" w:cs="Consolas" w:eastAsia="Consolas" w:hAnsi="Consolas"/>
          <w:color w:val="1F2430"/>
          <w:sz w:val="20"/>
          <w:szCs w:val="20"/>
        </w:rPr>
        <w:t xml:space="preserve">  "repository": {</w:t>
      </w:r>
      <w:r>
        <w:br/>
      </w:r>
      <w:r>
        <w:rPr>
          <w:rFonts w:ascii="Consolas" w:cs="Consolas" w:eastAsia="Consolas" w:hAnsi="Consolas"/>
          <w:color w:val="1F2430"/>
          <w:sz w:val="20"/>
          <w:szCs w:val="20"/>
        </w:rPr>
        <w:t xml:space="preserve">    "type": "git",</w:t>
      </w:r>
      <w:r>
        <w:br/>
      </w:r>
      <w:r>
        <w:rPr>
          <w:rFonts w:ascii="Consolas" w:cs="Consolas" w:eastAsia="Consolas" w:hAnsi="Consolas"/>
          <w:color w:val="1F2430"/>
          <w:sz w:val="20"/>
          <w:szCs w:val="20"/>
        </w:rPr>
        <w:t xml:space="preserve">    "url": "https://github.com/yourname/your-package.git"</w:t>
      </w:r>
      <w:r>
        <w:br/>
      </w:r>
      <w:r>
        <w:rPr>
          <w:rFonts w:ascii="Consolas" w:cs="Consolas" w:eastAsia="Consolas" w:hAnsi="Consolas"/>
          <w:color w:val="1F2430"/>
          <w:sz w:val="20"/>
          <w:szCs w:val="20"/>
        </w:rPr>
        <w:t xml:space="preserve">  }</w:t>
      </w:r>
      <w:r>
        <w:br/>
      </w:r>
      <w:r>
        <w:rPr>
          <w:rFonts w:ascii="Consolas" w:cs="Consolas" w:eastAsia="Consolas" w:hAnsi="Consolas"/>
          <w:color w:val="1F2430"/>
          <w:sz w:val="20"/>
          <w:szCs w:val="20"/>
        </w:rPr>
        <w:t xml:space="preserve">}</w:t>
      </w:r>
    </w:p>
    <w:p>
      <w:pPr>
        <w:pStyle w:val="ListParagraph"/>
        <w:numPr>
          <w:ilvl w:val="0"/>
          <w:numId w:val="2"/>
        </w:numPr>
        <w:spacing w:after="60"/>
      </w:pPr>
      <w:r>
        <w:rPr>
          <w:rFonts w:ascii="Consolas" w:cs="Consolas" w:eastAsia="Consolas" w:hAnsi="Consolas"/>
          <w:b/>
          <w:bCs/>
          <w:sz w:val="20"/>
          <w:szCs w:val="20"/>
        </w:rPr>
        <w:t xml:space="preserve">name</w:t>
      </w:r>
      <w:r>
        <w:t xml:space="preserve"> must be scoped to the org (@yourname/...) for GitHub Packages.</w:t>
      </w:r>
    </w:p>
    <w:p>
      <w:pPr>
        <w:pStyle w:val="ListParagraph"/>
        <w:numPr>
          <w:ilvl w:val="0"/>
          <w:numId w:val="2"/>
        </w:numPr>
        <w:spacing w:after="60"/>
      </w:pPr>
      <w:r>
        <w:rPr>
          <w:rFonts w:ascii="Consolas" w:cs="Consolas" w:eastAsia="Consolas" w:hAnsi="Consolas"/>
          <w:b/>
          <w:bCs/>
          <w:sz w:val="20"/>
          <w:szCs w:val="20"/>
        </w:rPr>
        <w:t xml:space="preserve">publishConfig.registry</w:t>
      </w:r>
      <w:r>
        <w:t xml:space="preserve"> tells the package manager where to publish. Without it, it defaults to the public registry and fails.</w:t>
      </w:r>
    </w:p>
    <w:p>
      <w:pPr>
        <w:pStyle w:val="ListParagraph"/>
        <w:numPr>
          <w:ilvl w:val="0"/>
          <w:numId w:val="2"/>
        </w:numPr>
        <w:spacing w:after="60"/>
      </w:pPr>
      <w:r>
        <w:rPr>
          <w:rFonts w:ascii="Consolas" w:cs="Consolas" w:eastAsia="Consolas" w:hAnsi="Consolas"/>
          <w:b/>
          <w:bCs/>
          <w:sz w:val="20"/>
          <w:szCs w:val="20"/>
        </w:rPr>
        <w:t xml:space="preserve">repository.url</w:t>
      </w:r>
      <w:r>
        <w:t xml:space="preserve"> is how GitHub associates the package with the repo. Missing → package publishes but detaches from the repo.</w:t>
      </w:r>
    </w:p>
    <w:p>
      <w:pPr>
        <w:pStyle w:val="Heading2"/>
      </w:pPr>
      <w:r>
        <w:t xml:space="preserve">6.2 · GitHub Actions workflow</w:t>
      </w:r>
    </w:p>
    <w:p>
      <w:pPr>
        <w:spacing w:after="120"/>
      </w:pPr>
      <w:r>
        <w:t xml:space="preserve">The starter ships with .github/workflows/publish.yml. Read through it with the room — don’t treat CI as a black box.</w:t>
      </w:r>
    </w:p>
    <w:p>
      <w:pPr>
        <w:pStyle w:val="Heading3"/>
      </w:pPr>
      <w:r>
        <w:t xml:space="preserve">Walk-through of the workflow</w:t>
      </w:r>
    </w:p>
    <w:p>
      <w:pPr>
        <w:pStyle w:val="ListParagraph"/>
        <w:numPr>
          <w:ilvl w:val="0"/>
          <w:numId w:val="2"/>
        </w:numPr>
        <w:spacing w:after="60"/>
      </w:pPr>
      <w:r>
        <w:t xml:space="preserve">Trigger: on push to main (for pre-release) and on git tag v* (for real releases).</w:t>
      </w:r>
    </w:p>
    <w:p>
      <w:pPr>
        <w:pStyle w:val="ListParagraph"/>
        <w:numPr>
          <w:ilvl w:val="0"/>
          <w:numId w:val="2"/>
        </w:numPr>
        <w:spacing w:after="60"/>
      </w:pPr>
      <w:r>
        <w:t xml:space="preserve">Steps: checkout → setup-node with registry-url → pnpm install --frozen-lockfile → pnpm build → pnpm publish.</w:t>
      </w:r>
    </w:p>
    <w:p>
      <w:pPr>
        <w:pStyle w:val="ListParagraph"/>
        <w:numPr>
          <w:ilvl w:val="0"/>
          <w:numId w:val="2"/>
        </w:numPr>
        <w:spacing w:after="60"/>
      </w:pPr>
      <w:r>
        <w:rPr>
          <w:b/>
          <w:bCs/>
        </w:rPr>
        <w:t xml:space="preserve">The magic env var: </w:t>
      </w:r>
      <w:r>
        <w:rPr>
          <w:rFonts w:ascii="Consolas" w:cs="Consolas" w:eastAsia="Consolas" w:hAnsi="Consolas"/>
          <w:sz w:val="20"/>
          <w:szCs w:val="20"/>
        </w:rPr>
        <w:t xml:space="preserve">NODE_AUTH_TOKEN=${{ secrets.GITHUB_TOKEN }}</w:t>
      </w:r>
      <w:r>
        <w:t xml:space="preserve">. The workflow runs as GitHub itself, so no personal PAT is needed for the publish step.</w:t>
      </w:r>
    </w:p>
    <w:p>
      <w:pPr>
        <w:pStyle w:val="Heading2"/>
      </w:pPr>
      <w:r>
        <w:t xml:space="preserve">6.3 · Auth token for local install</w:t>
      </w:r>
    </w:p>
    <w:p>
      <w:pPr>
        <w:spacing w:after="120"/>
      </w:pPr>
      <w:r>
        <w:t xml:space="preserve">Consumers need a token to install from GitHub Packages — even public ones. This is GitHub’s weird bit. Generate a classic Personal Access Token with read:packages.</w:t>
      </w:r>
    </w:p>
    <w:p>
      <w:pPr>
        <w:pStyle w:val="Heading3"/>
      </w:pPr>
      <w:r>
        <w:t xml:space="preserve">Demo</w:t>
      </w:r>
    </w:p>
    <w:p>
      <w:pPr>
        <w:pStyle w:val="ListParagraph"/>
        <w:numPr>
          <w:ilvl w:val="0"/>
          <w:numId w:val="10"/>
        </w:numPr>
        <w:spacing w:after="60"/>
      </w:pPr>
      <w:r>
        <w:t xml:space="preserve">GitHub → Settings → Developer settings → Personal access tokens → Tokens (classic) → Generate new token.</w:t>
      </w:r>
    </w:p>
    <w:p>
      <w:pPr>
        <w:pStyle w:val="ListParagraph"/>
        <w:numPr>
          <w:ilvl w:val="0"/>
          <w:numId w:val="10"/>
        </w:numPr>
        <w:spacing w:after="60"/>
      </w:pPr>
      <w:r>
        <w:t xml:space="preserve">Scopes: read:packages (required), write:packages (only if the token will publish from a local machine), repo (optional).</w:t>
      </w:r>
    </w:p>
    <w:p>
      <w:pPr>
        <w:pStyle w:val="ListParagraph"/>
        <w:numPr>
          <w:ilvl w:val="0"/>
          <w:numId w:val="10"/>
        </w:numPr>
        <w:spacing w:after="60"/>
      </w:pPr>
      <w:r>
        <w:t xml:space="preserve">Copy the token. You will never see it again.</w:t>
      </w:r>
    </w:p>
    <w:p>
      <w:pPr>
        <w:pStyle w:val="ListParagraph"/>
        <w:numPr>
          <w:ilvl w:val="0"/>
          <w:numId w:val="10"/>
        </w:numPr>
        <w:spacing w:after="60"/>
      </w:pPr>
      <w:r>
        <w:t xml:space="preserve">On the consumer machine, create ~/.npmrc:</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//npm.pkg.github.com/:_authToken=ghp_xxxxxxxxxxxxxxxxxxxxx</w:t>
      </w:r>
      <w:r>
        <w:br/>
      </w:r>
      <w:r>
        <w:rPr>
          <w:rFonts w:ascii="Consolas" w:cs="Consolas" w:eastAsia="Consolas" w:hAnsi="Consolas"/>
          <w:color w:val="1F2430"/>
          <w:sz w:val="20"/>
          <w:szCs w:val="20"/>
        </w:rPr>
        <w:t xml:space="preserve">@yourname:registry=https://npm.pkg.github.com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24"/>
              <w:bottom w:val="none" w:color="FFFFFF" w:sz="0"/>
              <w:right w:val="none" w:color="FFFFFF" w:sz="0"/>
            </w:tcBorders>
            <w:shd w:fill="F7EFD9" w:val="clear"/>
            <w:tcMar>
              <w:top w:type="dxa" w:w="160"/>
              <w:left w:type="dxa" w:w="220"/>
              <w:bottom w:type="dxa" w:w="160"/>
              <w:right w:type="dxa" w:w="220"/>
            </w:tcMar>
          </w:tcPr>
          <w:p>
            <w:pPr>
              <w:spacing w:after="60"/>
            </w:pPr>
            <w:r>
              <w:rPr>
                <w:b/>
                <w:bCs/>
                <w:caps/>
                <w:color w:val="1F4E79"/>
                <w:sz w:val="20"/>
                <w:szCs w:val="20"/>
              </w:rPr>
              <w:t xml:space="preserve">Security</w:t>
            </w:r>
          </w:p>
          <w:p>
            <w:r>
              <w:rPr>
                <w:color w:val="1F2430"/>
                <w:sz w:val="22"/>
                <w:szCs w:val="22"/>
              </w:rPr>
              <w:t xml:space="preserve">Never commit this token. Never share it in Slack. If you leak it, revoke it on GitHub immediately — revocation is instant.</w:t>
            </w:r>
          </w:p>
        </w:tc>
      </w:tr>
    </w:tbl>
    <w:p>
      <w:pPr>
        <w:pStyle w:val="Heading2"/>
      </w:pPr>
      <w:r>
        <w:t xml:space="preserve">6.4 · Publish</w:t>
      </w:r>
    </w:p>
    <w:p>
      <w:pPr>
        <w:pStyle w:val="Heading3"/>
      </w:pPr>
      <w:r>
        <w:t xml:space="preserve">Demo</w:t>
      </w:r>
    </w:p>
    <w:p>
      <w:pPr>
        <w:pStyle w:val="ListParagraph"/>
        <w:numPr>
          <w:ilvl w:val="0"/>
          <w:numId w:val="11"/>
        </w:numPr>
        <w:spacing w:after="60"/>
      </w:pPr>
      <w:r>
        <w:t xml:space="preserve">Locally, bump the version:</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pnpm version 0.1.0</w:t>
      </w:r>
    </w:p>
    <w:p>
      <w:pPr>
        <w:pStyle w:val="ListParagraph"/>
        <w:numPr>
          <w:ilvl w:val="0"/>
          <w:numId w:val="11"/>
        </w:numPr>
        <w:spacing w:after="60"/>
      </w:pPr>
      <w:r>
        <w:t xml:space="preserve">Push the tag to trigger the workflow:</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git push --follow-tags</w:t>
      </w:r>
    </w:p>
    <w:p>
      <w:pPr>
        <w:pStyle w:val="ListParagraph"/>
        <w:numPr>
          <w:ilvl w:val="0"/>
          <w:numId w:val="11"/>
        </w:numPr>
        <w:spacing w:after="60"/>
      </w:pPr>
      <w:r>
        <w:t xml:space="preserve">Watch the Actions tab in GitHub. Green check = published.</w:t>
      </w:r>
    </w:p>
    <w:p>
      <w:pPr>
        <w:pStyle w:val="ListParagraph"/>
        <w:numPr>
          <w:ilvl w:val="0"/>
          <w:numId w:val="11"/>
        </w:numPr>
        <w:spacing w:after="60"/>
      </w:pPr>
      <w:r>
        <w:t xml:space="preserve">Confirm in the repo’s Packages sidebar — you should see @yourname/your-package@0.1.0.</w:t>
      </w:r>
    </w:p>
    <w:p>
      <w:pPr>
        <w:pStyle w:val="Heading2"/>
      </w:pPr>
      <w:r>
        <w:t xml:space="preserve">6.5 · Install in a consumer project</w:t>
      </w:r>
    </w:p>
    <w:p>
      <w:pPr>
        <w:pStyle w:val="Heading3"/>
      </w:pPr>
      <w:r>
        <w:t xml:space="preserve">Demo</w:t>
      </w:r>
    </w:p>
    <w:p>
      <w:pPr>
        <w:pStyle w:val="ListParagraph"/>
        <w:numPr>
          <w:ilvl w:val="0"/>
          <w:numId w:val="12"/>
        </w:numPr>
        <w:spacing w:after="60"/>
      </w:pPr>
      <w:r>
        <w:t xml:space="preserve">In the second empty directory, scaffold a minimal Vite + React app:</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pnpm create vite@latest consumer --template react-ts</w:t>
      </w:r>
    </w:p>
    <w:p>
      <w:pPr>
        <w:pStyle w:val="ListParagraph"/>
        <w:numPr>
          <w:ilvl w:val="0"/>
          <w:numId w:val="12"/>
        </w:numPr>
        <w:spacing w:after="60"/>
      </w:pPr>
      <w:r>
        <w:t xml:space="preserve">Install the design system:</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cd consumer &amp;&amp; pnpm add @yourname/your-package</w:t>
      </w:r>
    </w:p>
    <w:p>
      <w:pPr>
        <w:pStyle w:val="ListParagraph"/>
        <w:numPr>
          <w:ilvl w:val="0"/>
          <w:numId w:val="12"/>
        </w:numPr>
        <w:spacing w:after="60"/>
      </w:pPr>
      <w:r>
        <w:t xml:space="preserve">Use the Button in App.tsx:</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import { Button } from '@yourname/your-package';</w:t>
      </w:r>
      <w:r>
        <w:br/>
      </w:r>
      <w:r>
        <w:rPr>
          <w:rFonts w:ascii="Consolas" w:cs="Consolas" w:eastAsia="Consolas" w:hAnsi="Consolas"/>
          <w:color w:val="1F2430"/>
          <w:sz w:val="20"/>
          <w:szCs w:val="20"/>
        </w:rPr>
        <w:t xml:space="preserve">import '@yourname/your-package/dist/style.css';</w:t>
      </w:r>
      <w:r>
        <w:br/>
      </w:r>
      <w:r>
        <w:rPr>
          <w:rFonts w:ascii="Consolas" w:cs="Consolas" w:eastAsia="Consolas" w:hAnsi="Consolas"/>
          <w:color w:val="1F2430"/>
          <w:sz w:val="20"/>
          <w:szCs w:val="20"/>
        </w:rPr>
        <w:t xml:space="preserve"/>
      </w:r>
      <w:r>
        <w:br/>
      </w:r>
      <w:r>
        <w:rPr>
          <w:rFonts w:ascii="Consolas" w:cs="Consolas" w:eastAsia="Consolas" w:hAnsi="Consolas"/>
          <w:color w:val="1F2430"/>
          <w:sz w:val="20"/>
          <w:szCs w:val="20"/>
        </w:rPr>
        <w:t xml:space="preserve">export default function App() {</w:t>
      </w:r>
      <w:r>
        <w:br/>
      </w:r>
      <w:r>
        <w:rPr>
          <w:rFonts w:ascii="Consolas" w:cs="Consolas" w:eastAsia="Consolas" w:hAnsi="Consolas"/>
          <w:color w:val="1F2430"/>
          <w:sz w:val="20"/>
          <w:szCs w:val="20"/>
        </w:rPr>
        <w:t xml:space="preserve">  return &lt;Button variant="primary"&gt;Hello from our DS&lt;/Button&gt;;</w:t>
      </w:r>
      <w:r>
        <w:br/>
      </w:r>
      <w:r>
        <w:rPr>
          <w:rFonts w:ascii="Consolas" w:cs="Consolas" w:eastAsia="Consolas" w:hAnsi="Consolas"/>
          <w:color w:val="1F2430"/>
          <w:sz w:val="20"/>
          <w:szCs w:val="20"/>
        </w:rPr>
        <w:t xml:space="preserve">}</w:t>
      </w:r>
    </w:p>
    <w:p>
      <w:pPr>
        <w:pStyle w:val="ListParagraph"/>
        <w:numPr>
          <w:ilvl w:val="0"/>
          <w:numId w:val="12"/>
        </w:numPr>
        <w:spacing w:after="60"/>
      </w:pPr>
      <w:r>
        <w:t xml:space="preserve">Run pnpm dev. The button renders with the same styling as the Storybook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24"/>
              <w:bottom w:val="none" w:color="FFFFFF" w:sz="0"/>
              <w:right w:val="none" w:color="FFFFFF" w:sz="0"/>
            </w:tcBorders>
            <w:shd w:fill="F7EFD9" w:val="clear"/>
            <w:tcMar>
              <w:top w:type="dxa" w:w="160"/>
              <w:left w:type="dxa" w:w="220"/>
              <w:bottom w:type="dxa" w:w="160"/>
              <w:right w:type="dxa" w:w="220"/>
            </w:tcMar>
          </w:tcPr>
          <w:p>
            <w:pPr>
              <w:spacing w:after="60"/>
            </w:pPr>
            <w:r>
              <w:rPr>
                <w:b/>
                <w:bCs/>
                <w:caps/>
                <w:color w:val="1F4E79"/>
                <w:sz w:val="20"/>
                <w:szCs w:val="20"/>
              </w:rPr>
              <w:t xml:space="preserve">Checkpoint</w:t>
            </w:r>
          </w:p>
          <w:p>
            <w:r>
              <w:rPr>
                <w:color w:val="1F2430"/>
                <w:sz w:val="22"/>
                <w:szCs w:val="22"/>
              </w:rPr>
              <w:t xml:space="preserve">Every attendee has a second project running locally with their own published package installed, rendering at least one component from it. This is the deliverable for the workshop. If they hit this, they have a working design system pipeline.</w:t>
            </w:r>
          </w:p>
        </w:tc>
      </w:tr>
    </w:tbl>
    <w:p>
      <w:pPr>
        <w:pStyle w:val="Heading2"/>
      </w:pPr>
      <w:r>
        <w:t xml:space="preserve">6.6 · Semver: patch, minor, major</w:t>
      </w:r>
    </w:p>
    <w:p>
      <w:pPr>
        <w:spacing w:after="120"/>
      </w:pPr>
      <w:r>
        <w:t xml:space="preserve">Versioning is a promise to consumers. Get it wrong and you break people’s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D5DBE3" w:sz="4"/>
              <w:left w:val="single" w:color="D5DBE3" w:sz="4"/>
              <w:bottom w:val="single" w:color="D5DBE3" w:sz="4"/>
              <w:right w:val="single" w:color="D5DBE3" w:sz="4"/>
            </w:tcBorders>
            <w:shd w:fill="1F4E79" w:val="clear"/>
            <w:tcMar>
              <w:top w:type="dxa" w:w="100"/>
              <w:left w:type="dxa" w:w="160"/>
              <w:bottom w:type="dxa" w:w="100"/>
              <w:right w:type="dxa" w:w="120"/>
            </w:tcMar>
          </w:tcPr>
          <w:p>
            <w:r>
              <w:rPr>
                <w:b/>
                <w:bCs/>
                <w:color w:val="FFFFFF"/>
                <w:sz w:val="22"/>
                <w:szCs w:val="22"/>
              </w:rPr>
              <w:t xml:space="preserve">Bump</w:t>
            </w:r>
          </w:p>
        </w:tc>
        <w:tc>
          <w:tcPr>
            <w:tcW w:type="dxa" w:w="2800"/>
            <w:tcBorders>
              <w:top w:val="single" w:color="D5DBE3" w:sz="4"/>
              <w:left w:val="single" w:color="D5DBE3" w:sz="4"/>
              <w:bottom w:val="single" w:color="D5DBE3" w:sz="4"/>
              <w:right w:val="single" w:color="D5DBE3" w:sz="4"/>
            </w:tcBorders>
            <w:shd w:fill="1F4E79" w:val="clear"/>
            <w:tcMar>
              <w:top w:type="dxa" w:w="100"/>
              <w:left w:type="dxa" w:w="140"/>
              <w:bottom w:type="dxa" w:w="100"/>
              <w:right w:type="dxa" w:w="140"/>
            </w:tcMar>
          </w:tcPr>
          <w:p>
            <w:r>
              <w:rPr>
                <w:b/>
                <w:bCs/>
                <w:color w:val="FFFFFF"/>
                <w:sz w:val="22"/>
                <w:szCs w:val="22"/>
              </w:rPr>
              <w:t xml:space="preserve">When</w:t>
            </w:r>
          </w:p>
        </w:tc>
        <w:tc>
          <w:tcPr>
            <w:tcW w:type="dxa" w:w="5160"/>
            <w:tcBorders>
              <w:top w:val="single" w:color="D5DBE3" w:sz="4"/>
              <w:left w:val="single" w:color="D5DBE3" w:sz="4"/>
              <w:bottom w:val="single" w:color="D5DBE3" w:sz="4"/>
              <w:right w:val="single" w:color="D5DBE3" w:sz="4"/>
            </w:tcBorders>
            <w:shd w:fill="1F4E79" w:val="clear"/>
            <w:tcMar>
              <w:top w:type="dxa" w:w="100"/>
              <w:left w:type="dxa" w:w="140"/>
              <w:bottom w:type="dxa" w:w="100"/>
              <w:right w:type="dxa" w:w="160"/>
            </w:tcMar>
          </w:tcPr>
          <w:p>
            <w:r>
              <w:rPr>
                <w:b/>
                <w:bCs/>
                <w:color w:val="FFFFFF"/>
                <w:sz w:val="22"/>
                <w:szCs w:val="22"/>
              </w:rPr>
              <w:t xml:space="preserve">Example</w:t>
            </w:r>
          </w:p>
        </w:tc>
      </w:tr>
      <w:tr>
        <w:tc>
          <w:tcPr>
            <w:tcW w:type="dxa" w:w="1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olor w:val="1F4E79"/>
                <w:sz w:val="22"/>
                <w:szCs w:val="22"/>
              </w:rPr>
              <w:t xml:space="preserve">patch (0.1.0 → 0.1.1)</w:t>
            </w:r>
          </w:p>
        </w:tc>
        <w:tc>
          <w:tcPr>
            <w:tcW w:type="dxa" w:w="2800"/>
            <w:tcBorders>
              <w:top w:val="single" w:color="D5DBE3" w:sz="4"/>
              <w:left w:val="single" w:color="D5DBE3" w:sz="4"/>
              <w:bottom w:val="single" w:color="D5DBE3" w:sz="4"/>
              <w:right w:val="single" w:color="D5DBE3" w:sz="4"/>
            </w:tcBorders>
            <w:tcMar>
              <w:top w:type="dxa" w:w="100"/>
              <w:left w:type="dxa" w:w="140"/>
              <w:bottom w:type="dxa" w:w="100"/>
              <w:right w:type="dxa" w:w="140"/>
            </w:tcMar>
          </w:tcPr>
          <w:p>
            <w:r>
              <w:rPr>
                <w:sz w:val="22"/>
                <w:szCs w:val="22"/>
              </w:rPr>
              <w:t xml:space="preserve">Bug fixes, CSS tweaks, internal refactors. No new props. No renames. No behavior changes.</w:t>
            </w:r>
          </w:p>
        </w:tc>
        <w:tc>
          <w:tcPr>
            <w:tcW w:type="dxa" w:w="51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i/>
                <w:iCs/>
                <w:color w:val="5E6573"/>
                <w:sz w:val="22"/>
                <w:szCs w:val="22"/>
              </w:rPr>
              <w:t xml:space="preserve">Fixed button focus ring color.</w:t>
            </w:r>
          </w:p>
        </w:tc>
      </w:tr>
      <w:tr>
        <w:tc>
          <w:tcPr>
            <w:tcW w:type="dxa" w:w="1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olor w:val="1F4E79"/>
                <w:sz w:val="22"/>
                <w:szCs w:val="22"/>
              </w:rPr>
              <w:t xml:space="preserve">minor (0.1.1 → 0.2.0)</w:t>
            </w:r>
          </w:p>
        </w:tc>
        <w:tc>
          <w:tcPr>
            <w:tcW w:type="dxa" w:w="2800"/>
            <w:tcBorders>
              <w:top w:val="single" w:color="D5DBE3" w:sz="4"/>
              <w:left w:val="single" w:color="D5DBE3" w:sz="4"/>
              <w:bottom w:val="single" w:color="D5DBE3" w:sz="4"/>
              <w:right w:val="single" w:color="D5DBE3" w:sz="4"/>
            </w:tcBorders>
            <w:tcMar>
              <w:top w:type="dxa" w:w="100"/>
              <w:left w:type="dxa" w:w="140"/>
              <w:bottom w:type="dxa" w:w="100"/>
              <w:right w:type="dxa" w:w="140"/>
            </w:tcMar>
          </w:tcPr>
          <w:p>
            <w:r>
              <w:rPr>
                <w:sz w:val="22"/>
                <w:szCs w:val="22"/>
              </w:rPr>
              <w:t xml:space="preserve">New components, new props, new exports. Everything that existed before still works.</w:t>
            </w:r>
          </w:p>
        </w:tc>
        <w:tc>
          <w:tcPr>
            <w:tcW w:type="dxa" w:w="51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i/>
                <w:iCs/>
                <w:color w:val="5E6573"/>
                <w:sz w:val="22"/>
                <w:szCs w:val="22"/>
              </w:rPr>
              <w:t xml:space="preserve">Added loading prop to Button.</w:t>
            </w:r>
          </w:p>
        </w:tc>
      </w:tr>
      <w:tr>
        <w:tc>
          <w:tcPr>
            <w:tcW w:type="dxa" w:w="14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olor w:val="1F4E79"/>
                <w:sz w:val="22"/>
                <w:szCs w:val="22"/>
              </w:rPr>
              <w:t xml:space="preserve">major (0.2.0 → 1.0.0)</w:t>
            </w:r>
          </w:p>
        </w:tc>
        <w:tc>
          <w:tcPr>
            <w:tcW w:type="dxa" w:w="2800"/>
            <w:tcBorders>
              <w:top w:val="single" w:color="D5DBE3" w:sz="4"/>
              <w:left w:val="single" w:color="D5DBE3" w:sz="4"/>
              <w:bottom w:val="single" w:color="D5DBE3" w:sz="4"/>
              <w:right w:val="single" w:color="D5DBE3" w:sz="4"/>
            </w:tcBorders>
            <w:tcMar>
              <w:top w:type="dxa" w:w="100"/>
              <w:left w:type="dxa" w:w="140"/>
              <w:bottom w:type="dxa" w:w="100"/>
              <w:right w:type="dxa" w:w="140"/>
            </w:tcMar>
          </w:tcPr>
          <w:p>
            <w:r>
              <w:rPr>
                <w:sz w:val="22"/>
                <w:szCs w:val="22"/>
              </w:rPr>
              <w:t xml:space="preserve">Breaking changes. Renamed props, removed exports, changed defaults that affect rendering.</w:t>
            </w:r>
          </w:p>
        </w:tc>
        <w:tc>
          <w:tcPr>
            <w:tcW w:type="dxa" w:w="51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i/>
                <w:iCs/>
                <w:color w:val="5E6573"/>
                <w:sz w:val="22"/>
                <w:szCs w:val="22"/>
              </w:rPr>
              <w:t xml:space="preserve">Renamed variant="default" to variant="secondary".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24"/>
              <w:bottom w:val="none" w:color="FFFFFF" w:sz="0"/>
              <w:right w:val="none" w:color="FFFFFF" w:sz="0"/>
            </w:tcBorders>
            <w:shd w:fill="F7EFD9" w:val="clear"/>
            <w:tcMar>
              <w:top w:type="dxa" w:w="160"/>
              <w:left w:type="dxa" w:w="220"/>
              <w:bottom w:type="dxa" w:w="160"/>
              <w:right w:type="dxa" w:w="220"/>
            </w:tcMar>
          </w:tcPr>
          <w:p>
            <w:pPr>
              <w:spacing w:after="60"/>
            </w:pPr>
            <w:r>
              <w:rPr>
                <w:b/>
                <w:bCs/>
                <w:caps/>
                <w:color w:val="1F4E79"/>
                <w:sz w:val="20"/>
                <w:szCs w:val="20"/>
              </w:rPr>
              <w:t xml:space="preserve">Rule of thumb</w:t>
            </w:r>
          </w:p>
          <w:p>
            <w:r>
              <w:rPr>
                <w:color w:val="1F2430"/>
                <w:sz w:val="22"/>
                <w:szCs w:val="22"/>
              </w:rPr>
              <w:t xml:space="preserve">If a consumer will need to change any code after upgrading, it’s a major. Full stop. "It’s just a rename" is still a major. The 10 seconds saved by calling it a minor costs every consumer 10 minutes of debugging.</w:t>
            </w:r>
          </w:p>
        </w:tc>
      </w:tr>
    </w:tbl>
    <w:p>
      <w:pPr>
        <w:pStyle w:val="Heading2"/>
      </w:pPr>
      <w:r>
        <w:t xml:space="preserve">6.7 · Upgrade the consumer</w:t>
      </w:r>
    </w:p>
    <w:p>
      <w:pPr>
        <w:pStyle w:val="Heading3"/>
      </w:pPr>
      <w:r>
        <w:t xml:space="preserve">Demo</w:t>
      </w:r>
    </w:p>
    <w:p>
      <w:pPr>
        <w:pStyle w:val="ListParagraph"/>
        <w:numPr>
          <w:ilvl w:val="0"/>
          <w:numId w:val="13"/>
        </w:numPr>
        <w:spacing w:after="60"/>
      </w:pPr>
      <w:r>
        <w:t xml:space="preserve">Back in the design system repo, make a small visible change — bump Button’s border-radius by 2px.</w:t>
      </w:r>
    </w:p>
    <w:p>
      <w:pPr>
        <w:pStyle w:val="ListParagraph"/>
        <w:numPr>
          <w:ilvl w:val="0"/>
          <w:numId w:val="13"/>
        </w:numPr>
        <w:spacing w:after="60"/>
      </w:pPr>
      <w:r>
        <w:t xml:space="preserve">Bump, commit, push, tag:</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pnpm version patch</w:t>
      </w:r>
      <w:r>
        <w:br/>
      </w:r>
      <w:r>
        <w:rPr>
          <w:rFonts w:ascii="Consolas" w:cs="Consolas" w:eastAsia="Consolas" w:hAnsi="Consolas"/>
          <w:color w:val="1F2430"/>
          <w:sz w:val="20"/>
          <w:szCs w:val="20"/>
        </w:rPr>
        <w:t xml:space="preserve">git push --follow-tags</w:t>
      </w:r>
    </w:p>
    <w:p>
      <w:pPr>
        <w:pStyle w:val="ListParagraph"/>
        <w:numPr>
          <w:ilvl w:val="0"/>
          <w:numId w:val="13"/>
        </w:numPr>
        <w:spacing w:after="60"/>
      </w:pPr>
      <w:r>
        <w:t xml:space="preserve">Actions publishes 0.1.1.</w:t>
      </w:r>
    </w:p>
    <w:p>
      <w:pPr>
        <w:pStyle w:val="ListParagraph"/>
        <w:numPr>
          <w:ilvl w:val="0"/>
          <w:numId w:val="13"/>
        </w:numPr>
        <w:spacing w:after="60"/>
      </w:pPr>
      <w:r>
        <w:t xml:space="preserve">In the consumer project, upgrade:</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pnpm update @yourname/your-package@latest</w:t>
      </w:r>
    </w:p>
    <w:p>
      <w:pPr>
        <w:pStyle w:val="ListParagraph"/>
        <w:numPr>
          <w:ilvl w:val="0"/>
          <w:numId w:val="13"/>
        </w:numPr>
        <w:spacing w:after="60"/>
      </w:pPr>
      <w:r>
        <w:t xml:space="preserve">Restart the dev server. The button’s corners are rounder. Real-time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24"/>
              <w:bottom w:val="none" w:color="FFFFFF" w:sz="0"/>
              <w:right w:val="none" w:color="FFFFFF" w:sz="0"/>
            </w:tcBorders>
            <w:shd w:fill="F7EFD9" w:val="clear"/>
            <w:tcMar>
              <w:top w:type="dxa" w:w="160"/>
              <w:left w:type="dxa" w:w="220"/>
              <w:bottom w:type="dxa" w:w="160"/>
              <w:right w:type="dxa" w:w="220"/>
            </w:tcMar>
          </w:tcPr>
          <w:p>
            <w:pPr>
              <w:spacing w:after="60"/>
            </w:pPr>
            <w:r>
              <w:rPr>
                <w:b/>
                <w:bCs/>
                <w:caps/>
                <w:color w:val="1F4E79"/>
                <w:sz w:val="20"/>
                <w:szCs w:val="20"/>
              </w:rPr>
              <w:t xml:space="preserve">Facilitator cue</w:t>
            </w:r>
          </w:p>
          <w:p>
            <w:r>
              <w:rPr>
                <w:color w:val="1F2430"/>
                <w:sz w:val="22"/>
                <w:szCs w:val="22"/>
              </w:rPr>
              <w:t xml:space="preserve">This loop — change the design system, bump, consume — is the payoff of the whole workshop. Let it land. Pause for a beat. Then ask: "Who wants to do a live bump?" and let an attendee drive.</w:t>
            </w:r>
          </w:p>
        </w:tc>
      </w:tr>
    </w:tbl>
    <w:p>
      <w:pPr>
        <w:pStyle w:val="Heading1"/>
        <w:pageBreakBefore/>
      </w:pPr>
      <w:r>
        <w:t xml:space="preserve">7 ·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E8EEF6" w:val="clear"/>
            <w:tcMar>
              <w:top w:type="dxa" w:w="140"/>
              <w:left w:type="dxa" w:w="200"/>
              <w:bottom w:type="dxa" w:w="140"/>
              <w:right w:type="dxa" w:w="120"/>
            </w:tcMar>
          </w:tcPr>
          <w:p>
            <w:r>
              <w:rPr>
                <w:b/>
                <w:bCs/>
                <w:color w:val="1F4E79"/>
                <w:sz w:val="26"/>
                <w:szCs w:val="26"/>
              </w:rPr>
              <w:t xml:space="preserve">Open floor — capture, don’t solve</w:t>
            </w:r>
          </w:p>
        </w:tc>
        <w:tc>
          <w:tcPr>
            <w:tcW w:type="dxa" w:w="2160"/>
            <w:tcBorders>
              <w:top w:val="none" w:color="FFFFFF" w:sz="0"/>
              <w:left w:val="none" w:color="FFFFFF" w:sz="0"/>
              <w:bottom w:val="none" w:color="FFFFFF" w:sz="0"/>
              <w:right w:val="none" w:color="FFFFFF" w:sz="0"/>
            </w:tcBorders>
            <w:shd w:fill="E2F0DE" w:val="clear"/>
            <w:tcMar>
              <w:top w:type="dxa" w:w="140"/>
              <w:left w:type="dxa" w:w="120"/>
              <w:bottom w:type="dxa" w:w="140"/>
              <w:right w:type="dxa" w:w="120"/>
            </w:tcMar>
          </w:tcPr>
          <w:p>
            <w:pPr>
              <w:jc w:val="center"/>
            </w:pPr>
            <w:r>
              <w:rPr>
                <w:b/>
                <w:bCs/>
                <w:color w:val="355E3B"/>
                <w:sz w:val="22"/>
                <w:szCs w:val="22"/>
              </w:rPr>
              <w:t xml:space="preserve">10 min</w:t>
            </w:r>
          </w:p>
        </w:tc>
      </w:tr>
    </w:tbl>
    <w:p>
      <w:pPr>
        <w:spacing w:after="120"/>
      </w:pPr>
      <w:r>
        <w:t xml:space="preserve"/>
      </w:r>
    </w:p>
    <w:p>
      <w:pPr>
        <w:pStyle w:val="Heading3"/>
      </w:pPr>
      <w:r>
        <w:t xml:space="preserve">How to run the Q&amp;A</w:t>
      </w:r>
    </w:p>
    <w:p>
      <w:pPr>
        <w:pStyle w:val="ListParagraph"/>
        <w:numPr>
          <w:ilvl w:val="0"/>
          <w:numId w:val="2"/>
        </w:numPr>
        <w:spacing w:after="60"/>
      </w:pPr>
      <w:r>
        <w:t xml:space="preserve">Set the frame: "Ten minutes for questions. I may not answer everything live — anything I don’t answer goes into the follow-up doc."</w:t>
      </w:r>
    </w:p>
    <w:p>
      <w:pPr>
        <w:pStyle w:val="ListParagraph"/>
        <w:numPr>
          <w:ilvl w:val="0"/>
          <w:numId w:val="2"/>
        </w:numPr>
        <w:spacing w:after="60"/>
      </w:pPr>
      <w:r>
        <w:t xml:space="preserve">Time-box each question. If an answer runs past 90 seconds, offer to continue in Slack.</w:t>
      </w:r>
    </w:p>
    <w:p>
      <w:pPr>
        <w:pStyle w:val="ListParagraph"/>
        <w:numPr>
          <w:ilvl w:val="0"/>
          <w:numId w:val="2"/>
        </w:numPr>
        <w:spacing w:after="60"/>
      </w:pPr>
      <w:r>
        <w:t xml:space="preserve">If you don’t know, say you don’t know. Don’t improvise. Capture and follow up.</w:t>
      </w:r>
    </w:p>
    <w:p>
      <w:pPr>
        <w:pStyle w:val="Heading3"/>
      </w:pPr>
      <w:r>
        <w:t xml:space="preserve">Expected questions and short answers</w:t>
      </w:r>
    </w:p>
    <w:p>
      <w:pPr>
        <w:pStyle w:val="Heading3"/>
      </w:pPr>
      <w:r>
        <w:t xml:space="preserve">"What about dark mode?"</w:t>
      </w:r>
    </w:p>
    <w:p>
      <w:pPr>
        <w:spacing w:after="120"/>
      </w:pPr>
      <w:r>
        <w:t xml:space="preserve">Already handled in the Tokens SOT export — the plugin emits theme-light.css and theme-dark.css. The wrapper script (Section 3.4) scopes them to [data-theme] and falls back to prefers-color-scheme. Components don’t change; they reference semantic tokens that flip automatically.</w:t>
      </w:r>
    </w:p>
    <w:p>
      <w:pPr>
        <w:pStyle w:val="Heading3"/>
      </w:pPr>
      <w:r>
        <w:t xml:space="preserve">"Style Dictionary or Tokens SOT?"</w:t>
      </w:r>
    </w:p>
    <w:p>
      <w:pPr>
        <w:spacing w:after="120"/>
      </w:pPr>
      <w:r>
        <w:t xml:space="preserve">Tokens SOT for speed and immediacy — the loop is shortest, the output is human-readable CSS, and there’s no JSON intermediate to debug. Style Dictionary for projects that need multiple platform targets (iOS / Android / web) from the same source. The init script lets you choose; you can’t mix the two pipelines in the same repo.</w:t>
      </w:r>
    </w:p>
    <w:p>
      <w:pPr>
        <w:pStyle w:val="Heading3"/>
      </w:pPr>
      <w:r>
        <w:t xml:space="preserve">"What about components that are too complex for the skill?"</w:t>
      </w:r>
    </w:p>
    <w:p>
      <w:pPr>
        <w:spacing w:after="120"/>
      </w:pPr>
      <w:r>
        <w:t xml:space="preserve">The skill handles ~80% of components well. For the other 20% (rich compositions, state machines, animation), use Plan Mode, save the plan, and hand-edit the generated scaffold. Don’t fight the skill — use it for what it’s good at.</w:t>
      </w:r>
    </w:p>
    <w:p>
      <w:pPr>
        <w:pStyle w:val="Heading3"/>
      </w:pPr>
      <w:r>
        <w:t xml:space="preserve">"Can I use this with Vue / Svelte / SwiftUI?"</w:t>
      </w:r>
    </w:p>
    <w:p>
      <w:pPr>
        <w:spacing w:after="120"/>
      </w:pPr>
      <w:r>
        <w:t xml:space="preserve">Tokens SOT is web-first; for non-web targets, use the Style Dictionary path in the init script and emit for the platform you need. The /figma-to-react-components skill is React-specific. For other frameworks, generate the tokens with Style Dictionary now; build component-generation tooling for your framework later.</w:t>
      </w:r>
    </w:p>
    <w:p>
      <w:pPr>
        <w:pStyle w:val="Heading3"/>
      </w:pPr>
      <w:r>
        <w:t xml:space="preserve">"How do we keep Figma and code in sync long-term?"</w:t>
      </w:r>
    </w:p>
    <w:p>
      <w:pPr>
        <w:spacing w:after="120"/>
      </w:pPr>
      <w:r>
        <w:t xml:space="preserve">Two guardrails: (1) Re-run the Tokens SOT export every time variables change in Figma; the preflight prompt regenerates the wrapped theme files automatically. (2) Code Connect (Figma Dev Mode feature) links the Figma component to the published package so designers can copy production-accurate code snippets. That’s the path to Ideal State from Section 2 — worth a dedicated session.</w:t>
      </w:r>
    </w:p>
    <w:p>
      <w:pPr>
        <w:pStyle w:val="Heading1"/>
        <w:pageBreakBefore/>
      </w:pPr>
      <w:r>
        <w:t xml:space="preserve">Appendix A · Sample assets</w:t>
      </w:r>
    </w:p>
    <w:p>
      <w:pPr>
        <w:spacing w:after="120"/>
      </w:pPr>
      <w:r>
        <w:t xml:space="preserve">Drop your actual sample links here before running the session:</w:t>
      </w:r>
    </w:p>
    <w:p>
      <w:pPr>
        <w:pStyle w:val="ListParagraph"/>
        <w:numPr>
          <w:ilvl w:val="0"/>
          <w:numId w:val="2"/>
        </w:numPr>
        <w:spacing w:after="60"/>
      </w:pPr>
      <w:r>
        <w:t xml:space="preserve">Practice Figma file (HeroUI-derived UI kit, reorganized + descriptions): [paste link]</w:t>
      </w:r>
    </w:p>
    <w:p>
      <w:pPr>
        <w:pStyle w:val="ListParagraph"/>
        <w:numPr>
          <w:ilvl w:val="0"/>
          <w:numId w:val="2"/>
        </w:numPr>
        <w:spacing w:after="60"/>
      </w:pPr>
      <w:r>
        <w:t xml:space="preserve">Starter repo (degit source): frankvs07/ds-starter — [paste full link]</w:t>
      </w:r>
    </w:p>
    <w:p>
      <w:pPr>
        <w:pStyle w:val="ListParagraph"/>
        <w:numPr>
          <w:ilvl w:val="0"/>
          <w:numId w:val="2"/>
        </w:numPr>
        <w:spacing w:after="60"/>
      </w:pPr>
      <w:r>
        <w:t xml:space="preserve">Slack channel for the session: [paste link]</w:t>
      </w:r>
    </w:p>
    <w:p>
      <w:pPr>
        <w:pStyle w:val="ListParagraph"/>
        <w:numPr>
          <w:ilvl w:val="0"/>
          <w:numId w:val="2"/>
        </w:numPr>
        <w:spacing w:after="60"/>
      </w:pPr>
      <w:r>
        <w:t xml:space="preserve">Follow-up doc (editable by all attendees): [paste link]</w:t>
      </w:r>
    </w:p>
    <w:p>
      <w:pPr>
        <w:pStyle w:val="ListParagraph"/>
        <w:numPr>
          <w:ilvl w:val="0"/>
          <w:numId w:val="2"/>
        </w:numPr>
        <w:spacing w:after="60"/>
      </w:pPr>
      <w:r>
        <w:t xml:space="preserve">Playwright MCP for component debugging: github.com/microsoft/playwright-mcp</w:t>
      </w:r>
    </w:p>
    <w:p>
      <w:pPr>
        <w:pStyle w:val="Heading1"/>
        <w:pageBreakBefore/>
      </w:pPr>
      <w:r>
        <w:t xml:space="preserve">Appendix B · The 2×2 matrix</w:t>
      </w:r>
    </w:p>
    <w:p>
      <w:pPr>
        <w:spacing w:after="120"/>
      </w:pPr>
      <w:r>
        <w:t xml:space="preserve">Print this or project it while you walk through Section 2. It’s deliberately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6"/>
              <w:left w:val="single" w:color="1F4E79" w:sz="6"/>
              <w:bottom w:val="single" w:color="1F4E79" w:sz="6"/>
              <w:right w:val="single" w:color="1F4E79" w:sz="6"/>
            </w:tcBorders>
            <w:shd w:fill="FFFFFF" w:val="clear"/>
            <w:tcMar>
              <w:top w:type="dxa" w:w="120"/>
              <w:left w:type="dxa" w:w="140"/>
              <w:bottom w:type="dxa" w:w="120"/>
              <w:right w:type="dxa" w:w="140"/>
            </w:tcMar>
          </w:tcPr>
          <w:p>
            <w:pPr>
              <w:jc w:val="center"/>
            </w:pPr>
            <w:r>
              <w:rPr>
                <w:b/>
                <w:bCs/>
                <w:color w:val="FFFFFF"/>
                <w:sz w:val="22"/>
                <w:szCs w:val="22"/>
              </w:rPr>
              <w:t xml:space="preserve"/>
            </w:r>
          </w:p>
        </w:tc>
        <w:tc>
          <w:tcPr>
            <w:tcW w:type="dxa" w:w="3120"/>
            <w:tcBorders>
              <w:top w:val="single" w:color="1F4E79" w:sz="6"/>
              <w:left w:val="single" w:color="1F4E79" w:sz="6"/>
              <w:bottom w:val="single" w:color="1F4E79" w:sz="6"/>
              <w:right w:val="single" w:color="1F4E79" w:sz="6"/>
            </w:tcBorders>
            <w:shd w:fill="1F4E79" w:val="clear"/>
            <w:tcMar>
              <w:top w:type="dxa" w:w="120"/>
              <w:left w:type="dxa" w:w="140"/>
              <w:bottom w:type="dxa" w:w="120"/>
              <w:right w:type="dxa" w:w="140"/>
            </w:tcMar>
          </w:tcPr>
          <w:p>
            <w:pPr>
              <w:jc w:val="center"/>
            </w:pPr>
            <w:r>
              <w:rPr>
                <w:b/>
                <w:bCs/>
                <w:color w:val="FFFFFF"/>
                <w:sz w:val="22"/>
                <w:szCs w:val="22"/>
              </w:rPr>
              <w:t xml:space="preserve">No Figma library</w:t>
            </w:r>
          </w:p>
        </w:tc>
        <w:tc>
          <w:tcPr>
            <w:tcW w:type="dxa" w:w="3120"/>
            <w:tcBorders>
              <w:top w:val="single" w:color="1F4E79" w:sz="6"/>
              <w:left w:val="single" w:color="1F4E79" w:sz="6"/>
              <w:bottom w:val="single" w:color="1F4E79" w:sz="6"/>
              <w:right w:val="single" w:color="1F4E79" w:sz="6"/>
            </w:tcBorders>
            <w:shd w:fill="1F4E79" w:val="clear"/>
            <w:tcMar>
              <w:top w:type="dxa" w:w="120"/>
              <w:left w:type="dxa" w:w="140"/>
              <w:bottom w:type="dxa" w:w="120"/>
              <w:right w:type="dxa" w:w="140"/>
            </w:tcMar>
          </w:tcPr>
          <w:p>
            <w:pPr>
              <w:jc w:val="center"/>
            </w:pPr>
            <w:r>
              <w:rPr>
                <w:b/>
                <w:bCs/>
                <w:color w:val="FFFFFF"/>
                <w:sz w:val="22"/>
                <w:szCs w:val="22"/>
              </w:rPr>
              <w:t xml:space="preserve">Figma library</w:t>
            </w:r>
          </w:p>
        </w:tc>
      </w:tr>
      <w:tr>
        <w:tc>
          <w:tcPr>
            <w:tcW w:type="dxa" w:w="3120"/>
            <w:tcBorders>
              <w:top w:val="single" w:color="1F4E79" w:sz="6"/>
              <w:left w:val="single" w:color="1F4E79" w:sz="6"/>
              <w:bottom w:val="single" w:color="1F4E79" w:sz="6"/>
              <w:right w:val="single" w:color="1F4E79" w:sz="6"/>
            </w:tcBorders>
            <w:shd w:fill="E8EEF6" w:val="clear"/>
            <w:tcMar>
              <w:top w:type="dxa" w:w="200"/>
              <w:left w:type="dxa" w:w="140"/>
              <w:bottom w:type="dxa" w:w="200"/>
              <w:right w:type="dxa" w:w="140"/>
            </w:tcMar>
          </w:tcPr>
          <w:p>
            <w:pPr>
              <w:jc w:val="center"/>
            </w:pPr>
            <w:r>
              <w:rPr>
                <w:b/>
                <w:bCs/>
                <w:color w:val="1F4E79"/>
                <w:sz w:val="22"/>
                <w:szCs w:val="22"/>
              </w:rPr>
              <w:t xml:space="preserve">No code library</w:t>
            </w:r>
          </w:p>
        </w:tc>
        <w:tc>
          <w:tcPr>
            <w:tcW w:type="dxa" w:w="3120"/>
            <w:tcBorders>
              <w:top w:val="single" w:color="1F4E79" w:sz="6"/>
              <w:left w:val="single" w:color="1F4E79" w:sz="6"/>
              <w:bottom w:val="single" w:color="1F4E79" w:sz="6"/>
              <w:right w:val="single" w:color="1F4E79" w:sz="6"/>
            </w:tcBorders>
            <w:tcMar>
              <w:top w:type="dxa" w:w="200"/>
              <w:left w:type="dxa" w:w="200"/>
              <w:bottom w:type="dxa" w:w="200"/>
              <w:right w:type="dxa" w:w="200"/>
            </w:tcMar>
          </w:tcPr>
          <w:p>
            <w:pPr>
              <w:spacing w:after="80"/>
              <w:jc w:val="center"/>
            </w:pPr>
            <w:r>
              <w:rPr>
                <w:b/>
                <w:bCs/>
                <w:color w:val="2E75B6"/>
                <w:sz w:val="24"/>
                <w:szCs w:val="24"/>
              </w:rPr>
              <w:t xml:space="preserve">Clean State</w:t>
            </w:r>
          </w:p>
          <w:p>
            <w:pPr>
              <w:jc w:val="center"/>
            </w:pPr>
            <w:r>
              <w:rPr>
                <w:i/>
                <w:iCs/>
                <w:color w:val="5E6573"/>
                <w:sz w:val="20"/>
                <w:szCs w:val="20"/>
              </w:rPr>
              <w:t xml:space="preserve">Start from scratch</w:t>
            </w:r>
          </w:p>
        </w:tc>
        <w:tc>
          <w:tcPr>
            <w:tcW w:type="dxa" w:w="3120"/>
            <w:tcBorders>
              <w:top w:val="single" w:color="1F4E79" w:sz="6"/>
              <w:left w:val="single" w:color="1F4E79" w:sz="6"/>
              <w:bottom w:val="single" w:color="1F4E79" w:sz="6"/>
              <w:right w:val="single" w:color="1F4E79" w:sz="6"/>
            </w:tcBorders>
            <w:tcMar>
              <w:top w:type="dxa" w:w="200"/>
              <w:left w:type="dxa" w:w="200"/>
              <w:bottom w:type="dxa" w:w="200"/>
              <w:right w:type="dxa" w:w="200"/>
            </w:tcMar>
          </w:tcPr>
          <w:p>
            <w:pPr>
              <w:spacing w:after="80"/>
              <w:jc w:val="center"/>
            </w:pPr>
            <w:r>
              <w:rPr>
                <w:b/>
                <w:bCs/>
                <w:color w:val="2E75B6"/>
                <w:sz w:val="24"/>
                <w:szCs w:val="24"/>
              </w:rPr>
              <w:t xml:space="preserve">Design State</w:t>
            </w:r>
          </w:p>
          <w:p>
            <w:pPr>
              <w:jc w:val="center"/>
            </w:pPr>
            <w:r>
              <w:rPr>
                <w:i/>
                <w:iCs/>
                <w:color w:val="5E6573"/>
                <w:sz w:val="20"/>
                <w:szCs w:val="20"/>
              </w:rPr>
              <w:t xml:space="preserve">← our focus</w:t>
            </w:r>
          </w:p>
        </w:tc>
      </w:tr>
      <w:tr>
        <w:tc>
          <w:tcPr>
            <w:tcW w:type="dxa" w:w="3120"/>
            <w:tcBorders>
              <w:top w:val="single" w:color="1F4E79" w:sz="6"/>
              <w:left w:val="single" w:color="1F4E79" w:sz="6"/>
              <w:bottom w:val="single" w:color="1F4E79" w:sz="6"/>
              <w:right w:val="single" w:color="1F4E79" w:sz="6"/>
            </w:tcBorders>
            <w:shd w:fill="E8EEF6" w:val="clear"/>
            <w:tcMar>
              <w:top w:type="dxa" w:w="200"/>
              <w:left w:type="dxa" w:w="140"/>
              <w:bottom w:type="dxa" w:w="200"/>
              <w:right w:type="dxa" w:w="140"/>
            </w:tcMar>
          </w:tcPr>
          <w:p>
            <w:pPr>
              <w:jc w:val="center"/>
            </w:pPr>
            <w:r>
              <w:rPr>
                <w:b/>
                <w:bCs/>
                <w:color w:val="1F4E79"/>
                <w:sz w:val="22"/>
                <w:szCs w:val="22"/>
              </w:rPr>
              <w:t xml:space="preserve">Code library</w:t>
            </w:r>
          </w:p>
        </w:tc>
        <w:tc>
          <w:tcPr>
            <w:tcW w:type="dxa" w:w="3120"/>
            <w:tcBorders>
              <w:top w:val="single" w:color="1F4E79" w:sz="6"/>
              <w:left w:val="single" w:color="1F4E79" w:sz="6"/>
              <w:bottom w:val="single" w:color="1F4E79" w:sz="6"/>
              <w:right w:val="single" w:color="1F4E79" w:sz="6"/>
            </w:tcBorders>
            <w:tcMar>
              <w:top w:type="dxa" w:w="200"/>
              <w:left w:type="dxa" w:w="200"/>
              <w:bottom w:type="dxa" w:w="200"/>
              <w:right w:type="dxa" w:w="200"/>
            </w:tcMar>
          </w:tcPr>
          <w:p>
            <w:pPr>
              <w:spacing w:after="80"/>
              <w:jc w:val="center"/>
            </w:pPr>
            <w:r>
              <w:rPr>
                <w:b/>
                <w:bCs/>
                <w:color w:val="2E75B6"/>
                <w:sz w:val="24"/>
                <w:szCs w:val="24"/>
              </w:rPr>
              <w:t xml:space="preserve">Code State</w:t>
            </w:r>
          </w:p>
          <w:p>
            <w:pPr>
              <w:jc w:val="center"/>
            </w:pPr>
            <w:r>
              <w:rPr>
                <w:i/>
                <w:iCs/>
                <w:color w:val="5E6573"/>
                <w:sz w:val="20"/>
                <w:szCs w:val="20"/>
              </w:rPr>
              <w:t xml:space="preserve">Reverse-engineer Figma</w:t>
            </w:r>
          </w:p>
        </w:tc>
        <w:tc>
          <w:tcPr>
            <w:tcW w:type="dxa" w:w="3120"/>
            <w:tcBorders>
              <w:top w:val="single" w:color="1F4E79" w:sz="6"/>
              <w:left w:val="single" w:color="1F4E79" w:sz="6"/>
              <w:bottom w:val="single" w:color="1F4E79" w:sz="6"/>
              <w:right w:val="single" w:color="1F4E79" w:sz="6"/>
            </w:tcBorders>
            <w:tcMar>
              <w:top w:type="dxa" w:w="200"/>
              <w:left w:type="dxa" w:w="200"/>
              <w:bottom w:type="dxa" w:w="200"/>
              <w:right w:type="dxa" w:w="200"/>
            </w:tcMar>
          </w:tcPr>
          <w:p>
            <w:pPr>
              <w:spacing w:after="80"/>
              <w:jc w:val="center"/>
            </w:pPr>
            <w:r>
              <w:rPr>
                <w:b/>
                <w:bCs/>
                <w:color w:val="2E75B6"/>
                <w:sz w:val="24"/>
                <w:szCs w:val="24"/>
              </w:rPr>
              <w:t xml:space="preserve">Ideal State</w:t>
            </w:r>
          </w:p>
          <w:p>
            <w:pPr>
              <w:jc w:val="center"/>
            </w:pPr>
            <w:r>
              <w:rPr>
                <w:i/>
                <w:iCs/>
                <w:color w:val="5E6573"/>
                <w:sz w:val="20"/>
                <w:szCs w:val="20"/>
              </w:rPr>
              <w:t xml:space="preserve">Round-trip sync</w:t>
            </w:r>
          </w:p>
        </w:tc>
      </w:tr>
    </w:tbl>
    <w:p>
      <w:pPr>
        <w:pStyle w:val="Heading1"/>
        <w:pageBreakBefore/>
      </w:pPr>
      <w:r>
        <w:t xml:space="preserve">Appendix C · Command reference</w:t>
      </w:r>
    </w:p>
    <w:p>
      <w:pPr>
        <w:spacing w:after="120"/>
      </w:pPr>
      <w:r>
        <w:t xml:space="preserve">All commands used in the workshop, in order of appearance.</w:t>
      </w:r>
    </w:p>
    <w:p>
      <w:pPr>
        <w:pStyle w:val="Heading3"/>
      </w:pPr>
      <w:r>
        <w:t xml:space="preserve">Section 0 — pre-flight</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claude --version</w:t>
      </w:r>
      <w:r>
        <w:br/>
      </w:r>
      <w:r>
        <w:rPr>
          <w:rFonts w:ascii="Consolas" w:cs="Consolas" w:eastAsia="Consolas" w:hAnsi="Consolas"/>
          <w:color w:val="1F2430"/>
          <w:sz w:val="20"/>
          <w:szCs w:val="20"/>
        </w:rPr>
        <w:t xml:space="preserve">gh auth status</w:t>
      </w:r>
      <w:r>
        <w:br/>
      </w:r>
      <w:r>
        <w:rPr>
          <w:rFonts w:ascii="Consolas" w:cs="Consolas" w:eastAsia="Consolas" w:hAnsi="Consolas"/>
          <w:color w:val="1F2430"/>
          <w:sz w:val="20"/>
          <w:szCs w:val="20"/>
        </w:rPr>
        <w:t xml:space="preserve">git --version</w:t>
      </w:r>
      <w:r>
        <w:br/>
      </w:r>
      <w:r>
        <w:rPr>
          <w:rFonts w:ascii="Consolas" w:cs="Consolas" w:eastAsia="Consolas" w:hAnsi="Consolas"/>
          <w:color w:val="1F2430"/>
          <w:sz w:val="20"/>
          <w:szCs w:val="20"/>
        </w:rPr>
        <w:t xml:space="preserve">node --version</w:t>
      </w:r>
      <w:r>
        <w:br/>
      </w:r>
      <w:r>
        <w:rPr>
          <w:rFonts w:ascii="Consolas" w:cs="Consolas" w:eastAsia="Consolas" w:hAnsi="Consolas"/>
          <w:color w:val="1F2430"/>
          <w:sz w:val="20"/>
          <w:szCs w:val="20"/>
        </w:rPr>
        <w:t xml:space="preserve"># in Claude Code:</w:t>
      </w:r>
      <w:r>
        <w:br/>
      </w:r>
      <w:r>
        <w:rPr>
          <w:rFonts w:ascii="Consolas" w:cs="Consolas" w:eastAsia="Consolas" w:hAnsi="Consolas"/>
          <w:color w:val="1F2430"/>
          <w:sz w:val="20"/>
          <w:szCs w:val="20"/>
        </w:rPr>
        <w:t xml:space="preserve">/mcp</w:t>
      </w:r>
    </w:p>
    <w:p>
      <w:pPr>
        <w:pStyle w:val="Heading3"/>
      </w:pPr>
      <w:r>
        <w:t xml:space="preserve">Section 3 — project setup</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 3.2 scaffold</w:t>
      </w:r>
      <w:r>
        <w:br/>
      </w:r>
      <w:r>
        <w:rPr>
          <w:rFonts w:ascii="Consolas" w:cs="Consolas" w:eastAsia="Consolas" w:hAnsi="Consolas"/>
          <w:color w:val="1F2430"/>
          <w:sz w:val="20"/>
          <w:szCs w:val="20"/>
        </w:rPr>
        <w:t xml:space="preserve">cd ~/Documents</w:t>
      </w:r>
      <w:r>
        <w:br/>
      </w:r>
      <w:r>
        <w:rPr>
          <w:rFonts w:ascii="Consolas" w:cs="Consolas" w:eastAsia="Consolas" w:hAnsi="Consolas"/>
          <w:color w:val="1F2430"/>
          <w:sz w:val="20"/>
          <w:szCs w:val="20"/>
        </w:rPr>
        <w:t xml:space="preserve">npx -y degit frankvs07/ds-starter my-design-system</w:t>
      </w:r>
      <w:r>
        <w:br/>
      </w:r>
      <w:r>
        <w:rPr>
          <w:rFonts w:ascii="Consolas" w:cs="Consolas" w:eastAsia="Consolas" w:hAnsi="Consolas"/>
          <w:color w:val="1F2430"/>
          <w:sz w:val="20"/>
          <w:szCs w:val="20"/>
        </w:rPr>
        <w:t xml:space="preserve">cd my-design-system</w:t>
      </w:r>
      <w:r>
        <w:br/>
      </w:r>
      <w:r>
        <w:rPr>
          <w:rFonts w:ascii="Consolas" w:cs="Consolas" w:eastAsia="Consolas" w:hAnsi="Consolas"/>
          <w:color w:val="1F2430"/>
          <w:sz w:val="20"/>
          <w:szCs w:val="20"/>
        </w:rPr>
        <w:t xml:space="preserve">node scripts/init.mjs</w:t>
      </w:r>
      <w:r>
        <w:br/>
      </w:r>
      <w:r>
        <w:rPr>
          <w:rFonts w:ascii="Consolas" w:cs="Consolas" w:eastAsia="Consolas" w:hAnsi="Consolas"/>
          <w:color w:val="1F2430"/>
          <w:sz w:val="20"/>
          <w:szCs w:val="20"/>
        </w:rPr>
        <w:t xml:space="preserve">pnpm install</w:t>
      </w:r>
      <w:r>
        <w:br/>
      </w:r>
      <w:r>
        <w:rPr>
          <w:rFonts w:ascii="Consolas" w:cs="Consolas" w:eastAsia="Consolas" w:hAnsi="Consolas"/>
          <w:color w:val="1F2430"/>
          <w:sz w:val="20"/>
          <w:szCs w:val="20"/>
        </w:rPr>
        <w:t xml:space="preserve"/>
      </w:r>
      <w:r>
        <w:br/>
      </w:r>
      <w:r>
        <w:rPr>
          <w:rFonts w:ascii="Consolas" w:cs="Consolas" w:eastAsia="Consolas" w:hAnsi="Consolas"/>
          <w:color w:val="1F2430"/>
          <w:sz w:val="20"/>
          <w:szCs w:val="20"/>
        </w:rPr>
        <w:t xml:space="preserve"># 3.4 storybook</w:t>
      </w:r>
      <w:r>
        <w:br/>
      </w:r>
      <w:r>
        <w:rPr>
          <w:rFonts w:ascii="Consolas" w:cs="Consolas" w:eastAsia="Consolas" w:hAnsi="Consolas"/>
          <w:color w:val="1F2430"/>
          <w:sz w:val="20"/>
          <w:szCs w:val="20"/>
        </w:rPr>
        <w:t xml:space="preserve">claude --model sonnet     # paste preflight prompt, then:</w:t>
      </w:r>
      <w:r>
        <w:br/>
      </w:r>
      <w:r>
        <w:rPr>
          <w:rFonts w:ascii="Consolas" w:cs="Consolas" w:eastAsia="Consolas" w:hAnsi="Consolas"/>
          <w:color w:val="1F2430"/>
          <w:sz w:val="20"/>
          <w:szCs w:val="20"/>
        </w:rPr>
        <w:t xml:space="preserve">pnpm dev                  # opens http://localhost:6060/</w:t>
      </w:r>
    </w:p>
    <w:p>
      <w:pPr>
        <w:pStyle w:val="Heading3"/>
      </w:pPr>
      <w:r>
        <w:t xml:space="preserve">Section 4 — first component</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 In Claude Code (Opus, NOT 1M context):</w:t>
      </w:r>
      <w:r>
        <w:br/>
      </w:r>
      <w:r>
        <w:rPr>
          <w:rFonts w:ascii="Consolas" w:cs="Consolas" w:eastAsia="Consolas" w:hAnsi="Consolas"/>
          <w:color w:val="1F2430"/>
          <w:sz w:val="20"/>
          <w:szCs w:val="20"/>
        </w:rPr>
        <w:t xml:space="preserve">Use the /figma-to-react-components skill to build out this component:</w:t>
      </w:r>
      <w:r>
        <w:br/>
      </w:r>
      <w:r>
        <w:rPr>
          <w:rFonts w:ascii="Consolas" w:cs="Consolas" w:eastAsia="Consolas" w:hAnsi="Consolas"/>
          <w:color w:val="1F2430"/>
          <w:sz w:val="20"/>
          <w:szCs w:val="20"/>
        </w:rPr>
        <w:t xml:space="preserve">&lt;paste figma component link&gt;</w:t>
      </w:r>
      <w:r>
        <w:br/>
      </w:r>
      <w:r>
        <w:rPr>
          <w:rFonts w:ascii="Consolas" w:cs="Consolas" w:eastAsia="Consolas" w:hAnsi="Consolas"/>
          <w:color w:val="1F2430"/>
          <w:sz w:val="20"/>
          <w:szCs w:val="20"/>
        </w:rPr>
        <w:t xml:space="preserve"/>
      </w:r>
      <w:r>
        <w:br/>
      </w:r>
      <w:r>
        <w:rPr>
          <w:rFonts w:ascii="Consolas" w:cs="Consolas" w:eastAsia="Consolas" w:hAnsi="Consolas"/>
          <w:color w:val="1F2430"/>
          <w:sz w:val="20"/>
          <w:szCs w:val="20"/>
        </w:rPr>
        <w:t xml:space="preserve">Save the component in @src/components/atoms</w:t>
      </w:r>
      <w:r>
        <w:br/>
      </w:r>
      <w:r>
        <w:rPr>
          <w:rFonts w:ascii="Consolas" w:cs="Consolas" w:eastAsia="Consolas" w:hAnsi="Consolas"/>
          <w:color w:val="1F2430"/>
          <w:sz w:val="20"/>
          <w:szCs w:val="20"/>
        </w:rPr>
        <w:t xml:space="preserve"/>
      </w:r>
      <w:r>
        <w:br/>
      </w:r>
      <w:r>
        <w:rPr>
          <w:rFonts w:ascii="Consolas" w:cs="Consolas" w:eastAsia="Consolas" w:hAnsi="Consolas"/>
          <w:color w:val="1F2430"/>
          <w:sz w:val="20"/>
          <w:szCs w:val="20"/>
        </w:rPr>
        <w:t xml:space="preserve"># Modes:</w:t>
      </w:r>
      <w:r>
        <w:br/>
      </w:r>
      <w:r>
        <w:rPr>
          <w:rFonts w:ascii="Consolas" w:cs="Consolas" w:eastAsia="Consolas" w:hAnsi="Consolas"/>
          <w:color w:val="1F2430"/>
          <w:sz w:val="20"/>
          <w:szCs w:val="20"/>
        </w:rPr>
        <w:t xml:space="preserve">Shift+Tab                 # cycle modes</w:t>
      </w:r>
      <w:r>
        <w:br/>
      </w:r>
      <w:r>
        <w:rPr>
          <w:rFonts w:ascii="Consolas" w:cs="Consolas" w:eastAsia="Consolas" w:hAnsi="Consolas"/>
          <w:color w:val="1F2430"/>
          <w:sz w:val="20"/>
          <w:szCs w:val="20"/>
        </w:rPr>
        <w:t xml:space="preserve">claude --enable-auto-mode # auto mode from CLI</w:t>
      </w:r>
    </w:p>
    <w:p>
      <w:pPr>
        <w:pStyle w:val="Heading3"/>
      </w:pPr>
      <w:r>
        <w:t xml:space="preserve">Section 5 — git on the my-design-system repo</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cd ~/Documents/my-design-system</w:t>
      </w:r>
      <w:r>
        <w:br/>
      </w:r>
      <w:r>
        <w:rPr>
          <w:rFonts w:ascii="Consolas" w:cs="Consolas" w:eastAsia="Consolas" w:hAnsi="Consolas"/>
          <w:color w:val="1F2430"/>
          <w:sz w:val="20"/>
          <w:szCs w:val="20"/>
        </w:rPr>
        <w:t xml:space="preserve">git status</w:t>
      </w:r>
      <w:r>
        <w:br/>
      </w:r>
      <w:r>
        <w:rPr>
          <w:rFonts w:ascii="Consolas" w:cs="Consolas" w:eastAsia="Consolas" w:hAnsi="Consolas"/>
          <w:color w:val="1F2430"/>
          <w:sz w:val="20"/>
          <w:szCs w:val="20"/>
        </w:rPr>
        <w:t xml:space="preserve">git checkout -b feat/button-component</w:t>
      </w:r>
      <w:r>
        <w:br/>
      </w:r>
      <w:r>
        <w:rPr>
          <w:rFonts w:ascii="Consolas" w:cs="Consolas" w:eastAsia="Consolas" w:hAnsi="Consolas"/>
          <w:color w:val="1F2430"/>
          <w:sz w:val="20"/>
          <w:szCs w:val="20"/>
        </w:rPr>
        <w:t xml:space="preserve">git add src/components/atoms/Button</w:t>
      </w:r>
      <w:r>
        <w:br/>
      </w:r>
      <w:r>
        <w:rPr>
          <w:rFonts w:ascii="Consolas" w:cs="Consolas" w:eastAsia="Consolas" w:hAnsi="Consolas"/>
          <w:color w:val="1F2430"/>
          <w:sz w:val="20"/>
          <w:szCs w:val="20"/>
        </w:rPr>
        <w:t xml:space="preserve">git commit -m "feat(button): add Button atom with variants"</w:t>
      </w:r>
      <w:r>
        <w:br/>
      </w:r>
      <w:r>
        <w:rPr>
          <w:rFonts w:ascii="Consolas" w:cs="Consolas" w:eastAsia="Consolas" w:hAnsi="Consolas"/>
          <w:color w:val="1F2430"/>
          <w:sz w:val="20"/>
          <w:szCs w:val="20"/>
        </w:rPr>
        <w:t xml:space="preserve">git push -u origin feat/button-component</w:t>
      </w:r>
      <w:r>
        <w:br/>
      </w:r>
      <w:r>
        <w:rPr>
          <w:rFonts w:ascii="Consolas" w:cs="Consolas" w:eastAsia="Consolas" w:hAnsi="Consolas"/>
          <w:color w:val="1F2430"/>
          <w:sz w:val="20"/>
          <w:szCs w:val="20"/>
        </w:rPr>
        <w:t xml:space="preserve">gh pr create --fill</w:t>
      </w:r>
      <w:r>
        <w:br/>
      </w:r>
      <w:r>
        <w:rPr>
          <w:rFonts w:ascii="Consolas" w:cs="Consolas" w:eastAsia="Consolas" w:hAnsi="Consolas"/>
          <w:color w:val="1F2430"/>
          <w:sz w:val="20"/>
          <w:szCs w:val="20"/>
        </w:rPr>
        <w:t xml:space="preserve"/>
      </w:r>
      <w:r>
        <w:br/>
      </w:r>
      <w:r>
        <w:rPr>
          <w:rFonts w:ascii="Consolas" w:cs="Consolas" w:eastAsia="Consolas" w:hAnsi="Consolas"/>
          <w:color w:val="1F2430"/>
          <w:sz w:val="20"/>
          <w:szCs w:val="20"/>
        </w:rPr>
        <w:t xml:space="preserve"># Recovering when push is rejected (you’re behind main):</w:t>
      </w:r>
      <w:r>
        <w:br/>
      </w:r>
      <w:r>
        <w:rPr>
          <w:rFonts w:ascii="Consolas" w:cs="Consolas" w:eastAsia="Consolas" w:hAnsi="Consolas"/>
          <w:color w:val="1F2430"/>
          <w:sz w:val="20"/>
          <w:szCs w:val="20"/>
        </w:rPr>
        <w:t xml:space="preserve">git pull --rebase origin main</w:t>
      </w:r>
      <w:r>
        <w:br/>
      </w:r>
      <w:r>
        <w:rPr>
          <w:rFonts w:ascii="Consolas" w:cs="Consolas" w:eastAsia="Consolas" w:hAnsi="Consolas"/>
          <w:color w:val="1F2430"/>
          <w:sz w:val="20"/>
          <w:szCs w:val="20"/>
        </w:rPr>
        <w:t xml:space="preserve">git push</w:t>
      </w:r>
    </w:p>
    <w:p>
      <w:pPr>
        <w:pStyle w:val="Heading3"/>
      </w:pPr>
      <w:r>
        <w:t xml:space="preserve">Section 6 — publish</w:t>
      </w:r>
    </w:p>
    <w:p>
      <w:pPr>
        <w:pBdr>
          <w:left w:val="single" w:color="2E75B6" w:sz="12" w:space="6"/>
        </w:pBdr>
        <w:shd w:fill="F3F5F8" w:val="clear"/>
        <w:spacing w:after="60" w:before="60"/>
        <w:ind w:left="120" w:right="120"/>
      </w:pPr>
      <w:r>
        <w:rPr>
          <w:rFonts w:ascii="Consolas" w:cs="Consolas" w:eastAsia="Consolas" w:hAnsi="Consolas"/>
          <w:color w:val="1F2430"/>
          <w:sz w:val="20"/>
          <w:szCs w:val="20"/>
        </w:rPr>
        <w:t xml:space="preserve">pnpm version 0.1.0</w:t>
      </w:r>
      <w:r>
        <w:br/>
      </w:r>
      <w:r>
        <w:rPr>
          <w:rFonts w:ascii="Consolas" w:cs="Consolas" w:eastAsia="Consolas" w:hAnsi="Consolas"/>
          <w:color w:val="1F2430"/>
          <w:sz w:val="20"/>
          <w:szCs w:val="20"/>
        </w:rPr>
        <w:t xml:space="preserve">git push --follow-tags</w:t>
      </w:r>
      <w:r>
        <w:br/>
      </w:r>
      <w:r>
        <w:rPr>
          <w:rFonts w:ascii="Consolas" w:cs="Consolas" w:eastAsia="Consolas" w:hAnsi="Consolas"/>
          <w:color w:val="1F2430"/>
          <w:sz w:val="20"/>
          <w:szCs w:val="20"/>
        </w:rPr>
        <w:t xml:space="preserve">pnpm add @yourname/your-package</w:t>
      </w:r>
      <w:r>
        <w:br/>
      </w:r>
      <w:r>
        <w:rPr>
          <w:rFonts w:ascii="Consolas" w:cs="Consolas" w:eastAsia="Consolas" w:hAnsi="Consolas"/>
          <w:color w:val="1F2430"/>
          <w:sz w:val="20"/>
          <w:szCs w:val="20"/>
        </w:rPr>
        <w:t xml:space="preserve">pnpm update @yourname/your-package@latest</w:t>
      </w:r>
      <w:r>
        <w:br/>
      </w:r>
      <w:r>
        <w:rPr>
          <w:rFonts w:ascii="Consolas" w:cs="Consolas" w:eastAsia="Consolas" w:hAnsi="Consolas"/>
          <w:color w:val="1F2430"/>
          <w:sz w:val="20"/>
          <w:szCs w:val="20"/>
        </w:rPr>
        <w:t xml:space="preserve">pnpm version patch     # or minor / major</w:t>
      </w:r>
    </w:p>
    <w:p>
      <w:pPr>
        <w:pStyle w:val="Heading1"/>
        <w:pageBreakBefore/>
      </w:pPr>
      <w:r>
        <w:t xml:space="preserve">Appendix D · Troubleshooting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5DBE3" w:sz="4"/>
              <w:left w:val="single" w:color="D5DBE3" w:sz="4"/>
              <w:bottom w:val="single" w:color="D5DBE3" w:sz="4"/>
              <w:right w:val="single" w:color="D5DBE3" w:sz="4"/>
            </w:tcBorders>
            <w:shd w:fill="1F4E79" w:val="clear"/>
            <w:tcMar>
              <w:top w:type="dxa" w:w="100"/>
              <w:left w:type="dxa" w:w="160"/>
              <w:bottom w:type="dxa" w:w="100"/>
              <w:right w:type="dxa" w:w="120"/>
            </w:tcMar>
          </w:tcPr>
          <w:p>
            <w:r>
              <w:rPr>
                <w:b/>
                <w:bCs/>
                <w:color w:val="FFFFFF"/>
                <w:sz w:val="22"/>
                <w:szCs w:val="22"/>
              </w:rPr>
              <w:t xml:space="preserve">Symptom</w:t>
            </w:r>
          </w:p>
        </w:tc>
        <w:tc>
          <w:tcPr>
            <w:tcW w:type="dxa" w:w="5160"/>
            <w:tcBorders>
              <w:top w:val="single" w:color="D5DBE3" w:sz="4"/>
              <w:left w:val="single" w:color="D5DBE3" w:sz="4"/>
              <w:bottom w:val="single" w:color="D5DBE3" w:sz="4"/>
              <w:right w:val="single" w:color="D5DBE3" w:sz="4"/>
            </w:tcBorders>
            <w:shd w:fill="1F4E79" w:val="clear"/>
            <w:tcMar>
              <w:top w:type="dxa" w:w="100"/>
              <w:left w:type="dxa" w:w="140"/>
              <w:bottom w:type="dxa" w:w="100"/>
              <w:right w:type="dxa" w:w="160"/>
            </w:tcMar>
          </w:tcPr>
          <w:p>
            <w:r>
              <w:rPr>
                <w:b/>
                <w:bCs/>
                <w:color w:val="FFFFFF"/>
                <w:sz w:val="22"/>
                <w:szCs w:val="22"/>
              </w:rPr>
              <w:t xml:space="preserve">Fix</w:t>
            </w:r>
          </w:p>
        </w:tc>
      </w:tr>
      <w:tr>
        <w:tc>
          <w:tcPr>
            <w:tcW w:type="dxa" w:w="42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olor w:val="B54708"/>
                <w:sz w:val="22"/>
                <w:szCs w:val="22"/>
              </w:rPr>
              <w:t xml:space="preserve">/mcp doesn’t list Figma</w:t>
            </w:r>
          </w:p>
        </w:tc>
        <w:tc>
          <w:tcPr>
            <w:tcW w:type="dxa" w:w="51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Restart Claude Code. If still missing, check the Figma MCP is enabled in the desktop app settings.</w:t>
            </w:r>
          </w:p>
        </w:tc>
      </w:tr>
      <w:tr>
        <w:tc>
          <w:tcPr>
            <w:tcW w:type="dxa" w:w="42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olor w:val="B54708"/>
                <w:sz w:val="22"/>
                <w:szCs w:val="22"/>
              </w:rPr>
              <w:t xml:space="preserve">degit fails behind a firewall</w:t>
            </w:r>
          </w:p>
        </w:tc>
        <w:tc>
          <w:tcPr>
            <w:tcW w:type="dxa" w:w="51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Clone the starter repo manually with git, delete .git, then run node scripts/init.mjs.</w:t>
            </w:r>
          </w:p>
        </w:tc>
      </w:tr>
      <w:tr>
        <w:tc>
          <w:tcPr>
            <w:tcW w:type="dxa" w:w="42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olor w:val="B54708"/>
                <w:sz w:val="22"/>
                <w:szCs w:val="22"/>
              </w:rPr>
              <w:t xml:space="preserve">init script asks for Style Dictionary or Tokens SOT — which?</w:t>
            </w:r>
          </w:p>
        </w:tc>
        <w:tc>
          <w:tcPr>
            <w:tcW w:type="dxa" w:w="51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Tokens SOT for the workshop. Style Dictionary if the project needs multi-platform output (iOS/Android/web).</w:t>
            </w:r>
          </w:p>
        </w:tc>
      </w:tr>
      <w:tr>
        <w:tc>
          <w:tcPr>
            <w:tcW w:type="dxa" w:w="42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olor w:val="B54708"/>
                <w:sz w:val="22"/>
                <w:szCs w:val="22"/>
              </w:rPr>
              <w:t xml:space="preserve">Tokens SOT exports a single huge file</w:t>
            </w:r>
          </w:p>
        </w:tc>
        <w:tc>
          <w:tcPr>
            <w:tcW w:type="dxa" w:w="51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"Multiple Files" wasn’t selected in the plugin’s Configure dialog. Re-export.</w:t>
            </w:r>
          </w:p>
        </w:tc>
      </w:tr>
      <w:tr>
        <w:tc>
          <w:tcPr>
            <w:tcW w:type="dxa" w:w="42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olor w:val="B54708"/>
                <w:sz w:val="22"/>
                <w:szCs w:val="22"/>
              </w:rPr>
              <w:t xml:space="preserve">Preflight prompt errors at step 1</w:t>
            </w:r>
          </w:p>
        </w:tc>
        <w:tc>
          <w:tcPr>
            <w:tcW w:type="dxa" w:w="51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Tokens SOT export was incomplete. Re-export and re-paste files into /src/tokens/raw.</w:t>
            </w:r>
          </w:p>
        </w:tc>
      </w:tr>
      <w:tr>
        <w:tc>
          <w:tcPr>
            <w:tcW w:type="dxa" w:w="42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olor w:val="B54708"/>
                <w:sz w:val="22"/>
                <w:szCs w:val="22"/>
              </w:rPr>
              <w:t xml:space="preserve">Preflight prompt errors at step 3 (sync script)</w:t>
            </w:r>
          </w:p>
        </w:tc>
        <w:tc>
          <w:tcPr>
            <w:tcW w:type="dxa" w:w="51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Usually unsaved hand-edits in /src/tokens/raw — those files are plugin-owned.</w:t>
            </w:r>
          </w:p>
        </w:tc>
      </w:tr>
      <w:tr>
        <w:tc>
          <w:tcPr>
            <w:tcW w:type="dxa" w:w="42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olor w:val="B54708"/>
                <w:sz w:val="22"/>
                <w:szCs w:val="22"/>
              </w:rPr>
              <w:t xml:space="preserve">Storybook fails on boot</w:t>
            </w:r>
          </w:p>
        </w:tc>
        <w:tc>
          <w:tcPr>
            <w:tcW w:type="dxa" w:w="51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Port 6060 is in use. Kill the stray process and re-run pnpm dev. Don’t change the port.</w:t>
            </w:r>
          </w:p>
        </w:tc>
      </w:tr>
      <w:tr>
        <w:tc>
          <w:tcPr>
            <w:tcW w:type="dxa" w:w="42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olor w:val="B54708"/>
                <w:sz w:val="22"/>
                <w:szCs w:val="22"/>
              </w:rPr>
              <w:t xml:space="preserve">gh pr create errors with HTTP 403</w:t>
            </w:r>
          </w:p>
        </w:tc>
        <w:tc>
          <w:tcPr>
            <w:tcW w:type="dxa" w:w="51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Token lacks repo scope. Re-run gh auth login and grant repo access.</w:t>
            </w:r>
          </w:p>
        </w:tc>
      </w:tr>
      <w:tr>
        <w:tc>
          <w:tcPr>
            <w:tcW w:type="dxa" w:w="42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olor w:val="B54708"/>
                <w:sz w:val="22"/>
                <w:szCs w:val="22"/>
              </w:rPr>
              <w:t xml:space="preserve">npm publish errors with EUNSUPPORTEDPROTOCOL</w:t>
            </w:r>
          </w:p>
        </w:tc>
        <w:tc>
          <w:tcPr>
            <w:tcW w:type="dxa" w:w="51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publishConfig.registry is missing or malformed in package.json.</w:t>
            </w:r>
          </w:p>
        </w:tc>
      </w:tr>
      <w:tr>
        <w:tc>
          <w:tcPr>
            <w:tcW w:type="dxa" w:w="42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olor w:val="B54708"/>
                <w:sz w:val="22"/>
                <w:szCs w:val="22"/>
              </w:rPr>
              <w:t xml:space="preserve">Consumer install fails with 401 Unauthorized</w:t>
            </w:r>
          </w:p>
        </w:tc>
        <w:tc>
          <w:tcPr>
            <w:tcW w:type="dxa" w:w="51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~/.npmrc is missing the _authToken line, or the token expired.</w:t>
            </w:r>
          </w:p>
        </w:tc>
      </w:tr>
      <w:tr>
        <w:tc>
          <w:tcPr>
            <w:tcW w:type="dxa" w:w="4200"/>
            <w:tcBorders>
              <w:top w:val="single" w:color="D5DBE3" w:sz="4"/>
              <w:left w:val="single" w:color="D5DBE3" w:sz="4"/>
              <w:bottom w:val="single" w:color="D5DBE3" w:sz="4"/>
              <w:right w:val="single" w:color="D5DBE3" w:sz="4"/>
            </w:tcBorders>
            <w:shd w:fill="F3F5F8" w:val="clear"/>
            <w:tcMar>
              <w:top w:type="dxa" w:w="100"/>
              <w:left w:type="dxa" w:w="160"/>
              <w:bottom w:type="dxa" w:w="100"/>
              <w:right w:type="dxa" w:w="120"/>
            </w:tcMar>
          </w:tcPr>
          <w:p>
            <w:r>
              <w:rPr>
                <w:b/>
                <w:bCs/>
                <w:color w:val="B54708"/>
                <w:sz w:val="22"/>
                <w:szCs w:val="22"/>
              </w:rPr>
              <w:t xml:space="preserve">Generated component is named after a Figma page</w:t>
            </w:r>
          </w:p>
        </w:tc>
        <w:tc>
          <w:tcPr>
            <w:tcW w:type="dxa" w:w="5160"/>
            <w:tcBorders>
              <w:top w:val="single" w:color="D5DBE3" w:sz="4"/>
              <w:left w:val="single" w:color="D5DBE3" w:sz="4"/>
              <w:bottom w:val="single" w:color="D5DBE3" w:sz="4"/>
              <w:right w:val="single" w:color="D5DBE3" w:sz="4"/>
            </w:tcBorders>
            <w:tcMar>
              <w:top w:type="dxa" w:w="100"/>
              <w:left w:type="dxa" w:w="140"/>
              <w:bottom w:type="dxa" w:w="100"/>
              <w:right w:type="dxa" w:w="160"/>
            </w:tcMar>
          </w:tcPr>
          <w:p>
            <w:r>
              <w:rPr>
                <w:sz w:val="22"/>
                <w:szCs w:val="22"/>
              </w:rPr>
              <w:t xml:space="preserve">Attendee picked "Copy link" instead of "Copy link to selection".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i/>
        <w:iCs/>
        <w:color w:val="5E6573"/>
        <w:sz w:val="18"/>
        <w:szCs w:val="18"/>
      </w:rPr>
      <w:t xml:space="preserve">Prepared by the design mentorship team.</w:t>
    </w:r>
    <w:r>
      <w:rPr>
        <w:color w:val="5E6573"/>
        <w:sz w:val="18"/>
        <w:szCs w:val="18"/>
      </w:rPr>
      <w:t xml:space="preserve">	Page </w:t>
    </w:r>
    <w:r>
      <w:rPr>
        <w:color w:val="5E6573"/>
        <w:sz w:val="18"/>
        <w:szCs w:val="18"/>
      </w:rPr>
      <w:fldChar w:fldCharType="begin"/>
      <w:instrText xml:space="preserve">PAGE</w:instrText>
      <w:fldChar w:fldCharType="separate"/>
      <w:fldChar w:fldCharType="end"/>
    </w:r>
    <w:r>
      <w:rPr>
        <w:color w:val="5E6573"/>
        <w:sz w:val="18"/>
        <w:szCs w:val="18"/>
      </w:rPr>
      <w:t xml:space="preserve"> of </w:t>
    </w:r>
    <w:r>
      <w:rPr>
        <w:color w:val="5E657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3" w:sz="4" w:space="4"/>
      </w:pBdr>
      <w:tabs>
        <w:tab w:val="right" w:pos="9026"/>
      </w:tabs>
    </w:pPr>
    <w:r>
      <w:rPr>
        <w:color w:val="5E6573"/>
        <w:sz w:val="18"/>
        <w:szCs w:val="18"/>
      </w:rPr>
      <w:t xml:space="preserve">Design Systems from Figma to Code</w:t>
    </w:r>
    <w:r>
      <w:rPr>
        <w:color w:val="5E6573"/>
        <w:sz w:val="18"/>
        <w:szCs w:val="18"/>
      </w:rPr>
      <w:t xml:space="preserve">	Facilitator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4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11111"/>
      <w:sz w:val="44"/>
      <w:szCs w:val="44"/>
    </w:rPr>
  </w:style>
  <w:style w:type="paragraph" w:styleId="Heading2">
    <w:name w:val="Heading 2"/>
    <w:basedOn w:val="Normal"/>
    <w:next w:val="Normal"/>
    <w:qFormat/>
    <w:pPr>
      <w:spacing w:after="160" w:before="280"/>
      <w:outlineLvl w:val="1"/>
    </w:pPr>
    <w:rPr>
      <w:rFonts w:ascii="Arial" w:cs="Arial" w:eastAsia="Arial" w:hAnsi="Arial"/>
      <w:b/>
      <w:bCs/>
      <w:color w:val="1F4E79"/>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Systems from Figma to Code — Facilitator Guide</dc:title>
  <dc:creator>Claude</dc:creator>
  <dc:description>Facilitator guide for the Design Systems from Figma to Code workshop</dc:description>
  <cp:lastModifiedBy>Un-named</cp:lastModifiedBy>
  <cp:revision>1</cp:revision>
  <dcterms:created xsi:type="dcterms:W3CDTF">2026-05-15T03:41:53.314Z</dcterms:created>
  <dcterms:modified xsi:type="dcterms:W3CDTF">2026-05-15T03:41:53.314Z</dcterms:modified>
</cp:coreProperties>
</file>

<file path=docProps/custom.xml><?xml version="1.0" encoding="utf-8"?>
<Properties xmlns="http://schemas.openxmlformats.org/officeDocument/2006/custom-properties" xmlns:vt="http://schemas.openxmlformats.org/officeDocument/2006/docPropsVTypes"/>
</file>