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>Business Analysis Specification (BA Document)</w:t>
      </w: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True Online (TOL) Registration &amp; Convergence Onboarding System (One App)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Document Information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Project Name</w:t>
      </w:r>
      <w:r>
        <w:rPr>
          <w:rFonts w:ascii="Calibri" w:hAnsi="Calibri"/>
          <w:color w:val="282828"/>
          <w:sz w:val="20"/>
        </w:rPr>
        <w:t>: True Online (TOL) Automation &amp; Registration 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Module</w:t>
      </w:r>
      <w:r>
        <w:rPr>
          <w:rFonts w:ascii="Calibri" w:hAnsi="Calibri"/>
          <w:color w:val="282828"/>
          <w:sz w:val="20"/>
        </w:rPr>
        <w:t>: E2E Sales, Coverage Verification, Customer KYC &amp; Order Fulfillment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Target Channel</w:t>
      </w:r>
      <w:r>
        <w:rPr>
          <w:rFonts w:ascii="Calibri" w:hAnsi="Calibri"/>
          <w:color w:val="282828"/>
          <w:sz w:val="20"/>
        </w:rPr>
        <w:t>: One App (Online Sales Channel &amp; Direct Sales / Retail Dealer / CODO)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Author</w:t>
      </w:r>
      <w:r>
        <w:rPr>
          <w:rFonts w:ascii="Calibri" w:hAnsi="Calibri"/>
          <w:color w:val="282828"/>
          <w:sz w:val="20"/>
        </w:rPr>
        <w:t>: Business Analyst Team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Version</w:t>
      </w:r>
      <w:r>
        <w:rPr>
          <w:rFonts w:ascii="Calibri" w:hAnsi="Calibri"/>
          <w:color w:val="282828"/>
          <w:sz w:val="20"/>
        </w:rPr>
        <w:t>: 1.1 (Production Baseline)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Status</w:t>
      </w:r>
      <w:r>
        <w:rPr>
          <w:rFonts w:ascii="Calibri" w:hAnsi="Calibri"/>
          <w:color w:val="282828"/>
          <w:sz w:val="20"/>
        </w:rPr>
        <w:t>: Approved for Automation Testing &amp; Stakeholder Review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1. Executive Summary &amp; Business Objective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The True Online (TOL) Onboarding System within One App serves as the unified omni-channel platform enabling sales agents, retail dealers (DLR), True Partners (CODO), and direct customers to register, validate, customize, and fulfill TrueOnline Fixed Broadband and Convergence (FMC) packages.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Strategic Goals: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Streamlined Digital Journey</w:t>
      </w:r>
      <w:r>
        <w:rPr>
          <w:rFonts w:ascii="Calibri" w:hAnsi="Calibri"/>
          <w:color w:val="282828"/>
          <w:sz w:val="20"/>
        </w:rPr>
        <w:t>: Eliminate manual paperwork by integrating OCR, SGIS automated coverage check, and digital KYC/Liveness verification.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Flexible Multi-Play Product Bundling</w:t>
      </w:r>
      <w:r>
        <w:rPr>
          <w:rFonts w:ascii="Calibri" w:hAnsi="Calibri"/>
          <w:color w:val="282828"/>
          <w:sz w:val="20"/>
        </w:rPr>
        <w:t>: Support Standalone Broadband (1P), Double Play (2P: TOL + TMH / TOL + FLP), Triple Play (3P: TOL + TrueID TV + FLP/TMH), and Quadruple Play (4POTT: Broadband + Mobile + TV + Fixed Line Plus).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color w:val="282828"/>
          <w:sz w:val="20"/>
        </w:rPr>
        <w:t>Automated Risk &amp; Network Feasibility Checks</w:t>
      </w:r>
      <w:r>
        <w:rPr>
          <w:rFonts w:ascii="Calibri" w:hAnsi="Calibri"/>
          <w:color w:val="282828"/>
          <w:sz w:val="20"/>
        </w:rPr>
        <w:t>: Instant GIS port availability checking, over-cable distance validation (</w:t>
      </w:r>
      <w:r>
        <w:rPr>
          <w:rFonts w:ascii="Consolas" w:hAnsi="Consolas"/>
          <w:color w:val="C7254E"/>
          <w:sz w:val="19"/>
        </w:rPr>
        <w:t>TC Approve Flag</w:t>
      </w:r>
      <w:r>
        <w:rPr>
          <w:rFonts w:ascii="Calibri" w:hAnsi="Calibri"/>
          <w:color w:val="282828"/>
          <w:sz w:val="20"/>
        </w:rPr>
        <w:t>), technician calendar reservation, and blacklisting/fraud screening via Fraud TMV.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color w:val="282828"/>
          <w:sz w:val="20"/>
        </w:rPr>
        <w:t>Automated Order Dispatch</w:t>
      </w:r>
      <w:r>
        <w:rPr>
          <w:rFonts w:ascii="Calibri" w:hAnsi="Calibri"/>
          <w:color w:val="282828"/>
          <w:sz w:val="20"/>
        </w:rPr>
        <w:t>: Straight-Through Processing (STP) from One App Backend to High Level (HL) / iOM fulfillment, AWS S3 document archival, and PIE reporting.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2. Stakeholder &amp; Actor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59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176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&amp; Responsibilities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Retail Sales Agent / Dealer (DLR)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One App (Direct Sales / Retail Store)</w:t>
            </w:r>
          </w:p>
        </w:tc>
        <w:tc>
          <w:tcPr>
            <w:tcW w:type="dxa" w:w="417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Initiates registration on behalf of walk-in or field customers, inputs customer location, triggers KYC QR code.</w:t>
            </w:r>
          </w:p>
        </w:tc>
      </w:tr>
      <w:tr>
        <w:trPr>
          <w:cantSplit/>
        </w:trPr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True Partner (TPN / CODO)</w:t>
            </w:r>
          </w:p>
        </w:tc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One App (Partner Outlet)</w:t>
            </w:r>
          </w:p>
        </w:tc>
        <w:tc>
          <w:tcPr>
            <w:tcW w:type="dxa" w:w="417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Enrolls customers via partner sales code (</w:t>
            </w:r>
            <w:r>
              <w:rPr>
                <w:rFonts w:ascii="Consolas" w:hAnsi="Consolas"/>
                <w:color w:val="C7254E"/>
                <w:sz w:val="19"/>
              </w:rPr>
              <w:t>rtr_code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dms_dtr_code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ICX sale-agent</w:t>
            </w:r>
            <w:r>
              <w:rPr>
                <w:rFonts w:ascii="Calibri" w:hAnsi="Calibri"/>
                <w:color w:val="282828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End Customer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Mobile Web / One App Customer View</w:t>
            </w:r>
          </w:p>
        </w:tc>
        <w:tc>
          <w:tcPr>
            <w:tcW w:type="dxa" w:w="417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Performs self-identity verification by scanning QR code, completes OCR verification, facial biometric liveness, and reviews order details.</w:t>
            </w:r>
          </w:p>
        </w:tc>
      </w:tr>
      <w:tr>
        <w:trPr>
          <w:cantSplit/>
        </w:trPr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Area Supervisor / GIS Team</w:t>
            </w:r>
          </w:p>
        </w:tc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SGIS Backend</w:t>
            </w:r>
          </w:p>
        </w:tc>
        <w:tc>
          <w:tcPr>
            <w:tcW w:type="dxa" w:w="417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Reviews and approves over-cable installation requests (</w:t>
            </w:r>
            <w:r>
              <w:rPr>
                <w:rFonts w:ascii="Consolas" w:hAnsi="Consolas"/>
                <w:color w:val="C7254E"/>
                <w:sz w:val="19"/>
              </w:rPr>
              <w:t>ทางสายเกิน</w:t>
            </w:r>
            <w:r>
              <w:rPr>
                <w:rFonts w:ascii="Calibri" w:hAnsi="Calibri"/>
                <w:color w:val="282828"/>
                <w:sz w:val="19"/>
              </w:rPr>
              <w:t>) where drop wire exceeds standard threshold.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Technician Service Team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Workforce Management / Dispatch</w:t>
            </w:r>
          </w:p>
        </w:tc>
        <w:tc>
          <w:tcPr>
            <w:tcW w:type="dxa" w:w="417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Receives booked installation appointment slots (Morning/Afternoon) and executes on-site deployment.</w:t>
            </w:r>
          </w:p>
        </w:tc>
      </w:tr>
      <w:tr>
        <w:trPr>
          <w:cantSplit/>
        </w:trPr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Downstream Fulfillment (HL / iOM)</w:t>
            </w:r>
          </w:p>
        </w:tc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Enterprise Backend Core</w:t>
            </w:r>
          </w:p>
        </w:tc>
        <w:tc>
          <w:tcPr>
            <w:tcW w:type="dxa" w:w="417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Orchestrates provisioning across ISP network, TMH mobile billing, TrueID entitlement, and FLP softswitch.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3. High-Level End-to-End Business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 xml:space="preserve">[Start: One App Dashboard] </w:t>
              <w:br/>
              <w:t xml:space="preserve">       │</w:t>
              <w:br/>
              <w:t xml:space="preserve">       ▼</w:t>
              <w:br/>
              <w:t>[Module 00: Registration Hub] (New Customer / Existing Add-on / Partner RTR/DTR / PDPA Consent)</w:t>
              <w:br/>
              <w:t xml:space="preserve">       │</w:t>
              <w:br/>
              <w:t xml:space="preserve">       ▼</w:t>
              <w:br/>
              <w:t>[Module 01: SGIS Coverage Check] ──── Red (No Coverage) ──► [Waiting List / Lead Captured]</w:t>
              <w:br/>
              <w:t xml:space="preserve">       │ Green / Yellow</w:t>
              <w:br/>
              <w:t xml:space="preserve">       ▼</w:t>
              <w:br/>
              <w:t>[Module 02: Service Selection] (1P / 2P / 3P / 4POTT; Online vs Direct Channel)</w:t>
              <w:br/>
              <w:t xml:space="preserve">       │</w:t>
              <w:br/>
              <w:t xml:space="preserve">       ▼</w:t>
              <w:br/>
              <w:t>[Module 03-04: Customer ID Validation] (OCR / Manual Thai ID / Passport / Alien / Work Permit)</w:t>
              <w:br/>
              <w:t xml:space="preserve">       │</w:t>
              <w:br/>
              <w:t xml:space="preserve">       ▼</w:t>
              <w:br/>
              <w:t>[Module 05-06: TMH Eligibility Check] (Check Existing True/Dtac number or New TMH)</w:t>
              <w:br/>
              <w:t xml:space="preserve">       │</w:t>
              <w:br/>
              <w:t xml:space="preserve">       ▼</w:t>
              <w:br/>
              <w:t>[Module 07-10: Customer KYC &amp; Verification]</w:t>
              <w:br/>
              <w:t xml:space="preserve">       ├─► Staff Screen: Generate QR Code / Ref Code</w:t>
              <w:br/>
              <w:t xml:space="preserve">       ├─► Customer Screen: Scan QR -&gt; Biometric Liveness &amp; Face Compare</w:t>
              <w:br/>
              <w:t xml:space="preserve">       └─► More Photo: Supplemental proof of address or billing documents</w:t>
              <w:br/>
              <w:t xml:space="preserve">       │</w:t>
              <w:br/>
              <w:t xml:space="preserve">       ▼</w:t>
              <w:br/>
              <w:t>[Module 11: Privilege Application] (CP Employee, True Employee, FMC Discount %, F&amp;F Code)</w:t>
              <w:br/>
              <w:t xml:space="preserve">       │</w:t>
              <w:br/>
              <w:t xml:space="preserve">       ▼</w:t>
              <w:br/>
              <w:t>[Module 12-13: Package &amp; Entry Fee] (FTTH / FTTB / FTTC, Speed Tier, Entry Fee Waive)</w:t>
              <w:br/>
              <w:t xml:space="preserve">       │</w:t>
              <w:br/>
              <w:t xml:space="preserve">       ▼</w:t>
              <w:br/>
              <w:t>[Module 14-15: Number Selection] (TMH Mobile SIM &amp; Fixed Line Plus FLP Number)</w:t>
              <w:br/>
              <w:t xml:space="preserve">       │</w:t>
              <w:br/>
              <w:t xml:space="preserve">       ▼</w:t>
              <w:br/>
              <w:t>[Module 16-17: Product Summary &amp; Customer Info] (Personal info, billing/install address)</w:t>
              <w:br/>
              <w:t xml:space="preserve">       │</w:t>
              <w:br/>
              <w:t xml:space="preserve">       ▼</w:t>
              <w:br/>
              <w:t>[Module 18-20: Appointment &amp; Port Validation] (Standard/Special Install, Slot Booking, Port Capacity)</w:t>
              <w:br/>
              <w:t xml:space="preserve">       │</w:t>
              <w:br/>
              <w:t xml:space="preserve">       ▼</w:t>
              <w:br/>
              <w:t>[Module 21-23: Order Submission &amp; Archival] (tolSubmit -&gt; iOM, S3 Upload, PIE Report, Tx History)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4. Detailed Module Business Rules &amp; Functional Specifications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4.0 Module 00: TrueOnline Registration Hub &amp; Partner Identification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Purpose</w:t>
      </w:r>
      <w:r>
        <w:rPr>
          <w:rFonts w:ascii="Calibri" w:hAnsi="Calibri"/>
          <w:color w:val="282828"/>
          <w:sz w:val="20"/>
        </w:rPr>
        <w:t>: Unified entry point for new subscriber acquisition, existing add-on enrollments, and retail dealer transaction attribution.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Registration Types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NEW_CUSTOMER</w:t>
      </w:r>
      <w:r>
        <w:rPr>
          <w:rFonts w:ascii="Calibri" w:hAnsi="Calibri"/>
          <w:color w:val="282828"/>
          <w:sz w:val="20"/>
        </w:rPr>
        <w:t>: Brand new TrueOnline subscriber registration.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EXISTING_ADDON</w:t>
      </w:r>
      <w:r>
        <w:rPr>
          <w:rFonts w:ascii="Calibri" w:hAnsi="Calibri"/>
          <w:color w:val="282828"/>
          <w:sz w:val="20"/>
        </w:rPr>
        <w:t>: Existing customer adding convergence broadband to mobile or PayTV account.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MIGRATION_CVG</w:t>
      </w:r>
      <w:r>
        <w:rPr>
          <w:rFonts w:ascii="Calibri" w:hAnsi="Calibri"/>
          <w:color w:val="282828"/>
          <w:sz w:val="20"/>
        </w:rPr>
        <w:t>: Porting or migrating legacy standalone packages to convergence play.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Sales Partner Attribution Rules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saleAgentId</w:t>
      </w:r>
      <w:r>
        <w:rPr>
          <w:rFonts w:ascii="Calibri" w:hAnsi="Calibri"/>
          <w:color w:val="282828"/>
          <w:sz w:val="20"/>
        </w:rPr>
        <w:t xml:space="preserve">: 8-digit unique sales agent identifier (e.g. </w:t>
      </w:r>
      <w:r>
        <w:rPr>
          <w:rFonts w:ascii="Consolas" w:hAnsi="Consolas"/>
          <w:color w:val="C7254E"/>
          <w:sz w:val="19"/>
        </w:rPr>
        <w:t>39027264</w:t>
      </w:r>
      <w:r>
        <w:rPr>
          <w:rFonts w:ascii="Calibri" w:hAnsi="Calibri"/>
          <w:color w:val="282828"/>
          <w:sz w:val="20"/>
        </w:rPr>
        <w:t>). Mandatory for retail and partner channels.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rtrCode</w:t>
      </w:r>
      <w:r>
        <w:rPr>
          <w:rFonts w:ascii="Calibri" w:hAnsi="Calibri"/>
          <w:color w:val="282828"/>
          <w:sz w:val="20"/>
        </w:rPr>
        <w:t xml:space="preserve">: Retail Dealer Outlet Code (e.g. </w:t>
      </w:r>
      <w:r>
        <w:rPr>
          <w:rFonts w:ascii="Consolas" w:hAnsi="Consolas"/>
          <w:color w:val="C7254E"/>
          <w:sz w:val="19"/>
        </w:rPr>
        <w:t>RTR-BKK-091</w:t>
      </w:r>
      <w:r>
        <w:rPr>
          <w:rFonts w:ascii="Calibri" w:hAnsi="Calibri"/>
          <w:color w:val="282828"/>
          <w:sz w:val="20"/>
        </w:rPr>
        <w:t>). Binds commission and distribution channel.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dtrCode</w:t>
      </w:r>
      <w:r>
        <w:rPr>
          <w:rFonts w:ascii="Calibri" w:hAnsi="Calibri"/>
          <w:color w:val="282828"/>
          <w:sz w:val="20"/>
        </w:rPr>
        <w:t xml:space="preserve">: DMS Distribution Territory Reference (e.g. </w:t>
      </w:r>
      <w:r>
        <w:rPr>
          <w:rFonts w:ascii="Consolas" w:hAnsi="Consolas"/>
          <w:color w:val="C7254E"/>
          <w:sz w:val="19"/>
        </w:rPr>
        <w:t>DTR-9982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Regulatory PDPA &amp; Consent Rules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Customers must check the PDPA Data Privacy Consent and Terms of Service.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If PDPA consent is not selected, the </w:t>
      </w:r>
      <w:r>
        <w:rPr>
          <w:rFonts w:ascii="Consolas" w:hAnsi="Consolas"/>
          <w:color w:val="C7254E"/>
          <w:sz w:val="19"/>
        </w:rPr>
        <w:t>เริ่มลงทะเบียนใหม่</w:t>
      </w:r>
      <w:r>
        <w:rPr>
          <w:rFonts w:ascii="Calibri" w:hAnsi="Calibri"/>
          <w:color w:val="282828"/>
          <w:sz w:val="20"/>
        </w:rPr>
        <w:t xml:space="preserve"> button remains strictly disabled.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Draft Session Management (ทำรายการต่อ)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Supports resuming incomplete registrations via customer Thai ID or draft transaction ID.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4.1 Module 01: SGIS Coverage Check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Purpose</w:t>
      </w:r>
      <w:r>
        <w:rPr>
          <w:rFonts w:ascii="Calibri" w:hAnsi="Calibri"/>
          <w:color w:val="282828"/>
          <w:sz w:val="20"/>
        </w:rPr>
        <w:t>: Verify network technical feasibility at customer geolocation.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Coverage Classification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Green (Available)</w:t>
      </w:r>
      <w:r>
        <w:rPr>
          <w:rFonts w:ascii="Calibri" w:hAnsi="Calibri"/>
          <w:color w:val="282828"/>
          <w:sz w:val="20"/>
        </w:rPr>
        <w:t xml:space="preserve">: Standard coverage within fiber distribution point (DP/Splitter). </w:t>
      </w:r>
      <w:r>
        <w:rPr>
          <w:rFonts w:ascii="Consolas" w:hAnsi="Consolas"/>
          <w:color w:val="C7254E"/>
          <w:sz w:val="19"/>
        </w:rPr>
        <w:t>TC Approve Flag = None</w:t>
      </w:r>
      <w:r>
        <w:rPr>
          <w:rFonts w:ascii="Calibri" w:hAnsi="Calibri"/>
          <w:color w:val="282828"/>
          <w:sz w:val="20"/>
        </w:rPr>
        <w:t>. Immediate progression to service selection.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Yellow (Over-cable / ทางสายเกิน)</w:t>
      </w:r>
      <w:r>
        <w:rPr>
          <w:rFonts w:ascii="Calibri" w:hAnsi="Calibri"/>
          <w:color w:val="282828"/>
          <w:sz w:val="20"/>
        </w:rPr>
        <w:t>: Distance from DP exceeds standard limit.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Private House (บ้านส่วนตัว)</w:t>
      </w:r>
      <w:r>
        <w:rPr>
          <w:rFonts w:ascii="Calibri" w:hAnsi="Calibri"/>
          <w:color w:val="282828"/>
          <w:sz w:val="20"/>
        </w:rPr>
        <w:t>: Requires customer approval for excess drop wire fee (</w:t>
      </w:r>
      <w:r>
        <w:rPr>
          <w:rFonts w:ascii="Consolas" w:hAnsi="Consolas"/>
          <w:color w:val="C7254E"/>
          <w:sz w:val="19"/>
        </w:rPr>
        <w:t>TC Approve Flag = N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Rental House (บ้านเช่า)</w:t>
      </w:r>
      <w:r>
        <w:rPr>
          <w:rFonts w:ascii="Calibri" w:hAnsi="Calibri"/>
          <w:color w:val="282828"/>
          <w:sz w:val="20"/>
        </w:rPr>
        <w:t>: Free cable waiver requires special approval workflow (</w:t>
      </w:r>
      <w:r>
        <w:rPr>
          <w:rFonts w:ascii="Consolas" w:hAnsi="Consolas"/>
          <w:color w:val="C7254E"/>
          <w:sz w:val="19"/>
        </w:rPr>
        <w:t>TC Approve Flag = Y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Red (Unavailable)</w:t>
      </w:r>
      <w:r>
        <w:rPr>
          <w:rFonts w:ascii="Calibri" w:hAnsi="Calibri"/>
          <w:color w:val="282828"/>
          <w:sz w:val="20"/>
        </w:rPr>
        <w:t>: No network coverage. Triggers option to enroll in customer Waiting List. Order terminates with notification.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Exit &amp; Back Navigation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Pressing </w:t>
      </w:r>
      <w:r>
        <w:rPr>
          <w:rFonts w:ascii="Consolas" w:hAnsi="Consolas"/>
          <w:color w:val="C7254E"/>
          <w:sz w:val="19"/>
        </w:rPr>
        <w:t>&lt; Back</w:t>
      </w:r>
      <w:r>
        <w:rPr>
          <w:rFonts w:ascii="Calibri" w:hAnsi="Calibri"/>
          <w:color w:val="282828"/>
          <w:sz w:val="20"/>
        </w:rPr>
        <w:t xml:space="preserve"> triggers confirmation prompt: </w:t>
      </w:r>
      <w:r>
        <w:rPr>
          <w:rFonts w:ascii="Calibri" w:hAnsi="Calibri"/>
          <w:i/>
          <w:color w:val="282828"/>
          <w:sz w:val="20"/>
        </w:rPr>
        <w:t>"คุณต้องการยกเลิกการตรวจสอบพื้นที่ให้บริการหรือไม่..."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Selecting "ต้องการ" navigates to One App Home.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Selecting "ไม่ต้องการ" maintains current GIS map view.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4.2 Module 02: Select Service Type &amp; Sales Channel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Core Service</w:t>
      </w:r>
      <w:r>
        <w:rPr>
          <w:rFonts w:ascii="Calibri" w:hAnsi="Calibri"/>
          <w:color w:val="282828"/>
          <w:sz w:val="20"/>
        </w:rPr>
        <w:t xml:space="preserve">: Broadband Internet (TOL) is </w:t>
      </w:r>
      <w:r>
        <w:rPr>
          <w:rFonts w:ascii="Calibri" w:hAnsi="Calibri"/>
          <w:b/>
          <w:color w:val="282828"/>
          <w:sz w:val="20"/>
        </w:rPr>
        <w:t>Mandatory</w:t>
      </w:r>
      <w:r>
        <w:rPr>
          <w:rFonts w:ascii="Calibri" w:hAnsi="Calibri"/>
          <w:color w:val="282828"/>
          <w:sz w:val="20"/>
        </w:rPr>
        <w:t xml:space="preserve"> (Pre-checked, non-uncheckable).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Add-on Services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TMH</w:t>
      </w:r>
      <w:r>
        <w:rPr>
          <w:rFonts w:ascii="Calibri" w:hAnsi="Calibri"/>
          <w:color w:val="282828"/>
          <w:sz w:val="20"/>
        </w:rPr>
        <w:t xml:space="preserve"> (TrueMove H Mobile Postpaid SIM)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TrueID TV</w:t>
      </w:r>
      <w:r>
        <w:rPr>
          <w:rFonts w:ascii="Calibri" w:hAnsi="Calibri"/>
          <w:color w:val="282828"/>
          <w:sz w:val="20"/>
        </w:rPr>
        <w:t xml:space="preserve"> (OTT Set-Top Box)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FLP</w:t>
      </w:r>
      <w:r>
        <w:rPr>
          <w:rFonts w:ascii="Calibri" w:hAnsi="Calibri"/>
          <w:color w:val="282828"/>
          <w:sz w:val="20"/>
        </w:rPr>
        <w:t xml:space="preserve"> (Fixed Line Plus / VoIP home telephone)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Play Configurations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1P (TOL STD)</w:t>
      </w:r>
      <w:r>
        <w:rPr>
          <w:rFonts w:ascii="Calibri" w:hAnsi="Calibri"/>
          <w:color w:val="282828"/>
          <w:sz w:val="20"/>
        </w:rPr>
        <w:t>: Internet only.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2P (TOL + FLP)</w:t>
      </w:r>
      <w:r>
        <w:rPr>
          <w:rFonts w:ascii="Calibri" w:hAnsi="Calibri"/>
          <w:color w:val="282828"/>
          <w:sz w:val="20"/>
        </w:rPr>
        <w:t>: Internet + Fixed Line.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2POTT (TOL + TMH)</w:t>
      </w:r>
      <w:r>
        <w:rPr>
          <w:rFonts w:ascii="Calibri" w:hAnsi="Calibri"/>
          <w:color w:val="282828"/>
          <w:sz w:val="20"/>
        </w:rPr>
        <w:t>: Internet + Mobile SIM (with or without FLP Dummy).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3POTT (TOL + TrueID + FLP)</w:t>
      </w:r>
      <w:r>
        <w:rPr>
          <w:rFonts w:ascii="Calibri" w:hAnsi="Calibri"/>
          <w:color w:val="282828"/>
          <w:sz w:val="20"/>
        </w:rPr>
        <w:t>: Internet + TrueID TV Box + Fixed Line.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b/>
          <w:color w:val="282828"/>
          <w:sz w:val="20"/>
        </w:rPr>
        <w:t>4POTT (TOL + TMH + TrueID + FLP)</w:t>
      </w:r>
      <w:r>
        <w:rPr>
          <w:rFonts w:ascii="Calibri" w:hAnsi="Calibri"/>
          <w:color w:val="282828"/>
          <w:sz w:val="20"/>
        </w:rPr>
        <w:t>: Complete Quad-Play bundle.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Sales Channel Formats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ออนไลน์ (Online Channel)</w:t>
      </w:r>
      <w:r>
        <w:rPr>
          <w:rFonts w:ascii="Calibri" w:hAnsi="Calibri"/>
          <w:color w:val="282828"/>
          <w:sz w:val="20"/>
        </w:rPr>
        <w:t>: Customer self-verification via QR code mandatory.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หน้าร้าน/ตามบ้าน (Direct / Retail)</w:t>
      </w:r>
      <w:r>
        <w:rPr>
          <w:rFonts w:ascii="Calibri" w:hAnsi="Calibri"/>
          <w:color w:val="282828"/>
          <w:sz w:val="20"/>
        </w:rPr>
        <w:t>: Assisted staff registration with direct document scanning.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4.3 Module 03 &amp; 04: Customer ID Verification &amp; Validation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Supported Identification Types</w:t>
      </w:r>
      <w:r>
        <w:rPr>
          <w:rFonts w:ascii="Calibri" w:hAnsi="Calibri"/>
          <w:color w:val="282828"/>
          <w:sz w:val="20"/>
        </w:rPr>
        <w:t>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i/>
          <w:color w:val="282828"/>
          <w:sz w:val="20"/>
        </w:rPr>
        <w:t>Thai National ID Card (บัตรประชาชน)</w:t>
      </w:r>
      <w:r>
        <w:rPr>
          <w:rFonts w:ascii="Calibri" w:hAnsi="Calibri"/>
          <w:color w:val="282828"/>
          <w:sz w:val="20"/>
        </w:rPr>
        <w:t>: 13 digits with checksum calculation.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i/>
          <w:color w:val="282828"/>
          <w:sz w:val="20"/>
        </w:rPr>
        <w:t>Passport (หนังสือเดินทาง)</w:t>
      </w:r>
      <w:r>
        <w:rPr>
          <w:rFonts w:ascii="Calibri" w:hAnsi="Calibri"/>
          <w:color w:val="282828"/>
          <w:sz w:val="20"/>
        </w:rPr>
        <w:t>: Alphanumeric passport number + Nationality.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i/>
          <w:color w:val="282828"/>
          <w:sz w:val="20"/>
        </w:rPr>
        <w:t>Alien Card (บัตรต่างด้าว)</w:t>
      </w:r>
      <w:r>
        <w:rPr>
          <w:rFonts w:ascii="Calibri" w:hAnsi="Calibri"/>
          <w:color w:val="282828"/>
          <w:sz w:val="20"/>
        </w:rPr>
        <w:t>: Non-Thai resident identity document.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i/>
          <w:color w:val="282828"/>
          <w:sz w:val="20"/>
        </w:rPr>
        <w:t>Work Permit Booklet (ใบอนุญาตทำงานแบบเล่ม)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alibri" w:hAnsi="Calibri"/>
          <w:i/>
          <w:color w:val="282828"/>
          <w:sz w:val="20"/>
        </w:rPr>
        <w:t>Work Permit Card (บัตรอนุญาตทำงาน)</w:t>
      </w:r>
      <w:r>
        <w:rPr>
          <w:rFonts w:ascii="Calibri" w:hAnsi="Calibri"/>
          <w:color w:val="282828"/>
          <w:sz w:val="20"/>
        </w:rPr>
        <w:t>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i/>
          <w:color w:val="282828"/>
          <w:sz w:val="20"/>
        </w:rPr>
        <w:t>Driving License (ใบขับขี่)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Validation Rules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Customer age must be $\ge 18$ years (special parent consent needed if $&lt; 20$ years with online channel and house number </w:t>
      </w:r>
      <w:r>
        <w:rPr>
          <w:rFonts w:ascii="Consolas" w:hAnsi="Consolas"/>
          <w:color w:val="C7254E"/>
          <w:sz w:val="19"/>
        </w:rPr>
        <w:t>00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Blacklist &amp; Fraud TMV check: Card number sent to </w:t>
      </w:r>
      <w:r>
        <w:rPr>
          <w:rFonts w:ascii="Consolas" w:hAnsi="Consolas"/>
          <w:color w:val="C7254E"/>
          <w:sz w:val="19"/>
        </w:rPr>
        <w:t>SMARTUI-validateTMVFraudAndBlackList</w:t>
      </w:r>
      <w:r>
        <w:rPr>
          <w:rFonts w:ascii="Calibri" w:hAnsi="Calibri"/>
          <w:color w:val="282828"/>
          <w:sz w:val="20"/>
        </w:rPr>
        <w:t>. If flagged, registration blocks immediately.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Duplication check: Check active broadband lines per national ID.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4.4 Module 05 &amp; 06: Existing TMH &amp; Convergence Eligibility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API Call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tolGetTmhEligibility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If customer owns active TrueMove H / Dtac postpaid number $\rightarrow$ Display eligible FMC bundle privileges.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If customer owns suspended True/Dtac number $\rightarrow$ Block bundle activation until billing regularized.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If prepaid number $\rightarrow$ System prevents convergence discount until converted to postpaid.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If customer requires new mobile line $\rightarrow$ Route to New TMH number reservation.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4.5 Module 07 to 10: KYC, Biometrics &amp; Document Capture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Staff Workflow</w:t>
      </w:r>
      <w:r>
        <w:rPr>
          <w:rFonts w:ascii="Calibri" w:hAnsi="Calibri"/>
          <w:color w:val="282828"/>
          <w:sz w:val="20"/>
        </w:rPr>
        <w:t>: One App generates a secure encrypted QR code &amp; Reference Code with 15-minute TTL.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Customer Self-Service Workflow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Customer scans QR code using smartphone browser.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Camera captures ID Card (OCR automatically extracts Thai/English Name, Birth Date, Expiry Date).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Face Biometric Liveness test executed (blink, smile, head turn).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Face comparison match score against ID chip photo must exceed 85%.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If biometric verification fails 3 times $\rightarrow$ Fallback to Manual KYC with staff review.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Module 10 (More Photo)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If address differs from national ID or house registration $\rightarrow$ Upload supplemental lease agreement, utility bill, or deed certificate.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4.6 Module 11 to 13: Privilege, Package &amp; Entry Fee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Privilege Profiles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General Public (บุคคลทั่วไป)</w:t>
      </w:r>
      <w:r>
        <w:rPr>
          <w:rFonts w:ascii="Calibri" w:hAnsi="Calibri"/>
          <w:color w:val="282828"/>
          <w:sz w:val="20"/>
        </w:rPr>
        <w:t>: Eligible for standard FMC package discounts (xT / xD FMC).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CP Group Employee (พนักงาน CP)</w:t>
      </w:r>
      <w:r>
        <w:rPr>
          <w:rFonts w:ascii="Calibri" w:hAnsi="Calibri"/>
          <w:color w:val="282828"/>
          <w:sz w:val="20"/>
        </w:rPr>
        <w:t>: Validated against CP employee database; grants tiered corporate discount.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True Employee (พนักงาน True)</w:t>
      </w:r>
      <w:r>
        <w:rPr>
          <w:rFonts w:ascii="Calibri" w:hAnsi="Calibri"/>
          <w:color w:val="282828"/>
          <w:sz w:val="20"/>
        </w:rPr>
        <w:t>: True staff welfare entitlement.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CP Friends &amp; Family</w:t>
      </w:r>
      <w:r>
        <w:rPr>
          <w:rFonts w:ascii="Calibri" w:hAnsi="Calibri"/>
          <w:color w:val="282828"/>
          <w:sz w:val="20"/>
        </w:rPr>
        <w:t>: Requires valid single-use promo code.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Package Matrix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Access technologies: FTTH (Fiber to the Home), FTTB (Building), FTTC (Cabinet/Docsis).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Bandwidth profiles: 500/500 Mbps, 1000/500 Mbps, 1000/1000 Mbps, 2000/1000 Mbps.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TOL Entry Fee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Standard entry fee: 890 THB.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Conditional waiver: </w:t>
      </w:r>
      <w:r>
        <w:rPr>
          <w:rFonts w:ascii="Consolas" w:hAnsi="Consolas"/>
          <w:color w:val="C7254E"/>
          <w:sz w:val="19"/>
        </w:rPr>
        <w:t>Waive TOL Entry Fee</w:t>
      </w:r>
      <w:r>
        <w:rPr>
          <w:rFonts w:ascii="Calibri" w:hAnsi="Calibri"/>
          <w:color w:val="282828"/>
          <w:sz w:val="20"/>
        </w:rPr>
        <w:t xml:space="preserve"> applied automatically if contract duration $\ge 24$ months or active FMC promotion code (</w:t>
      </w:r>
      <w:r>
        <w:rPr>
          <w:rFonts w:ascii="Consolas" w:hAnsi="Consolas"/>
          <w:color w:val="C7254E"/>
          <w:sz w:val="19"/>
        </w:rPr>
        <w:t>TOLENTRY450</w:t>
      </w:r>
      <w:r>
        <w:rPr>
          <w:rFonts w:ascii="Calibri" w:hAnsi="Calibri"/>
          <w:color w:val="282828"/>
          <w:sz w:val="20"/>
        </w:rPr>
        <w:t>).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4.7 Module 14 &amp; 15: TMH &amp; Fixed Line Plus (FLP) Provisioning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New TMH Number Selection</w:t>
      </w:r>
      <w:r>
        <w:rPr>
          <w:rFonts w:ascii="Calibri" w:hAnsi="Calibri"/>
          <w:color w:val="282828"/>
          <w:sz w:val="20"/>
        </w:rPr>
        <w:t>: Real-time search by auspicious numbers (เบอร์มงคล), favorite digits, or random list. Reserve number TTL: 30 minutes (</w:t>
      </w:r>
      <w:r>
        <w:rPr>
          <w:rFonts w:ascii="Consolas" w:hAnsi="Consolas"/>
          <w:color w:val="C7254E"/>
          <w:sz w:val="19"/>
        </w:rPr>
        <w:t>tolReserveServiceNumber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Fixed Line Plus (FLP)</w:t>
      </w:r>
      <w:r>
        <w:rPr>
          <w:rFonts w:ascii="Calibri" w:hAnsi="Calibri"/>
          <w:color w:val="282828"/>
          <w:sz w:val="20"/>
        </w:rPr>
        <w:t>: Assigns cloud VoIP phone number with zero hardware telephone exchange costs, Caller ID (CLI) bundle, and bundled talk time (e.g. 50 mins or 500 mins).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4.8 Module 16 &amp; 17: Product Summary &amp; Customer Info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Bill Delivery Preference</w:t>
      </w:r>
      <w:r>
        <w:rPr>
          <w:rFonts w:ascii="Calibri" w:hAnsi="Calibri"/>
          <w:color w:val="282828"/>
          <w:sz w:val="20"/>
        </w:rPr>
        <w:t>: SMS notification (free) or E-Bill (e-mail format in PDF with password encryption).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Billing Language</w:t>
      </w:r>
      <w:r>
        <w:rPr>
          <w:rFonts w:ascii="Calibri" w:hAnsi="Calibri"/>
          <w:color w:val="282828"/>
          <w:sz w:val="20"/>
        </w:rPr>
        <w:t>: Thai (TH) or English (EN).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Secondary Contact</w:t>
      </w:r>
      <w:r>
        <w:rPr>
          <w:rFonts w:ascii="Calibri" w:hAnsi="Calibri"/>
          <w:color w:val="282828"/>
          <w:sz w:val="20"/>
        </w:rPr>
        <w:t>: Mandatory backup mobile phone number for technician coordination.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4.9 Module 18 to 20: Installation, Appointment &amp; Port Check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Installation Types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Standard Installation (ติดตั้งแบบมาตรฐาน)</w:t>
      </w:r>
      <w:r>
        <w:rPr>
          <w:rFonts w:ascii="Calibri" w:hAnsi="Calibri"/>
          <w:color w:val="282828"/>
          <w:sz w:val="20"/>
        </w:rPr>
        <w:t>: Surface wiring up to standard meter limit.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Special Installation (ติดตั้งแบบพิเศษ)</w:t>
      </w:r>
      <w:r>
        <w:rPr>
          <w:rFonts w:ascii="Calibri" w:hAnsi="Calibri"/>
          <w:color w:val="282828"/>
          <w:sz w:val="20"/>
        </w:rPr>
        <w:t>: Conduit piping or customized wall-drill routing.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Slot Availability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Calendar displays available technician appointment dates up to 14 days ahead.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Slots: Morning (08:30 - 12:00) / Afternoon (13:00 - 17:00).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Real-time Capacity Lock: On selecting slot, system holds technician quota for 20 minutes.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If capacity becomes exhausted during order review $\rightarrow$ Module 20 triggers </w:t>
      </w:r>
      <w:r>
        <w:rPr>
          <w:rFonts w:ascii="Consolas" w:hAnsi="Consolas"/>
          <w:color w:val="C7254E"/>
          <w:sz w:val="19"/>
        </w:rPr>
        <w:t>Port/Date Full</w:t>
      </w:r>
      <w:r>
        <w:rPr>
          <w:rFonts w:ascii="Calibri" w:hAnsi="Calibri"/>
          <w:color w:val="282828"/>
          <w:sz w:val="20"/>
        </w:rPr>
        <w:t xml:space="preserve"> dialog, prompting the user to select an alternate slot.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4.10 Module 21 to 23: Order Submission E2E &amp; Audit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Payload Generation</w:t>
      </w:r>
      <w:r>
        <w:rPr>
          <w:rFonts w:ascii="Calibri" w:hAnsi="Calibri"/>
          <w:color w:val="282828"/>
          <w:sz w:val="20"/>
        </w:rPr>
        <w:t xml:space="preserve">: Assembles JSON containing </w:t>
      </w:r>
      <w:r>
        <w:rPr>
          <w:rFonts w:ascii="Consolas" w:hAnsi="Consolas"/>
          <w:color w:val="C7254E"/>
          <w:sz w:val="19"/>
        </w:rPr>
        <w:t>saleAgent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addressList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billing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customerInfo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flpInfoList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tmhInfo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gisOrder</w:t>
      </w:r>
      <w:r>
        <w:rPr>
          <w:rFonts w:ascii="Calibri" w:hAnsi="Calibri"/>
          <w:color w:val="282828"/>
          <w:sz w:val="20"/>
        </w:rPr>
        <w:t xml:space="preserve">, and </w:t>
      </w:r>
      <w:r>
        <w:rPr>
          <w:rFonts w:ascii="Consolas" w:hAnsi="Consolas"/>
          <w:color w:val="C7254E"/>
          <w:sz w:val="19"/>
        </w:rPr>
        <w:t>documentAttachmentList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Backend API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tolSubmit</w:t>
      </w:r>
      <w:r>
        <w:rPr>
          <w:rFonts w:ascii="Calibri" w:hAnsi="Calibri"/>
          <w:color w:val="282828"/>
          <w:sz w:val="20"/>
        </w:rPr>
        <w:t xml:space="preserve"> invoked asynchronously.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Response</w:t>
      </w:r>
      <w:r>
        <w:rPr>
          <w:rFonts w:ascii="Calibri" w:hAnsi="Calibri"/>
          <w:color w:val="282828"/>
          <w:sz w:val="20"/>
        </w:rPr>
        <w:t xml:space="preserve">: Returns Customer Order ID (e.g. </w:t>
      </w:r>
      <w:r>
        <w:rPr>
          <w:rFonts w:ascii="Consolas" w:hAnsi="Consolas"/>
          <w:color w:val="C7254E"/>
          <w:sz w:val="19"/>
        </w:rPr>
        <w:t>2601301414A1TO2P8D15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Post-Submission Operations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Upload scanned documents and contract signatures to AWS S3.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Issue notification back to SGIS for fiber port binding.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Publish transaction ledger entry to PIE Reporting &amp; Transaction History for sales commission audit.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5. Non-Functional &amp; Operational Requirements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Response Time</w:t>
      </w:r>
      <w:r>
        <w:rPr>
          <w:rFonts w:ascii="Calibri" w:hAnsi="Calibri"/>
          <w:color w:val="282828"/>
          <w:sz w:val="20"/>
        </w:rPr>
        <w:t>: Coverage lookup $\le 3$ seconds; Order submission $\le 5$ seconds.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Availability</w:t>
      </w:r>
      <w:r>
        <w:rPr>
          <w:rFonts w:ascii="Calibri" w:hAnsi="Calibri"/>
          <w:color w:val="282828"/>
          <w:sz w:val="20"/>
        </w:rPr>
        <w:t>: 99.95% uptime during sales operating window (07:00 - 22:00 ICT).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color w:val="282828"/>
          <w:sz w:val="20"/>
        </w:rPr>
        <w:t>Security &amp; PDPA</w:t>
      </w:r>
      <w:r>
        <w:rPr>
          <w:rFonts w:ascii="Calibri" w:hAnsi="Calibri"/>
          <w:color w:val="282828"/>
          <w:sz w:val="20"/>
        </w:rPr>
        <w:t>: All PII and national identity images encrypted at rest (AES-256) and in transit (TLS 1.3). Biometric vector data stripped post-KYC match.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color w:val="282828"/>
          <w:sz w:val="20"/>
        </w:rPr>
        <w:t>Data Retention</w:t>
      </w:r>
      <w:r>
        <w:rPr>
          <w:rFonts w:ascii="Calibri" w:hAnsi="Calibri"/>
          <w:color w:val="282828"/>
          <w:sz w:val="20"/>
        </w:rPr>
        <w:t>: Completed transaction logs retained for 90 days in fast storage; archived to cold storage for 5 years per Thai NBTC compliance.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BA Business Analysis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