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Business &amp; Product Requirements Document (BRD / PRD)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 Online (TOL) Registration &amp; Omnichannel Sales Platform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Document Control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Document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TRUE-TOL-BRD-PRD-2026-V1.1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Application</w:t>
      </w:r>
      <w:r>
        <w:rPr>
          <w:rFonts w:ascii="Calibri" w:hAnsi="Calibri"/>
          <w:color w:val="282828"/>
          <w:sz w:val="20"/>
        </w:rPr>
        <w:t>: One App / TrueOnline Enterprise Portal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Scope</w:t>
      </w:r>
      <w:r>
        <w:rPr>
          <w:rFonts w:ascii="Calibri" w:hAnsi="Calibri"/>
          <w:color w:val="282828"/>
          <w:sz w:val="20"/>
        </w:rPr>
        <w:t>: Modules 01 to 23 (End-to-End Sales, KYC, Scheduling &amp; Provisioning)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Classification</w:t>
      </w:r>
      <w:r>
        <w:rPr>
          <w:rFonts w:ascii="Calibri" w:hAnsi="Calibri"/>
          <w:color w:val="282828"/>
          <w:sz w:val="20"/>
        </w:rPr>
        <w:t>: Confidential - Internal / Client Facing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1. System Architecture &amp; Context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 xml:space="preserve">                 ┌──────────────────────────────────────────────────┐</w:t>
              <w:br/>
              <w:t xml:space="preserve">                 │             ONE APP FRONTEND CLIENT              │</w:t>
              <w:br/>
              <w:t xml:space="preserve">                 │    (iOS / Android / Webview Container)           │</w:t>
              <w:br/>
              <w:t xml:space="preserve">                 └─────────┬──────────────────────┬─────────────────┘</w:t>
              <w:br/>
              <w:t xml:space="preserve">                           │                      │</w:t>
              <w:br/>
              <w:t xml:space="preserve">           SGIS Webview    │                      │ REST / JSON</w:t>
              <w:br/>
              <w:t xml:space="preserve">           GIS Map Search  │                      │ (tolSubmit, KYC, etc.)</w:t>
              <w:br/>
              <w:t xml:space="preserve">                           ▼                      ▼</w:t>
              <w:br/>
              <w:t xml:space="preserve">                 ┌──────────────────┐   ┌───────────────────────────┐</w:t>
              <w:br/>
              <w:t xml:space="preserve">                 │   SGIS SERVER    │   │      ONE APP BACKEND      │</w:t>
              <w:br/>
              <w:t xml:space="preserve">                 │ (Coverage Engine)│   │  (Business Rules &amp; Orche) │</w:t>
              <w:br/>
              <w:t xml:space="preserve">                 └─────────┬────────┘   └──────────────┬────────────┘</w:t>
              <w:br/>
              <w:t xml:space="preserve">                           │                           │</w:t>
              <w:br/>
              <w:t xml:space="preserve">                           │   GIS Sync / Callback     │</w:t>
              <w:br/>
              <w:t xml:space="preserve">                           └──────────────┬────────────┘</w:t>
              <w:br/>
              <w:t xml:space="preserve">                                          │</w:t>
              <w:br/>
              <w:t xml:space="preserve">    ┌─────────────────────────────────────┼──────────────────────────────────┐</w:t>
              <w:br/>
              <w:t xml:space="preserve">    ▼                                     ▼                                  ▼</w:t>
              <w:br/>
              <w:t>┌───────────────────────┐   ┌───────────────────────────┐   ┌──────────────────────────┐</w:t>
              <w:br/>
              <w:t>│  FRAUD TMV &amp; BLACKLIST│   │      HL / iOM CORE        │   │    AWS S3 &amp; REPOSITORY   │</w:t>
              <w:br/>
              <w:t>│ (Credit &amp; AML Engine) │   │ (Provisioning &amp; Billing)  │   │  (KYC Image / PDF Vault) │</w:t>
              <w:br/>
              <w:t>└───────────────────────┘   └───────────────────────────┘   └──────────────────────────┘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2. Functional Module Catalog (Modules 00 - 23)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 00: Registration Hub &amp; Partner Identification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MOD-00-REG-HUB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Objective</w:t>
      </w:r>
      <w:r>
        <w:rPr>
          <w:rFonts w:ascii="Calibri" w:hAnsi="Calibri"/>
          <w:color w:val="282828"/>
          <w:sz w:val="20"/>
        </w:rPr>
        <w:t>: Provide the primary entry point to initialize registration sessions, capture partner/dealer metadata, and record mandatory regulatory PDPA consent.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Data Attributes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registrationType</w:t>
      </w:r>
      <w:r>
        <w:rPr>
          <w:rFonts w:ascii="Calibri" w:hAnsi="Calibri"/>
          <w:color w:val="282828"/>
          <w:sz w:val="20"/>
        </w:rPr>
        <w:t>: Enumeration (</w:t>
      </w:r>
      <w:r>
        <w:rPr>
          <w:rFonts w:ascii="Consolas" w:hAnsi="Consolas"/>
          <w:color w:val="C7254E"/>
          <w:sz w:val="19"/>
        </w:rPr>
        <w:t>NEW_CUSTOMER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EXISTING_ADDON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MIGRATION_CVG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saleAgentId</w:t>
      </w:r>
      <w:r>
        <w:rPr>
          <w:rFonts w:ascii="Calibri" w:hAnsi="Calibri"/>
          <w:color w:val="282828"/>
          <w:sz w:val="20"/>
        </w:rPr>
        <w:t>: Sales representative employee / agent code.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rtrCode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dtrCode</w:t>
      </w:r>
      <w:r>
        <w:rPr>
          <w:rFonts w:ascii="Calibri" w:hAnsi="Calibri"/>
          <w:color w:val="282828"/>
          <w:sz w:val="20"/>
        </w:rPr>
        <w:t>: Retail dealer and distribution territory codes.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pdpaConsent</w:t>
      </w:r>
      <w:r>
        <w:rPr>
          <w:rFonts w:ascii="Calibri" w:hAnsi="Calibri"/>
          <w:color w:val="282828"/>
          <w:sz w:val="20"/>
        </w:rPr>
        <w:t>: Boolean (</w:t>
      </w:r>
      <w:r>
        <w:rPr>
          <w:rFonts w:ascii="Consolas" w:hAnsi="Consolas"/>
          <w:color w:val="C7254E"/>
          <w:sz w:val="19"/>
        </w:rPr>
        <w:t>true</w:t>
      </w:r>
      <w:r>
        <w:rPr>
          <w:rFonts w:ascii="Calibri" w:hAnsi="Calibri"/>
          <w:color w:val="282828"/>
          <w:sz w:val="20"/>
        </w:rPr>
        <w:t xml:space="preserve"> / </w:t>
      </w:r>
      <w:r>
        <w:rPr>
          <w:rFonts w:ascii="Consolas" w:hAnsi="Consolas"/>
          <w:color w:val="C7254E"/>
          <w:sz w:val="19"/>
        </w:rPr>
        <w:t>false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draftTxId</w:t>
      </w:r>
      <w:r>
        <w:rPr>
          <w:rFonts w:ascii="Calibri" w:hAnsi="Calibri"/>
          <w:color w:val="282828"/>
          <w:sz w:val="20"/>
        </w:rPr>
        <w:t>: Unique draft session identifier for resume flow.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Functional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PDPA consent is mandatory; without it, registration session initialization is blocked.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Partner codes bind sales commission and route order into corresponding channel queue.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Draft state is persisted in </w:t>
      </w:r>
      <w:r>
        <w:rPr>
          <w:rFonts w:ascii="Consolas" w:hAnsi="Consolas"/>
          <w:color w:val="C7254E"/>
          <w:sz w:val="19"/>
        </w:rPr>
        <w:t>One DB (mrtrdb)</w:t>
      </w:r>
      <w:r>
        <w:rPr>
          <w:rFonts w:ascii="Calibri" w:hAnsi="Calibri"/>
          <w:color w:val="282828"/>
          <w:sz w:val="20"/>
        </w:rPr>
        <w:t xml:space="preserve"> allowing multi-day resumption.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 01: SGIS Coverage Check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MOD-01-SGIS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Objective</w:t>
      </w:r>
      <w:r>
        <w:rPr>
          <w:rFonts w:ascii="Calibri" w:hAnsi="Calibri"/>
          <w:color w:val="282828"/>
          <w:sz w:val="20"/>
        </w:rPr>
        <w:t>: Identify fiber distribution availability, optical network terminal (ONT) compatibility, and drop wire length.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Data Attributes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latitude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longitude</w:t>
      </w:r>
      <w:r>
        <w:rPr>
          <w:rFonts w:ascii="Calibri" w:hAnsi="Calibri"/>
          <w:color w:val="282828"/>
          <w:sz w:val="20"/>
        </w:rPr>
        <w:t>: Decimal GPS coordinates.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addressId</w:t>
      </w:r>
      <w:r>
        <w:rPr>
          <w:rFonts w:ascii="Calibri" w:hAnsi="Calibri"/>
          <w:color w:val="282828"/>
          <w:sz w:val="20"/>
        </w:rPr>
        <w:t>: Unique cadastral identifier from SGIS database.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coverageTier</w:t>
      </w:r>
      <w:r>
        <w:rPr>
          <w:rFonts w:ascii="Calibri" w:hAnsi="Calibri"/>
          <w:color w:val="282828"/>
          <w:sz w:val="20"/>
        </w:rPr>
        <w:t>: Enumeration (</w:t>
      </w:r>
      <w:r>
        <w:rPr>
          <w:rFonts w:ascii="Consolas" w:hAnsi="Consolas"/>
          <w:color w:val="C7254E"/>
          <w:sz w:val="19"/>
        </w:rPr>
        <w:t>GREEN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YELLOW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RED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tcApproveFlag</w:t>
      </w:r>
      <w:r>
        <w:rPr>
          <w:rFonts w:ascii="Calibri" w:hAnsi="Calibri"/>
          <w:color w:val="282828"/>
          <w:sz w:val="20"/>
        </w:rPr>
        <w:t>: Enumeration (</w:t>
      </w:r>
      <w:r>
        <w:rPr>
          <w:rFonts w:ascii="Consolas" w:hAnsi="Consolas"/>
          <w:color w:val="C7254E"/>
          <w:sz w:val="19"/>
        </w:rPr>
        <w:t>None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Y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N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Functional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GREEN</w:t>
      </w:r>
      <w:r>
        <w:rPr>
          <w:rFonts w:ascii="Calibri" w:hAnsi="Calibri"/>
          <w:color w:val="282828"/>
          <w:sz w:val="20"/>
        </w:rPr>
        <w:t>: Distance from Splitter $\le 300$ meters. Instant approval.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YELLOW</w:t>
      </w:r>
      <w:r>
        <w:rPr>
          <w:rFonts w:ascii="Calibri" w:hAnsi="Calibri"/>
          <w:color w:val="282828"/>
          <w:sz w:val="20"/>
        </w:rPr>
        <w:t xml:space="preserve">: Distance $&gt; 300$ meters. If property is </w:t>
      </w:r>
      <w:r>
        <w:rPr>
          <w:rFonts w:ascii="Calibri" w:hAnsi="Calibri"/>
          <w:i/>
          <w:color w:val="282828"/>
          <w:sz w:val="20"/>
        </w:rPr>
        <w:t>Private House</w:t>
      </w:r>
      <w:r>
        <w:rPr>
          <w:rFonts w:ascii="Calibri" w:hAnsi="Calibri"/>
          <w:color w:val="282828"/>
          <w:sz w:val="20"/>
        </w:rPr>
        <w:t xml:space="preserve">, customer pays excess cable charge; if </w:t>
      </w:r>
      <w:r>
        <w:rPr>
          <w:rFonts w:ascii="Calibri" w:hAnsi="Calibri"/>
          <w:i/>
          <w:color w:val="282828"/>
          <w:sz w:val="20"/>
        </w:rPr>
        <w:t>Rental House</w:t>
      </w:r>
      <w:r>
        <w:rPr>
          <w:rFonts w:ascii="Calibri" w:hAnsi="Calibri"/>
          <w:color w:val="282828"/>
          <w:sz w:val="20"/>
        </w:rPr>
        <w:t>, requires automated supervisor approval request.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RED</w:t>
      </w:r>
      <w:r>
        <w:rPr>
          <w:rFonts w:ascii="Calibri" w:hAnsi="Calibri"/>
          <w:color w:val="282828"/>
          <w:sz w:val="20"/>
        </w:rPr>
        <w:t>: No network presence within 1,000 meters. Customer offered entry into Waiting List.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 02: Service Selection &amp; Sales Channel Format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MOD-02-SVC-SEL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Supported Bundles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1P (TOL Standalone)</w:t>
      </w:r>
      <w:r>
        <w:rPr>
          <w:rFonts w:ascii="Calibri" w:hAnsi="Calibri"/>
          <w:color w:val="282828"/>
          <w:sz w:val="20"/>
        </w:rPr>
        <w:t>: Fiber broadband internet only.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2P (TOL + FLP)</w:t>
      </w:r>
      <w:r>
        <w:rPr>
          <w:rFonts w:ascii="Calibri" w:hAnsi="Calibri"/>
          <w:color w:val="282828"/>
          <w:sz w:val="20"/>
        </w:rPr>
        <w:t>: Internet + Fixed Line Plus.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2POTT (TOL + TMH)</w:t>
      </w:r>
      <w:r>
        <w:rPr>
          <w:rFonts w:ascii="Calibri" w:hAnsi="Calibri"/>
          <w:color w:val="282828"/>
          <w:sz w:val="20"/>
        </w:rPr>
        <w:t>: Internet + TrueMove H Postpaid mobile line.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3POTT (TOL + TrueID + FLP)</w:t>
      </w:r>
      <w:r>
        <w:rPr>
          <w:rFonts w:ascii="Calibri" w:hAnsi="Calibri"/>
          <w:color w:val="282828"/>
          <w:sz w:val="20"/>
        </w:rPr>
        <w:t>: Internet + TrueID TV streaming device + Fixed Line.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4POTT (TOL + TMH + TrueID + FLP)</w:t>
      </w:r>
      <w:r>
        <w:rPr>
          <w:rFonts w:ascii="Calibri" w:hAnsi="Calibri"/>
          <w:color w:val="282828"/>
          <w:sz w:val="20"/>
        </w:rPr>
        <w:t>: Quadruple Play convergence solution.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Sales Channel Formats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หน้าร้าน / ตามบ้าน (Offline / Direct Sales)</w:t>
      </w:r>
      <w:r>
        <w:rPr>
          <w:rFonts w:ascii="Calibri" w:hAnsi="Calibri"/>
          <w:color w:val="282828"/>
          <w:sz w:val="20"/>
        </w:rPr>
        <w:t>: Handled by agent using physical or manual verification.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ออนไลน์ (Online Channel)</w:t>
      </w:r>
      <w:r>
        <w:rPr>
          <w:rFonts w:ascii="Calibri" w:hAnsi="Calibri"/>
          <w:color w:val="282828"/>
          <w:sz w:val="20"/>
        </w:rPr>
        <w:t>: Initiates remote QR self-verification workflow.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03 &amp; 04: Customer Identification &amp; New TOL Validation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MOD-03-CUST-ID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MOD-04-TOL-VAL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Document Types</w:t>
      </w:r>
      <w:r>
        <w:rPr>
          <w:rFonts w:ascii="Calibri" w:hAnsi="Calibri"/>
          <w:color w:val="282828"/>
          <w:sz w:val="20"/>
        </w:rPr>
        <w:t>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i/>
          <w:color w:val="282828"/>
          <w:sz w:val="20"/>
        </w:rPr>
        <w:t>Thai Citizen ID</w:t>
      </w:r>
      <w:r>
        <w:rPr>
          <w:rFonts w:ascii="Calibri" w:hAnsi="Calibri"/>
          <w:color w:val="282828"/>
          <w:sz w:val="20"/>
        </w:rPr>
        <w:t>: 13 digits, checked against MOI DOPA format.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i/>
          <w:color w:val="282828"/>
          <w:sz w:val="20"/>
        </w:rPr>
        <w:t>Passport</w:t>
      </w:r>
      <w:r>
        <w:rPr>
          <w:rFonts w:ascii="Calibri" w:hAnsi="Calibri"/>
          <w:color w:val="282828"/>
          <w:sz w:val="20"/>
        </w:rPr>
        <w:t xml:space="preserve">: Format </w:t>
      </w:r>
      <w:r>
        <w:rPr>
          <w:rFonts w:ascii="Consolas" w:hAnsi="Consolas"/>
          <w:color w:val="C7254E"/>
          <w:sz w:val="19"/>
        </w:rPr>
        <w:t>[A-Z][0-9]{7,8}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i/>
          <w:color w:val="282828"/>
          <w:sz w:val="20"/>
        </w:rPr>
        <w:t>Alien Card (บัตรต่างด้าว)</w:t>
      </w:r>
      <w:r>
        <w:rPr>
          <w:rFonts w:ascii="Calibri" w:hAnsi="Calibri"/>
          <w:color w:val="282828"/>
          <w:sz w:val="20"/>
        </w:rPr>
        <w:t>: 13-digit non-citizen registration.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i/>
          <w:color w:val="282828"/>
          <w:sz w:val="20"/>
        </w:rPr>
        <w:t>Work Permit (เล่ม/บัตร)</w:t>
      </w:r>
      <w:r>
        <w:rPr>
          <w:rFonts w:ascii="Calibri" w:hAnsi="Calibri"/>
          <w:color w:val="282828"/>
          <w:sz w:val="20"/>
        </w:rPr>
        <w:t>: Expiration date must be $&gt; 90$ days from application date.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i/>
          <w:color w:val="282828"/>
          <w:sz w:val="20"/>
        </w:rPr>
        <w:t>Thai Driving License</w:t>
      </w:r>
      <w:r>
        <w:rPr>
          <w:rFonts w:ascii="Calibri" w:hAnsi="Calibri"/>
          <w:color w:val="282828"/>
          <w:sz w:val="20"/>
        </w:rPr>
        <w:t>: 8-digit unique driver ID.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Business Validations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Minimum subscriber age is 18 years.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If applicant is under 20 years with address number </w:t>
      </w:r>
      <w:r>
        <w:rPr>
          <w:rFonts w:ascii="Consolas" w:hAnsi="Consolas"/>
          <w:color w:val="C7254E"/>
          <w:sz w:val="19"/>
        </w:rPr>
        <w:t>00</w:t>
      </w:r>
      <w:r>
        <w:rPr>
          <w:rFonts w:ascii="Calibri" w:hAnsi="Calibri"/>
          <w:color w:val="282828"/>
          <w:sz w:val="20"/>
        </w:rPr>
        <w:t xml:space="preserve"> on rental property, parental guarantor document attachment is mandatory.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Fraud check invocation via </w:t>
      </w:r>
      <w:r>
        <w:rPr>
          <w:rFonts w:ascii="Consolas" w:hAnsi="Consolas"/>
          <w:color w:val="C7254E"/>
          <w:sz w:val="19"/>
        </w:rPr>
        <w:t>SMARTUI-validateTMVFraudAndBlackList</w:t>
      </w:r>
      <w:r>
        <w:rPr>
          <w:rFonts w:ascii="Calibri" w:hAnsi="Calibri"/>
          <w:color w:val="282828"/>
          <w:sz w:val="20"/>
        </w:rPr>
        <w:t>. If outstanding debt $&gt; 1,500$ THB across True Group, order is blocked.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05 &amp; 06: Convergence (TMH) Eligibility &amp; Customer Validation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MOD-05-TMH-CVG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MOD-06-TMH-VAL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Eligibility Lookup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tolGetTmhEligibility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Scans customer identity against active TrueMove H &amp; Dtac postpaid customer databases.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Identifies existing mobile numbers eligible for convergence discount (FMC Value Bundle).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Flags suspended, debt-locked, or non-eligible prepaid lines.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07, 08 &amp; 09: Customer Self-Verification QR, Staff View &amp; Biometrics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MOD-07-QR-STAFF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MOD-08-QR-CUST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MOD-09-BIO-KYC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Interactive Sequence</w:t>
      </w:r>
      <w:r>
        <w:rPr>
          <w:rFonts w:ascii="Calibri" w:hAnsi="Calibri"/>
          <w:color w:val="282828"/>
          <w:sz w:val="20"/>
        </w:rPr>
        <w:t>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color w:val="282828"/>
          <w:sz w:val="20"/>
        </w:rPr>
        <w:t>Staff triggers QR generation in One App (</w:t>
      </w:r>
      <w:r>
        <w:rPr>
          <w:rFonts w:ascii="Consolas" w:hAnsi="Consolas"/>
          <w:color w:val="C7254E"/>
          <w:sz w:val="19"/>
        </w:rPr>
        <w:t>MOD-07</w:t>
      </w:r>
      <w:r>
        <w:rPr>
          <w:rFonts w:ascii="Calibri" w:hAnsi="Calibri"/>
          <w:color w:val="282828"/>
          <w:sz w:val="20"/>
        </w:rPr>
        <w:t>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color w:val="282828"/>
          <w:sz w:val="20"/>
        </w:rPr>
        <w:t>Customer scans QR code using iOS/Android device camera (</w:t>
      </w:r>
      <w:r>
        <w:rPr>
          <w:rFonts w:ascii="Consolas" w:hAnsi="Consolas"/>
          <w:color w:val="C7254E"/>
          <w:sz w:val="19"/>
        </w:rPr>
        <w:t>MOD-08</w:t>
      </w:r>
      <w:r>
        <w:rPr>
          <w:rFonts w:ascii="Calibri" w:hAnsi="Calibri"/>
          <w:color w:val="282828"/>
          <w:sz w:val="20"/>
        </w:rPr>
        <w:t>).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color w:val="282828"/>
          <w:sz w:val="20"/>
        </w:rPr>
        <w:t>Customer takes photo of identity document; OCR parses name, address, and card number.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color w:val="282828"/>
          <w:sz w:val="20"/>
        </w:rPr>
        <w:t>Customer performs real-time liveness test (</w:t>
      </w:r>
      <w:r>
        <w:rPr>
          <w:rFonts w:ascii="Consolas" w:hAnsi="Consolas"/>
          <w:color w:val="C7254E"/>
          <w:sz w:val="19"/>
        </w:rPr>
        <w:t>MOD-09</w:t>
      </w:r>
      <w:r>
        <w:rPr>
          <w:rFonts w:ascii="Calibri" w:hAnsi="Calibri"/>
          <w:color w:val="282828"/>
          <w:sz w:val="20"/>
        </w:rPr>
        <w:t>):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Active liveness: Eye blink, smile, left/right face rotation.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Anti-spoofing detection against printed photos or screens.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color w:val="282828"/>
          <w:sz w:val="20"/>
        </w:rPr>
        <w:t>Biometric similarity comparison between selfie and ID card chip photo: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Score $\ge 85\%$: Automatic Pass $\rightarrow$ System proceeds.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Score $&lt; 85\%$: Maximum 3 attempts permitted; then triggers fallback to Manual KYC.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 10: More Photo (Supplemental Verification Documents)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MOD-10-MORE-PHOTO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Triggers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Applicant resides in rental property, apartment, or condo without matching national ID address.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Manual KYC fallback execution.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Accepted Files</w:t>
      </w:r>
      <w:r>
        <w:rPr>
          <w:rFonts w:ascii="Calibri" w:hAnsi="Calibri"/>
          <w:color w:val="282828"/>
          <w:sz w:val="20"/>
        </w:rPr>
        <w:t>: JPEG, PNG, PDF up to 10 MB per file. Maximum 5 supplementary attachments.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11 &amp; 12: Privilege Engine &amp; TOL Package Selection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MOD-11-PRIV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MOD-12-PACK-LIST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Discount Types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FMC Discount (xT / xD)</w:t>
      </w:r>
      <w:r>
        <w:rPr>
          <w:rFonts w:ascii="Calibri" w:hAnsi="Calibri"/>
          <w:color w:val="282828"/>
          <w:sz w:val="20"/>
        </w:rPr>
        <w:t>: Recurring monthly discount (e.g., 200 THB/month or 20% discount).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CP Employee Welfare (CPemp)</w:t>
      </w:r>
      <w:r>
        <w:rPr>
          <w:rFonts w:ascii="Calibri" w:hAnsi="Calibri"/>
          <w:color w:val="282828"/>
          <w:sz w:val="20"/>
        </w:rPr>
        <w:t>: 30% to 50% discount based on corporate employee tier.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i/>
          <w:color w:val="282828"/>
          <w:sz w:val="20"/>
        </w:rPr>
        <w:t>CP Friends &amp; Family (CPfnf)</w:t>
      </w:r>
      <w:r>
        <w:rPr>
          <w:rFonts w:ascii="Calibri" w:hAnsi="Calibri"/>
          <w:color w:val="282828"/>
          <w:sz w:val="20"/>
        </w:rPr>
        <w:t>: One-time promotion token.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Media-Driven Filtering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Optical Fiber (FTTH): Enables full symmetric speeds up to 2000/1000 Mbps.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Fiber-to-the-Building (FTTB) / Cable Docsis (FTTC): Caps package bandwidth to physical line limit.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 13: TOL Entry Fee Management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MOD-13-ENTRY-FEE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Fee Rules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Standard installation entry fee: 890 THB.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Automatic waiver (</w:t>
      </w:r>
      <w:r>
        <w:rPr>
          <w:rFonts w:ascii="Consolas" w:hAnsi="Consolas"/>
          <w:color w:val="C7254E"/>
          <w:sz w:val="19"/>
        </w:rPr>
        <w:t>Waive TOL Entry Fee = Yes</w:t>
      </w:r>
      <w:r>
        <w:rPr>
          <w:rFonts w:ascii="Calibri" w:hAnsi="Calibri"/>
          <w:color w:val="282828"/>
          <w:sz w:val="20"/>
        </w:rPr>
        <w:t>) applied when contract $\ge 24$ months.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Promo code discounts applied dynamically (</w:t>
      </w:r>
      <w:r>
        <w:rPr>
          <w:rFonts w:ascii="Consolas" w:hAnsi="Consolas"/>
          <w:color w:val="C7254E"/>
          <w:sz w:val="19"/>
        </w:rPr>
        <w:t>offerCode: TOLENTRY450</w:t>
      </w:r>
      <w:r>
        <w:rPr>
          <w:rFonts w:ascii="Calibri" w:hAnsi="Calibri"/>
          <w:color w:val="282828"/>
          <w:sz w:val="20"/>
        </w:rPr>
        <w:t xml:space="preserve"> reduces fee to 450 THB).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14 &amp; 15: Number Provisioning (TMH Mobile &amp; Fixed Line Plus FLP)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MOD-14-TMH-NUM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MOD-15-FLP-NUM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TMH Reservation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User can choose existing number or select new SIM.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Real-time pool query and reservation lock for 30 minutes via </w:t>
      </w:r>
      <w:r>
        <w:rPr>
          <w:rFonts w:ascii="Consolas" w:hAnsi="Consolas"/>
          <w:color w:val="C7254E"/>
          <w:sz w:val="19"/>
        </w:rPr>
        <w:t>tolReserveServiceNumber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Fixed Line Plus (FLP)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Assigns cloud DID telephone number with regional area prefix (02, 053, etc.).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Configures price plan (e.g. </w:t>
      </w:r>
      <w:r>
        <w:rPr>
          <w:rFonts w:ascii="Consolas" w:hAnsi="Consolas"/>
          <w:color w:val="C7254E"/>
          <w:sz w:val="19"/>
        </w:rPr>
        <w:t>IPI49TTT50</w:t>
      </w:r>
      <w:r>
        <w:rPr>
          <w:rFonts w:ascii="Calibri" w:hAnsi="Calibri"/>
          <w:color w:val="282828"/>
          <w:sz w:val="20"/>
        </w:rPr>
        <w:t xml:space="preserve">: 49 THB for 50 mobile minutes; </w:t>
      </w:r>
      <w:r>
        <w:rPr>
          <w:rFonts w:ascii="Consolas" w:hAnsi="Consolas"/>
          <w:color w:val="C7254E"/>
          <w:sz w:val="19"/>
        </w:rPr>
        <w:t>IPI300TTT500</w:t>
      </w:r>
      <w:r>
        <w:rPr>
          <w:rFonts w:ascii="Calibri" w:hAnsi="Calibri"/>
          <w:color w:val="282828"/>
          <w:sz w:val="20"/>
        </w:rPr>
        <w:t>: 300 THB for 500 minutes).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Includes CLI (Caller Line Identification) VAS feature.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16 &amp; 17: Product Summary &amp; Customer Info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MOD-16-PROD-SUM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MOD-17-CUST-INFO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Billing Delivery Formats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SMS</w:t>
      </w:r>
      <w:r>
        <w:rPr>
          <w:rFonts w:ascii="Calibri" w:hAnsi="Calibri"/>
          <w:color w:val="282828"/>
          <w:sz w:val="20"/>
        </w:rPr>
        <w:t>: Electronic bill link delivered to registered contact mobile.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E-Bill (Email)</w:t>
      </w:r>
      <w:r>
        <w:rPr>
          <w:rFonts w:ascii="Calibri" w:hAnsi="Calibri"/>
          <w:color w:val="282828"/>
          <w:sz w:val="20"/>
        </w:rPr>
        <w:t>: Password-protected PDF bill sent monthly.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Address Management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Installation Address: Inherited from SGIS mapping (immutable street/house details).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Billing / Document Delivery Address: Can be set identical to installation or specified custom.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18, 19 &amp; 20: Appointment, Review &amp; Port Capacity Check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MOD-18-APPT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MOD-19-REV-CONF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MOD-20-PORT-CAP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Scheduling Matrix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Morning Window: 08:30 - 12:00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Afternoon Window: 13:00 - 17:00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Real-Time Port &amp; Slot Check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Prior to final submission, system validates physical optical port capacity at the distribution point (DP).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If technician availability expired or port becomes exhausted $\rightarrow$ triggers </w:t>
      </w:r>
      <w:r>
        <w:rPr>
          <w:rFonts w:ascii="Consolas" w:hAnsi="Consolas"/>
          <w:color w:val="C7254E"/>
          <w:sz w:val="19"/>
        </w:rPr>
        <w:t>CHK_PORT</w:t>
      </w:r>
      <w:r>
        <w:rPr>
          <w:rFonts w:ascii="Calibri" w:hAnsi="Calibri"/>
          <w:color w:val="282828"/>
          <w:sz w:val="20"/>
        </w:rPr>
        <w:t xml:space="preserve"> error modal and prompts date rescheduling.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Modules 21, 22 &amp; 23: Order Submission E2E, History &amp; Reporting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Component ID</w:t>
      </w:r>
      <w:r>
        <w:rPr>
          <w:rFonts w:ascii="Calibri" w:hAnsi="Calibri"/>
          <w:color w:val="282828"/>
          <w:sz w:val="20"/>
        </w:rPr>
        <w:t xml:space="preserve">: </w:t>
      </w:r>
      <w:r>
        <w:rPr>
          <w:rFonts w:ascii="Consolas" w:hAnsi="Consolas"/>
          <w:color w:val="C7254E"/>
          <w:sz w:val="19"/>
        </w:rPr>
        <w:t>MOD-21-SUBMIT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MOD-22-TX-HIST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MOD-23-PIE-REP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Payload Composition (`tolSubmit`)</w:t>
      </w:r>
      <w:r>
        <w:rPr>
          <w:rFonts w:ascii="Calibri" w:hAnsi="Calibri"/>
          <w:color w:val="282828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{</w:t>
              <w:br/>
              <w:t xml:space="preserve">  "saleAgent": {</w:t>
              <w:br/>
              <w:t xml:space="preserve">    "partnerCode": "10015591",</w:t>
              <w:br/>
              <w:t xml:space="preserve">    "orderCreatorName": "MK Enterprise Co., Ltd. (CODO)"</w:t>
              <w:br/>
              <w:t xml:space="preserve">  },</w:t>
              <w:br/>
              <w:t xml:space="preserve">  "billing": {</w:t>
              <w:br/>
              <w:t xml:space="preserve">    "language": "TH",</w:t>
              <w:br/>
              <w:t xml:space="preserve">    "format": "E",</w:t>
              <w:br/>
              <w:t xml:space="preserve">    "email": "customer@example.com"</w:t>
              <w:br/>
              <w:t xml:space="preserve">  },</w:t>
              <w:br/>
              <w:t xml:space="preserve">  "addressList": [</w:t>
              <w:br/>
              <w:t xml:space="preserve">    {</w:t>
              <w:br/>
              <w:t xml:space="preserve">      "addressType": "install",</w:t>
              <w:br/>
              <w:t xml:space="preserve">      "addressId": "231099090",</w:t>
              <w:br/>
              <w:t xml:space="preserve">      "houseNumber": "7/224",</w:t>
              <w:br/>
              <w:t xml:space="preserve">      "latitude": 13.760986,</w:t>
              <w:br/>
              <w:t xml:space="preserve">      "longitude": 100.563812</w:t>
              <w:br/>
              <w:t xml:space="preserve">    }</w:t>
              <w:br/>
              <w:t xml:space="preserve">  ],</w:t>
              <w:br/>
              <w:t xml:space="preserve">  "propositionCategoryId": "FLP_PROMOTION_CONVERGENCE_4POTT",</w:t>
              <w:br/>
              <w:t xml:space="preserve">  "offerCode": "FTOT409-500",</w:t>
              <w:br/>
              <w:t xml:space="preserve">  "verificationForm": "one-app-id-card:one-app-liveness",</w:t>
              <w:br/>
              <w:t xml:space="preserve">  "appointment": {</w:t>
              <w:br/>
              <w:t xml:space="preserve">    "date": "2026-10-20",</w:t>
              <w:br/>
              <w:t xml:space="preserve">    "slot": "MORNING"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Transaction History</w:t>
      </w:r>
      <w:r>
        <w:rPr>
          <w:rFonts w:ascii="Calibri" w:hAnsi="Calibri"/>
          <w:color w:val="282828"/>
          <w:sz w:val="20"/>
        </w:rPr>
        <w:t>: Real-time sales dashboard showing Order ID, Customer Name, Status (</w:t>
      </w:r>
      <w:r>
        <w:rPr>
          <w:rFonts w:ascii="Consolas" w:hAnsi="Consolas"/>
          <w:color w:val="C7254E"/>
          <w:sz w:val="19"/>
        </w:rPr>
        <w:t>Submitted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Pending KYC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Provisioning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Completed</w:t>
      </w:r>
      <w:r>
        <w:rPr>
          <w:rFonts w:ascii="Calibri" w:hAnsi="Calibri"/>
          <w:color w:val="282828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PIE Reporting</w:t>
      </w:r>
      <w:r>
        <w:rPr>
          <w:rFonts w:ascii="Calibri" w:hAnsi="Calibri"/>
          <w:color w:val="282828"/>
          <w:sz w:val="20"/>
        </w:rPr>
        <w:t>: Integrated audit event log dispatching analytics and commission tracking.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TOL Requirements Document (BRD / PRD)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