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C0E" w:rsidRDefault="00151C0E">
      <w:pPr>
        <w:rPr>
          <w:sz w:val="24"/>
        </w:rPr>
      </w:pPr>
      <w:r w:rsidRPr="00151C0E">
        <w:rPr>
          <w:sz w:val="24"/>
        </w:rPr>
        <w:tab/>
      </w:r>
      <w:r>
        <w:rPr>
          <w:sz w:val="24"/>
        </w:rPr>
        <w:t>In this test the data we will be using tracks the rate of deaths due to heart disease.  Different regions throughout the United States will be considered in order to answer the question, “Is there a significant difference between different regions of the country and their corresponding heart rates?”</w:t>
      </w:r>
    </w:p>
    <w:p w:rsidR="00151C0E" w:rsidRDefault="00151C0E">
      <w:pPr>
        <w:rPr>
          <w:sz w:val="24"/>
        </w:rPr>
      </w:pPr>
      <w:r>
        <w:rPr>
          <w:sz w:val="24"/>
        </w:rPr>
        <w:tab/>
        <w:t xml:space="preserve">The regions include all states and are split in regions using the Census Bureau’s region and division assignments.  The District of Columbia is also included with the southern region.  The data includes the total number of deaths by heart disease and the rate of death per </w:t>
      </w:r>
      <w:r w:rsidR="00885BEF">
        <w:rPr>
          <w:sz w:val="24"/>
        </w:rPr>
        <w:t>100,000 people in each state.  First we will take a look at some basic summary statistics and graphics.</w:t>
      </w:r>
    </w:p>
    <w:p w:rsidR="00082E76" w:rsidRDefault="00082E76">
      <w:pPr>
        <w:rPr>
          <w:sz w:val="24"/>
        </w:rPr>
      </w:pPr>
    </w:p>
    <w:tbl>
      <w:tblPr>
        <w:tblStyle w:val="LightList-Accent5"/>
        <w:tblW w:w="0" w:type="auto"/>
        <w:jc w:val="center"/>
        <w:tblLook w:val="04A0" w:firstRow="1" w:lastRow="0" w:firstColumn="1" w:lastColumn="0" w:noHBand="0" w:noVBand="1"/>
      </w:tblPr>
      <w:tblGrid>
        <w:gridCol w:w="2378"/>
        <w:gridCol w:w="2378"/>
        <w:gridCol w:w="2378"/>
        <w:gridCol w:w="2378"/>
      </w:tblGrid>
      <w:tr w:rsidR="00082E76" w:rsidTr="00082E76">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512" w:type="dxa"/>
            <w:gridSpan w:val="4"/>
            <w:tcBorders>
              <w:top w:val="single" w:sz="8" w:space="0" w:color="4BACC6" w:themeColor="accent5"/>
              <w:bottom w:val="nil"/>
            </w:tcBorders>
          </w:tcPr>
          <w:p w:rsidR="00082E76" w:rsidRDefault="00082E76" w:rsidP="00AE7952">
            <w:pPr>
              <w:jc w:val="center"/>
            </w:pPr>
            <w:r>
              <w:t>Census Bureau Regions</w:t>
            </w: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tcBorders>
              <w:top w:val="nil"/>
              <w:bottom w:val="nil"/>
            </w:tcBorders>
            <w:shd w:val="clear" w:color="auto" w:fill="4BACC6" w:themeFill="accent5"/>
            <w:vAlign w:val="center"/>
          </w:tcPr>
          <w:p w:rsidR="00082E76" w:rsidRPr="00C9237A" w:rsidRDefault="00082E76" w:rsidP="00AE7952">
            <w:pPr>
              <w:jc w:val="center"/>
              <w:rPr>
                <w:color w:val="FFFFFF" w:themeColor="background1"/>
              </w:rPr>
            </w:pPr>
            <w:r w:rsidRPr="00C9237A">
              <w:rPr>
                <w:color w:val="FFFFFF" w:themeColor="background1"/>
              </w:rPr>
              <w:t>Northeast</w:t>
            </w:r>
          </w:p>
        </w:tc>
        <w:tc>
          <w:tcPr>
            <w:tcW w:w="2378" w:type="dxa"/>
            <w:tcBorders>
              <w:top w:val="nil"/>
              <w:bottom w:val="nil"/>
            </w:tcBorders>
            <w:shd w:val="clear" w:color="auto" w:fill="4BACC6" w:themeFill="accent5"/>
            <w:vAlign w:val="center"/>
          </w:tcPr>
          <w:p w:rsidR="00082E76" w:rsidRPr="00C9237A" w:rsidRDefault="00082E76" w:rsidP="00AE795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9237A">
              <w:rPr>
                <w:b/>
                <w:color w:val="FFFFFF" w:themeColor="background1"/>
              </w:rPr>
              <w:t>Midwest</w:t>
            </w:r>
          </w:p>
        </w:tc>
        <w:tc>
          <w:tcPr>
            <w:tcW w:w="2378" w:type="dxa"/>
            <w:tcBorders>
              <w:top w:val="nil"/>
              <w:bottom w:val="nil"/>
            </w:tcBorders>
            <w:shd w:val="clear" w:color="auto" w:fill="4BACC6" w:themeFill="accent5"/>
            <w:vAlign w:val="center"/>
          </w:tcPr>
          <w:p w:rsidR="00082E76" w:rsidRPr="00C9237A" w:rsidRDefault="00082E76" w:rsidP="00AE795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9237A">
              <w:rPr>
                <w:b/>
                <w:color w:val="FFFFFF" w:themeColor="background1"/>
              </w:rPr>
              <w:t>South</w:t>
            </w:r>
          </w:p>
        </w:tc>
        <w:tc>
          <w:tcPr>
            <w:tcW w:w="2378" w:type="dxa"/>
            <w:tcBorders>
              <w:top w:val="nil"/>
              <w:bottom w:val="nil"/>
            </w:tcBorders>
            <w:shd w:val="clear" w:color="auto" w:fill="4BACC6" w:themeFill="accent5"/>
            <w:vAlign w:val="center"/>
          </w:tcPr>
          <w:p w:rsidR="00082E76" w:rsidRPr="00C9237A" w:rsidRDefault="00082E76" w:rsidP="00AE795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C9237A">
              <w:rPr>
                <w:b/>
                <w:color w:val="FFFFFF" w:themeColor="background1"/>
              </w:rPr>
              <w:t>West</w:t>
            </w:r>
          </w:p>
        </w:tc>
      </w:tr>
      <w:tr w:rsidR="00082E76" w:rsidTr="00082E76">
        <w:trPr>
          <w:trHeight w:val="266"/>
          <w:jc w:val="center"/>
        </w:trPr>
        <w:tc>
          <w:tcPr>
            <w:cnfStyle w:val="001000000000" w:firstRow="0" w:lastRow="0" w:firstColumn="1" w:lastColumn="0" w:oddVBand="0" w:evenVBand="0" w:oddHBand="0" w:evenHBand="0" w:firstRowFirstColumn="0" w:firstRowLastColumn="0" w:lastRowFirstColumn="0" w:lastRowLastColumn="0"/>
            <w:tcW w:w="2378" w:type="dxa"/>
            <w:tcBorders>
              <w:top w:val="nil"/>
            </w:tcBorders>
            <w:vAlign w:val="center"/>
          </w:tcPr>
          <w:p w:rsidR="00082E76" w:rsidRPr="00C9237A" w:rsidRDefault="00082E76" w:rsidP="00AE7952">
            <w:pPr>
              <w:jc w:val="center"/>
              <w:rPr>
                <w:b w:val="0"/>
              </w:rPr>
            </w:pPr>
            <w:r w:rsidRPr="00C9237A">
              <w:rPr>
                <w:b w:val="0"/>
              </w:rPr>
              <w:t>Connecticut</w:t>
            </w:r>
          </w:p>
        </w:tc>
        <w:tc>
          <w:tcPr>
            <w:tcW w:w="2378" w:type="dxa"/>
            <w:tcBorders>
              <w:top w:val="nil"/>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Indiana</w:t>
            </w:r>
          </w:p>
        </w:tc>
        <w:tc>
          <w:tcPr>
            <w:tcW w:w="2378" w:type="dxa"/>
            <w:tcBorders>
              <w:top w:val="nil"/>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Delaware</w:t>
            </w:r>
          </w:p>
        </w:tc>
        <w:tc>
          <w:tcPr>
            <w:tcW w:w="2378" w:type="dxa"/>
            <w:tcBorders>
              <w:top w:val="nil"/>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Arizona</w:t>
            </w: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Maine</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Illinois</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District of Columbia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Colorado</w:t>
            </w:r>
          </w:p>
        </w:tc>
      </w:tr>
      <w:tr w:rsidR="00082E76" w:rsidTr="00082E76">
        <w:trPr>
          <w:trHeight w:val="254"/>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Massachusetts</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Michigan</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Florida</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Idaho</w:t>
            </w: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New Hampshire</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Ohio</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Georgia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New Mexico</w:t>
            </w:r>
          </w:p>
        </w:tc>
      </w:tr>
      <w:tr w:rsidR="00082E76" w:rsidTr="00082E76">
        <w:trPr>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Rhode Island</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Wisconsin</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Maryland</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Montana</w:t>
            </w:r>
          </w:p>
        </w:tc>
      </w:tr>
      <w:tr w:rsidR="00082E76" w:rsidTr="00082E76">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Vermont</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Iowa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North Carolina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Utah</w:t>
            </w:r>
          </w:p>
        </w:tc>
      </w:tr>
      <w:tr w:rsidR="00082E76" w:rsidTr="00082E76">
        <w:trPr>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New Jersey</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Kansas</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South Carolina</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Nevada</w:t>
            </w: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New York</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Minnesota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Virginia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Wyoming</w:t>
            </w:r>
          </w:p>
        </w:tc>
      </w:tr>
      <w:tr w:rsidR="00082E76" w:rsidTr="00082E76">
        <w:trPr>
          <w:trHeight w:val="254"/>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Pr="00C9237A" w:rsidRDefault="00082E76" w:rsidP="00AE7952">
            <w:pPr>
              <w:jc w:val="center"/>
              <w:rPr>
                <w:b w:val="0"/>
              </w:rPr>
            </w:pPr>
            <w:r w:rsidRPr="00C9237A">
              <w:rPr>
                <w:b w:val="0"/>
              </w:rPr>
              <w:t>Pennsylvania</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Missouri</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West Virginia</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Nebraska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Alabama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p>
        </w:tc>
      </w:tr>
      <w:tr w:rsidR="00082E76" w:rsidTr="00082E76">
        <w:trPr>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North Dakota</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Kentucky</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r>
      <w:tr w:rsidR="00082E76" w:rsidTr="00082E76">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South Dakota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Mississippi</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p>
        </w:tc>
      </w:tr>
      <w:tr w:rsidR="00082E76" w:rsidTr="00082E76">
        <w:trPr>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Tennessee</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Arkansas</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p>
        </w:tc>
      </w:tr>
      <w:tr w:rsidR="00082E76" w:rsidTr="00082E76">
        <w:trPr>
          <w:trHeight w:val="254"/>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Louisiana</w:t>
            </w:r>
          </w:p>
        </w:tc>
        <w:tc>
          <w:tcPr>
            <w:tcW w:w="2378" w:type="dxa"/>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378" w:type="dxa"/>
            <w:vAlign w:val="center"/>
          </w:tcPr>
          <w:p w:rsidR="00082E76" w:rsidRDefault="00082E76" w:rsidP="00AE7952">
            <w:pPr>
              <w:jc w:val="center"/>
            </w:pP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Oklahoma</w:t>
            </w:r>
          </w:p>
        </w:tc>
        <w:tc>
          <w:tcPr>
            <w:tcW w:w="2378"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p>
        </w:tc>
      </w:tr>
      <w:tr w:rsidR="00082E76" w:rsidTr="00082E76">
        <w:trPr>
          <w:trHeight w:val="266"/>
          <w:jc w:val="center"/>
        </w:trPr>
        <w:tc>
          <w:tcPr>
            <w:cnfStyle w:val="001000000000" w:firstRow="0" w:lastRow="0" w:firstColumn="1" w:lastColumn="0" w:oddVBand="0" w:evenVBand="0" w:oddHBand="0" w:evenHBand="0" w:firstRowFirstColumn="0" w:firstRowLastColumn="0" w:lastRowFirstColumn="0" w:lastRowLastColumn="0"/>
            <w:tcW w:w="2378" w:type="dxa"/>
            <w:tcBorders>
              <w:bottom w:val="single" w:sz="8" w:space="0" w:color="4BACC6" w:themeColor="accent5"/>
            </w:tcBorders>
            <w:vAlign w:val="center"/>
          </w:tcPr>
          <w:p w:rsidR="00082E76" w:rsidRDefault="00082E76" w:rsidP="00AE7952">
            <w:pPr>
              <w:jc w:val="center"/>
            </w:pPr>
          </w:p>
        </w:tc>
        <w:tc>
          <w:tcPr>
            <w:tcW w:w="2378" w:type="dxa"/>
            <w:tcBorders>
              <w:bottom w:val="single" w:sz="8" w:space="0" w:color="4BACC6" w:themeColor="accent5"/>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c>
          <w:tcPr>
            <w:tcW w:w="2378" w:type="dxa"/>
            <w:tcBorders>
              <w:bottom w:val="single" w:sz="8" w:space="0" w:color="4BACC6" w:themeColor="accent5"/>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Texas</w:t>
            </w:r>
          </w:p>
        </w:tc>
        <w:tc>
          <w:tcPr>
            <w:tcW w:w="2378" w:type="dxa"/>
            <w:tcBorders>
              <w:bottom w:val="single" w:sz="8" w:space="0" w:color="4BACC6" w:themeColor="accent5"/>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p>
        </w:tc>
      </w:tr>
      <w:tr w:rsidR="00082E76" w:rsidTr="00082E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512" w:type="dxa"/>
            <w:gridSpan w:val="4"/>
            <w:tcBorders>
              <w:left w:val="nil"/>
              <w:bottom w:val="nil"/>
              <w:right w:val="nil"/>
            </w:tcBorders>
            <w:vAlign w:val="center"/>
          </w:tcPr>
          <w:p w:rsidR="00082E76" w:rsidRDefault="00082E76" w:rsidP="00E1155D">
            <w:pPr>
              <w:pStyle w:val="Caption"/>
              <w:jc w:val="center"/>
            </w:pPr>
            <w:r w:rsidRPr="00E1155D">
              <w:rPr>
                <w:b/>
                <w:bCs/>
                <w:color w:val="auto"/>
              </w:rPr>
              <w:t>Table 1: Contains each state and the region to which it belongs</w:t>
            </w:r>
          </w:p>
        </w:tc>
      </w:tr>
    </w:tbl>
    <w:p w:rsidR="00C735F6" w:rsidRDefault="00C735F6">
      <w:pPr>
        <w:rPr>
          <w:sz w:val="24"/>
        </w:rPr>
      </w:pPr>
    </w:p>
    <w:p w:rsidR="00C50380" w:rsidRDefault="00C50380">
      <w:pPr>
        <w:rPr>
          <w:sz w:val="24"/>
        </w:rPr>
      </w:pPr>
      <w:r>
        <w:rPr>
          <w:sz w:val="24"/>
        </w:rPr>
        <w:tab/>
        <w:t>Table 1 below includes the averages of rates for each state per region and also the averages of all observations.</w:t>
      </w:r>
      <w:r w:rsidR="000A77EC">
        <w:rPr>
          <w:sz w:val="24"/>
        </w:rPr>
        <w:t xml:space="preserve">  We can compare each region to the overall statistics in order to try to gat</w:t>
      </w:r>
      <w:r w:rsidR="00082E76">
        <w:rPr>
          <w:sz w:val="24"/>
        </w:rPr>
        <w:t xml:space="preserve">her some insight into the data.  We can see right away that the western region not only contains the minimum observation, but it is lower than overall in every statistic.  The northeast and southern regions seem to be higher on average, and the Midwestern region is very close to the overall averages.  The next figure, a histogram, tells the same story.  West is visibly lower that the other regions.  It is also the box with the smallest quartile range, thought </w:t>
      </w:r>
      <w:r w:rsidR="00082E76">
        <w:rPr>
          <w:sz w:val="24"/>
        </w:rPr>
        <w:lastRenderedPageBreak/>
        <w:t>there are some outliers.  It is worth noting that this region also has the least number of observations.</w:t>
      </w:r>
    </w:p>
    <w:p w:rsidR="00C735F6" w:rsidRDefault="00C735F6" w:rsidP="00C735F6">
      <w:pPr>
        <w:pStyle w:val="Caption"/>
        <w:keepNext/>
      </w:pPr>
    </w:p>
    <w:tbl>
      <w:tblPr>
        <w:tblStyle w:val="LightList-Accent5"/>
        <w:tblW w:w="0" w:type="auto"/>
        <w:jc w:val="center"/>
        <w:tblLook w:val="04A0" w:firstRow="1" w:lastRow="0" w:firstColumn="1" w:lastColumn="0" w:noHBand="0" w:noVBand="1"/>
      </w:tblPr>
      <w:tblGrid>
        <w:gridCol w:w="1348"/>
        <w:gridCol w:w="1386"/>
        <w:gridCol w:w="1348"/>
        <w:gridCol w:w="1348"/>
        <w:gridCol w:w="1348"/>
        <w:gridCol w:w="1348"/>
      </w:tblGrid>
      <w:tr w:rsidR="00C735F6" w:rsidTr="008925C3">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348" w:type="dxa"/>
          </w:tcPr>
          <w:p w:rsidR="00C735F6" w:rsidRDefault="00C735F6">
            <w:pPr>
              <w:rPr>
                <w:sz w:val="28"/>
                <w:szCs w:val="24"/>
              </w:rPr>
            </w:pPr>
          </w:p>
        </w:tc>
        <w:tc>
          <w:tcPr>
            <w:tcW w:w="1348" w:type="dxa"/>
          </w:tcPr>
          <w:p w:rsidR="00C735F6" w:rsidRDefault="00C735F6">
            <w:pPr>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Northeast</w:t>
            </w:r>
          </w:p>
        </w:tc>
        <w:tc>
          <w:tcPr>
            <w:tcW w:w="1348" w:type="dxa"/>
          </w:tcPr>
          <w:p w:rsidR="00C735F6" w:rsidRDefault="00C735F6">
            <w:pPr>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Midwest</w:t>
            </w:r>
          </w:p>
        </w:tc>
        <w:tc>
          <w:tcPr>
            <w:tcW w:w="1348" w:type="dxa"/>
          </w:tcPr>
          <w:p w:rsidR="00C735F6" w:rsidRDefault="00C735F6">
            <w:pPr>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South</w:t>
            </w:r>
          </w:p>
        </w:tc>
        <w:tc>
          <w:tcPr>
            <w:tcW w:w="1348" w:type="dxa"/>
          </w:tcPr>
          <w:p w:rsidR="00C735F6" w:rsidRDefault="00C735F6">
            <w:pPr>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West</w:t>
            </w:r>
          </w:p>
        </w:tc>
        <w:tc>
          <w:tcPr>
            <w:tcW w:w="1348" w:type="dxa"/>
          </w:tcPr>
          <w:p w:rsidR="00C735F6" w:rsidRDefault="00C735F6">
            <w:pPr>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All</w:t>
            </w:r>
          </w:p>
        </w:tc>
      </w:tr>
      <w:tr w:rsidR="00C735F6" w:rsidTr="008925C3">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48" w:type="dxa"/>
          </w:tcPr>
          <w:p w:rsidR="00C735F6" w:rsidRDefault="00C735F6">
            <w:pPr>
              <w:rPr>
                <w:sz w:val="28"/>
                <w:szCs w:val="24"/>
              </w:rPr>
            </w:pPr>
            <w:r>
              <w:rPr>
                <w:sz w:val="28"/>
                <w:szCs w:val="24"/>
              </w:rPr>
              <w:t>Min.</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179.6</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107.9</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152.0</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96.0</w:t>
            </w:r>
          </w:p>
        </w:tc>
        <w:tc>
          <w:tcPr>
            <w:tcW w:w="1348" w:type="dxa"/>
          </w:tcPr>
          <w:p w:rsidR="00C735F6" w:rsidRDefault="000A77EC" w:rsidP="00AE7952">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96.0</w:t>
            </w:r>
          </w:p>
        </w:tc>
      </w:tr>
      <w:tr w:rsidR="00C735F6" w:rsidTr="008925C3">
        <w:trPr>
          <w:trHeight w:val="289"/>
          <w:jc w:val="center"/>
        </w:trPr>
        <w:tc>
          <w:tcPr>
            <w:cnfStyle w:val="001000000000" w:firstRow="0" w:lastRow="0" w:firstColumn="1" w:lastColumn="0" w:oddVBand="0" w:evenVBand="0" w:oddHBand="0" w:evenHBand="0" w:firstRowFirstColumn="0" w:firstRowLastColumn="0" w:lastRowFirstColumn="0" w:lastRowLastColumn="0"/>
            <w:tcW w:w="1348" w:type="dxa"/>
          </w:tcPr>
          <w:p w:rsidR="00C735F6" w:rsidRDefault="00C735F6">
            <w:pPr>
              <w:rPr>
                <w:sz w:val="28"/>
                <w:szCs w:val="24"/>
              </w:rPr>
            </w:pPr>
            <w:r>
              <w:rPr>
                <w:sz w:val="28"/>
                <w:szCs w:val="24"/>
              </w:rPr>
              <w:t>1</w:t>
            </w:r>
            <w:r w:rsidRPr="00C735F6">
              <w:rPr>
                <w:sz w:val="28"/>
                <w:szCs w:val="24"/>
                <w:vertAlign w:val="superscript"/>
              </w:rPr>
              <w:t>st</w:t>
            </w:r>
            <w:r>
              <w:rPr>
                <w:sz w:val="28"/>
                <w:szCs w:val="24"/>
              </w:rPr>
              <w:t xml:space="preserve"> Qu.</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194.7</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184.3</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189.7</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151.0</w:t>
            </w:r>
          </w:p>
        </w:tc>
        <w:tc>
          <w:tcPr>
            <w:tcW w:w="1348" w:type="dxa"/>
          </w:tcPr>
          <w:p w:rsidR="00C735F6" w:rsidRDefault="000A77EC" w:rsidP="00AE7952">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165.5</w:t>
            </w:r>
          </w:p>
        </w:tc>
      </w:tr>
      <w:tr w:rsidR="00C735F6" w:rsidTr="008925C3">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348" w:type="dxa"/>
          </w:tcPr>
          <w:p w:rsidR="00C735F6" w:rsidRDefault="00C735F6">
            <w:pPr>
              <w:rPr>
                <w:sz w:val="28"/>
                <w:szCs w:val="24"/>
              </w:rPr>
            </w:pPr>
            <w:r>
              <w:rPr>
                <w:sz w:val="28"/>
                <w:szCs w:val="24"/>
              </w:rPr>
              <w:t>Median</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207.4</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192.9</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218.2</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161.2</w:t>
            </w:r>
          </w:p>
        </w:tc>
        <w:tc>
          <w:tcPr>
            <w:tcW w:w="1348" w:type="dxa"/>
          </w:tcPr>
          <w:p w:rsidR="00C735F6" w:rsidRDefault="000A77EC" w:rsidP="00AE7952">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194.7</w:t>
            </w:r>
          </w:p>
        </w:tc>
      </w:tr>
      <w:tr w:rsidR="00C735F6" w:rsidTr="008925C3">
        <w:trPr>
          <w:trHeight w:val="278"/>
          <w:jc w:val="center"/>
        </w:trPr>
        <w:tc>
          <w:tcPr>
            <w:cnfStyle w:val="001000000000" w:firstRow="0" w:lastRow="0" w:firstColumn="1" w:lastColumn="0" w:oddVBand="0" w:evenVBand="0" w:oddHBand="0" w:evenHBand="0" w:firstRowFirstColumn="0" w:firstRowLastColumn="0" w:lastRowFirstColumn="0" w:lastRowLastColumn="0"/>
            <w:tcW w:w="1348" w:type="dxa"/>
          </w:tcPr>
          <w:p w:rsidR="00C735F6" w:rsidRDefault="00C735F6">
            <w:pPr>
              <w:rPr>
                <w:sz w:val="28"/>
                <w:szCs w:val="24"/>
              </w:rPr>
            </w:pPr>
            <w:r>
              <w:rPr>
                <w:sz w:val="28"/>
                <w:szCs w:val="24"/>
              </w:rPr>
              <w:t>Mean</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207.8</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194.9</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213.5</w:t>
            </w:r>
          </w:p>
        </w:tc>
        <w:tc>
          <w:tcPr>
            <w:tcW w:w="1348" w:type="dxa"/>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155.5</w:t>
            </w:r>
          </w:p>
        </w:tc>
        <w:tc>
          <w:tcPr>
            <w:tcW w:w="1348" w:type="dxa"/>
          </w:tcPr>
          <w:p w:rsidR="00C735F6" w:rsidRDefault="000A77EC" w:rsidP="00AE7952">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193.4</w:t>
            </w:r>
          </w:p>
        </w:tc>
      </w:tr>
      <w:tr w:rsidR="00C735F6" w:rsidTr="008925C3">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348" w:type="dxa"/>
          </w:tcPr>
          <w:p w:rsidR="00C735F6" w:rsidRDefault="00C735F6">
            <w:pPr>
              <w:rPr>
                <w:sz w:val="28"/>
                <w:szCs w:val="24"/>
              </w:rPr>
            </w:pPr>
            <w:r>
              <w:rPr>
                <w:sz w:val="28"/>
                <w:szCs w:val="24"/>
              </w:rPr>
              <w:t>3</w:t>
            </w:r>
            <w:r w:rsidRPr="00C735F6">
              <w:rPr>
                <w:sz w:val="28"/>
                <w:szCs w:val="24"/>
                <w:vertAlign w:val="superscript"/>
              </w:rPr>
              <w:t>rd</w:t>
            </w:r>
            <w:r>
              <w:rPr>
                <w:sz w:val="28"/>
                <w:szCs w:val="24"/>
              </w:rPr>
              <w:t xml:space="preserve"> Qu.</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224.1</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227.8</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249.3</w:t>
            </w:r>
          </w:p>
        </w:tc>
        <w:tc>
          <w:tcPr>
            <w:tcW w:w="1348" w:type="dxa"/>
          </w:tcPr>
          <w:p w:rsidR="00C735F6" w:rsidRDefault="00C735F6">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166.0</w:t>
            </w:r>
          </w:p>
        </w:tc>
        <w:tc>
          <w:tcPr>
            <w:tcW w:w="1348" w:type="dxa"/>
          </w:tcPr>
          <w:p w:rsidR="00C735F6" w:rsidRDefault="000A77EC" w:rsidP="00AE7952">
            <w:pP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224.4</w:t>
            </w:r>
          </w:p>
        </w:tc>
      </w:tr>
      <w:tr w:rsidR="00C735F6" w:rsidTr="008925C3">
        <w:trPr>
          <w:trHeight w:val="289"/>
          <w:jc w:val="center"/>
        </w:trPr>
        <w:tc>
          <w:tcPr>
            <w:cnfStyle w:val="001000000000" w:firstRow="0" w:lastRow="0" w:firstColumn="1" w:lastColumn="0" w:oddVBand="0" w:evenVBand="0" w:oddHBand="0" w:evenHBand="0" w:firstRowFirstColumn="0" w:firstRowLastColumn="0" w:lastRowFirstColumn="0" w:lastRowLastColumn="0"/>
            <w:tcW w:w="1348" w:type="dxa"/>
            <w:tcBorders>
              <w:bottom w:val="single" w:sz="8" w:space="0" w:color="4BACC6" w:themeColor="accent5"/>
            </w:tcBorders>
          </w:tcPr>
          <w:p w:rsidR="00C735F6" w:rsidRDefault="00C735F6">
            <w:pPr>
              <w:rPr>
                <w:sz w:val="28"/>
                <w:szCs w:val="24"/>
              </w:rPr>
            </w:pPr>
            <w:r>
              <w:rPr>
                <w:sz w:val="28"/>
                <w:szCs w:val="24"/>
              </w:rPr>
              <w:t>Max</w:t>
            </w:r>
          </w:p>
        </w:tc>
        <w:tc>
          <w:tcPr>
            <w:tcW w:w="1348" w:type="dxa"/>
            <w:tcBorders>
              <w:bottom w:val="single" w:sz="8" w:space="0" w:color="4BACC6" w:themeColor="accent5"/>
            </w:tcBorders>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247.6</w:t>
            </w:r>
          </w:p>
        </w:tc>
        <w:tc>
          <w:tcPr>
            <w:tcW w:w="1348" w:type="dxa"/>
            <w:tcBorders>
              <w:bottom w:val="single" w:sz="8" w:space="0" w:color="4BACC6" w:themeColor="accent5"/>
            </w:tcBorders>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244.1</w:t>
            </w:r>
          </w:p>
        </w:tc>
        <w:tc>
          <w:tcPr>
            <w:tcW w:w="1348" w:type="dxa"/>
            <w:tcBorders>
              <w:bottom w:val="single" w:sz="8" w:space="0" w:color="4BACC6" w:themeColor="accent5"/>
            </w:tcBorders>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258.0</w:t>
            </w:r>
          </w:p>
        </w:tc>
        <w:tc>
          <w:tcPr>
            <w:tcW w:w="1348" w:type="dxa"/>
            <w:tcBorders>
              <w:bottom w:val="single" w:sz="8" w:space="0" w:color="4BACC6" w:themeColor="accent5"/>
            </w:tcBorders>
          </w:tcPr>
          <w:p w:rsidR="00C735F6" w:rsidRDefault="00C735F6">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197.4</w:t>
            </w:r>
          </w:p>
        </w:tc>
        <w:tc>
          <w:tcPr>
            <w:tcW w:w="1348" w:type="dxa"/>
            <w:tcBorders>
              <w:bottom w:val="single" w:sz="8" w:space="0" w:color="4BACC6" w:themeColor="accent5"/>
            </w:tcBorders>
          </w:tcPr>
          <w:p w:rsidR="00C735F6" w:rsidRDefault="00C735F6" w:rsidP="00AE7952">
            <w:pP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258.0</w:t>
            </w:r>
          </w:p>
        </w:tc>
      </w:tr>
      <w:tr w:rsidR="00C735F6" w:rsidTr="008925C3">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8086" w:type="dxa"/>
            <w:gridSpan w:val="6"/>
            <w:tcBorders>
              <w:left w:val="nil"/>
              <w:bottom w:val="nil"/>
              <w:right w:val="nil"/>
            </w:tcBorders>
          </w:tcPr>
          <w:p w:rsidR="00C735F6" w:rsidRDefault="00E1155D" w:rsidP="00E1155D">
            <w:pPr>
              <w:ind w:left="720" w:firstLine="720"/>
              <w:rPr>
                <w:sz w:val="28"/>
                <w:szCs w:val="24"/>
              </w:rPr>
            </w:pPr>
            <w:r>
              <w:rPr>
                <w:sz w:val="18"/>
                <w:szCs w:val="18"/>
              </w:rPr>
              <w:t xml:space="preserve">                    </w:t>
            </w:r>
            <w:r w:rsidR="00C735F6" w:rsidRPr="00E1155D">
              <w:rPr>
                <w:sz w:val="18"/>
                <w:szCs w:val="18"/>
              </w:rPr>
              <w:t xml:space="preserve">Table </w:t>
            </w:r>
            <w:r w:rsidR="00082E76" w:rsidRPr="00E1155D">
              <w:rPr>
                <w:sz w:val="18"/>
                <w:szCs w:val="18"/>
              </w:rPr>
              <w:t>2</w:t>
            </w:r>
            <w:r w:rsidR="00C735F6" w:rsidRPr="00E1155D">
              <w:rPr>
                <w:sz w:val="18"/>
                <w:szCs w:val="18"/>
              </w:rPr>
              <w:t>: Summary statistics, deaths per 100k due to heart disease</w:t>
            </w:r>
          </w:p>
        </w:tc>
      </w:tr>
    </w:tbl>
    <w:p w:rsidR="00082E76" w:rsidRDefault="00082E76" w:rsidP="008925C3">
      <w:pPr>
        <w:jc w:val="center"/>
      </w:pPr>
      <w:r>
        <w:rPr>
          <w:noProof/>
        </w:rPr>
        <w:drawing>
          <wp:inline distT="0" distB="0" distL="0" distR="0" wp14:anchorId="60C2D7E3" wp14:editId="2DE10DD6">
            <wp:extent cx="4695986" cy="36750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uskal_boxplot.png"/>
                    <pic:cNvPicPr/>
                  </pic:nvPicPr>
                  <pic:blipFill>
                    <a:blip r:embed="rId6">
                      <a:extLst>
                        <a:ext uri="{28A0092B-C50C-407E-A947-70E740481C1C}">
                          <a14:useLocalDpi xmlns:a14="http://schemas.microsoft.com/office/drawing/2010/main" val="0"/>
                        </a:ext>
                      </a:extLst>
                    </a:blip>
                    <a:stretch>
                      <a:fillRect/>
                    </a:stretch>
                  </pic:blipFill>
                  <pic:spPr>
                    <a:xfrm>
                      <a:off x="0" y="0"/>
                      <a:ext cx="4697888" cy="3676498"/>
                    </a:xfrm>
                    <a:prstGeom prst="rect">
                      <a:avLst/>
                    </a:prstGeom>
                  </pic:spPr>
                </pic:pic>
              </a:graphicData>
            </a:graphic>
          </wp:inline>
        </w:drawing>
      </w:r>
    </w:p>
    <w:p w:rsidR="00F54B65" w:rsidRPr="00082E76" w:rsidRDefault="00082E76" w:rsidP="00082E76">
      <w:pPr>
        <w:pStyle w:val="Caption"/>
        <w:jc w:val="center"/>
        <w:rPr>
          <w:color w:val="auto"/>
        </w:rPr>
      </w:pPr>
      <w:r w:rsidRPr="00082E76">
        <w:rPr>
          <w:color w:val="auto"/>
        </w:rPr>
        <w:t xml:space="preserve">Figure </w:t>
      </w:r>
      <w:r w:rsidRPr="00082E76">
        <w:rPr>
          <w:color w:val="auto"/>
        </w:rPr>
        <w:fldChar w:fldCharType="begin"/>
      </w:r>
      <w:r w:rsidRPr="00082E76">
        <w:rPr>
          <w:color w:val="auto"/>
        </w:rPr>
        <w:instrText xml:space="preserve"> SEQ Figure \* ARABIC </w:instrText>
      </w:r>
      <w:r w:rsidRPr="00082E76">
        <w:rPr>
          <w:color w:val="auto"/>
        </w:rPr>
        <w:fldChar w:fldCharType="separate"/>
      </w:r>
      <w:r w:rsidR="0037511F">
        <w:rPr>
          <w:noProof/>
          <w:color w:val="auto"/>
        </w:rPr>
        <w:t>1</w:t>
      </w:r>
      <w:r w:rsidRPr="00082E76">
        <w:rPr>
          <w:color w:val="auto"/>
        </w:rPr>
        <w:fldChar w:fldCharType="end"/>
      </w:r>
      <w:r w:rsidRPr="00082E76">
        <w:rPr>
          <w:color w:val="auto"/>
        </w:rPr>
        <w:t>: Boxplot comparison of regions</w:t>
      </w:r>
    </w:p>
    <w:p w:rsidR="000D109A" w:rsidRDefault="000D109A" w:rsidP="00082E76">
      <w:pPr>
        <w:jc w:val="center"/>
      </w:pPr>
    </w:p>
    <w:p w:rsidR="000D109A" w:rsidRPr="001449EA" w:rsidRDefault="000D109A" w:rsidP="000D109A">
      <w:pPr>
        <w:rPr>
          <w:sz w:val="24"/>
        </w:rPr>
      </w:pPr>
      <w:r>
        <w:tab/>
      </w:r>
      <w:r w:rsidRPr="001449EA">
        <w:rPr>
          <w:sz w:val="24"/>
        </w:rPr>
        <w:t>The next figure contains histograms of each region.  We can check the normality of our data with histograms.  None of the histograms seem to be normally distributed.  Three of them are clearly left-skewed.  This means that while some regions have similar rates of death amongst states, there are also nearby states with very different rates.  The fact that the data is not normal means that nonparametric tests will be our best option.</w:t>
      </w:r>
    </w:p>
    <w:p w:rsidR="0037511F" w:rsidRDefault="00082E76" w:rsidP="0037511F">
      <w:pPr>
        <w:keepNext/>
        <w:jc w:val="center"/>
      </w:pPr>
      <w:r>
        <w:rPr>
          <w:noProof/>
        </w:rPr>
        <w:lastRenderedPageBreak/>
        <w:drawing>
          <wp:inline distT="0" distB="0" distL="0" distR="0" wp14:anchorId="2B18BDDF" wp14:editId="6F38ECA6">
            <wp:extent cx="4130298" cy="3232311"/>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uskal_hist.png"/>
                    <pic:cNvPicPr/>
                  </pic:nvPicPr>
                  <pic:blipFill>
                    <a:blip r:embed="rId7">
                      <a:extLst>
                        <a:ext uri="{28A0092B-C50C-407E-A947-70E740481C1C}">
                          <a14:useLocalDpi xmlns:a14="http://schemas.microsoft.com/office/drawing/2010/main" val="0"/>
                        </a:ext>
                      </a:extLst>
                    </a:blip>
                    <a:stretch>
                      <a:fillRect/>
                    </a:stretch>
                  </pic:blipFill>
                  <pic:spPr>
                    <a:xfrm>
                      <a:off x="0" y="0"/>
                      <a:ext cx="4131971" cy="3233620"/>
                    </a:xfrm>
                    <a:prstGeom prst="rect">
                      <a:avLst/>
                    </a:prstGeom>
                  </pic:spPr>
                </pic:pic>
              </a:graphicData>
            </a:graphic>
          </wp:inline>
        </w:drawing>
      </w:r>
    </w:p>
    <w:p w:rsidR="00082E76" w:rsidRDefault="0037511F" w:rsidP="0037511F">
      <w:pPr>
        <w:pStyle w:val="Caption"/>
        <w:jc w:val="center"/>
        <w:rPr>
          <w:color w:val="auto"/>
        </w:rPr>
      </w:pPr>
      <w:r w:rsidRPr="0037511F">
        <w:rPr>
          <w:color w:val="auto"/>
        </w:rPr>
        <w:t xml:space="preserve">Figure </w:t>
      </w:r>
      <w:r w:rsidRPr="0037511F">
        <w:rPr>
          <w:color w:val="auto"/>
        </w:rPr>
        <w:fldChar w:fldCharType="begin"/>
      </w:r>
      <w:r w:rsidRPr="0037511F">
        <w:rPr>
          <w:color w:val="auto"/>
        </w:rPr>
        <w:instrText xml:space="preserve"> SEQ Figure \* ARABIC </w:instrText>
      </w:r>
      <w:r w:rsidRPr="0037511F">
        <w:rPr>
          <w:color w:val="auto"/>
        </w:rPr>
        <w:fldChar w:fldCharType="separate"/>
      </w:r>
      <w:r w:rsidRPr="0037511F">
        <w:rPr>
          <w:noProof/>
          <w:color w:val="auto"/>
        </w:rPr>
        <w:t>2</w:t>
      </w:r>
      <w:r w:rsidRPr="0037511F">
        <w:rPr>
          <w:color w:val="auto"/>
        </w:rPr>
        <w:fldChar w:fldCharType="end"/>
      </w:r>
      <w:r w:rsidRPr="0037511F">
        <w:rPr>
          <w:color w:val="auto"/>
        </w:rPr>
        <w:t>: Histogram of each region</w:t>
      </w:r>
    </w:p>
    <w:p w:rsidR="000D109A" w:rsidRDefault="000D109A" w:rsidP="000D109A"/>
    <w:p w:rsidR="001449EA" w:rsidRDefault="001449EA" w:rsidP="000D109A">
      <w:pPr>
        <w:rPr>
          <w:sz w:val="24"/>
        </w:rPr>
      </w:pPr>
      <w:r>
        <w:tab/>
      </w:r>
      <w:r w:rsidRPr="001449EA">
        <w:rPr>
          <w:sz w:val="24"/>
        </w:rPr>
        <w:t xml:space="preserve">The test </w:t>
      </w:r>
      <w:r>
        <w:rPr>
          <w:sz w:val="24"/>
        </w:rPr>
        <w:t xml:space="preserve">we will do is a </w:t>
      </w:r>
      <w:proofErr w:type="spellStart"/>
      <w:r>
        <w:rPr>
          <w:sz w:val="24"/>
        </w:rPr>
        <w:t>Kruskal</w:t>
      </w:r>
      <w:proofErr w:type="spellEnd"/>
      <w:r>
        <w:rPr>
          <w:sz w:val="24"/>
        </w:rPr>
        <w:t>-Wallis test.  The null hypothesis for the test is that the mean ranks of the different treatments are the same.  A low (&lt; 0.05) p-value would mean that at least one group is different from the others.   This test does not require normally-distributed data.  It does however require that the groups have equal variances.  In order to test this assumption we will first use a permutation test on deviances.</w:t>
      </w:r>
      <w:r w:rsidR="00E70F89">
        <w:rPr>
          <w:sz w:val="24"/>
        </w:rPr>
        <w:t xml:space="preserve">  This test will check each pairwise combination of regions for unequal variance.</w:t>
      </w:r>
    </w:p>
    <w:p w:rsidR="008925C3" w:rsidRDefault="008A5C55" w:rsidP="008925C3">
      <w:r>
        <w:rPr>
          <w:sz w:val="24"/>
        </w:rPr>
        <w:tab/>
        <w:t xml:space="preserve">Table 3 below contains the results of both tests.  Since the minimum p-value of the test on deviances was 0.29, which is not less than 0.05 we can assume that the regions have equal variances.  The </w:t>
      </w:r>
      <w:proofErr w:type="spellStart"/>
      <w:r>
        <w:rPr>
          <w:sz w:val="24"/>
        </w:rPr>
        <w:t>Kruskal</w:t>
      </w:r>
      <w:proofErr w:type="spellEnd"/>
      <w:r>
        <w:rPr>
          <w:sz w:val="24"/>
        </w:rPr>
        <w:t>-Wallis test found an extremely low p-value.  Since the p-value is less than 0.05 we can reject the null hypothesis.  We can conclude that there are differences in the</w:t>
      </w:r>
      <w:r w:rsidR="008925C3">
        <w:rPr>
          <w:sz w:val="24"/>
        </w:rPr>
        <w:t xml:space="preserve"> means of the different regions.</w:t>
      </w:r>
      <w:bookmarkStart w:id="0" w:name="_GoBack"/>
      <w:bookmarkEnd w:id="0"/>
    </w:p>
    <w:tbl>
      <w:tblPr>
        <w:tblStyle w:val="LightList-Accent5"/>
        <w:tblpPr w:leftFromText="180" w:rightFromText="180" w:vertAnchor="text" w:horzAnchor="margin" w:tblpXSpec="center" w:tblpY="322"/>
        <w:tblW w:w="0" w:type="auto"/>
        <w:tblLook w:val="04A0" w:firstRow="1" w:lastRow="0" w:firstColumn="1" w:lastColumn="0" w:noHBand="0" w:noVBand="1"/>
      </w:tblPr>
      <w:tblGrid>
        <w:gridCol w:w="2234"/>
        <w:gridCol w:w="2234"/>
        <w:gridCol w:w="2234"/>
      </w:tblGrid>
      <w:tr w:rsidR="00082E76" w:rsidTr="00082E76">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234" w:type="dxa"/>
          </w:tcPr>
          <w:p w:rsidR="00082E76" w:rsidRDefault="00082E76" w:rsidP="00AE7952">
            <w:pPr>
              <w:jc w:val="center"/>
            </w:pPr>
            <w:r>
              <w:t>Test</w:t>
            </w:r>
          </w:p>
        </w:tc>
        <w:tc>
          <w:tcPr>
            <w:tcW w:w="2234" w:type="dxa"/>
          </w:tcPr>
          <w:p w:rsidR="00082E76" w:rsidRDefault="00082E76" w:rsidP="00AE7952">
            <w:pPr>
              <w:jc w:val="center"/>
              <w:cnfStyle w:val="100000000000" w:firstRow="1" w:lastRow="0" w:firstColumn="0" w:lastColumn="0" w:oddVBand="0" w:evenVBand="0" w:oddHBand="0" w:evenHBand="0" w:firstRowFirstColumn="0" w:firstRowLastColumn="0" w:lastRowFirstColumn="0" w:lastRowLastColumn="0"/>
            </w:pPr>
            <w:r>
              <w:t>Statistic</w:t>
            </w:r>
          </w:p>
        </w:tc>
        <w:tc>
          <w:tcPr>
            <w:tcW w:w="2234" w:type="dxa"/>
          </w:tcPr>
          <w:p w:rsidR="00082E76" w:rsidRDefault="00082E76" w:rsidP="00AE7952">
            <w:pPr>
              <w:jc w:val="center"/>
              <w:cnfStyle w:val="100000000000" w:firstRow="1" w:lastRow="0" w:firstColumn="0" w:lastColumn="0" w:oddVBand="0" w:evenVBand="0" w:oddHBand="0" w:evenHBand="0" w:firstRowFirstColumn="0" w:firstRowLastColumn="0" w:lastRowFirstColumn="0" w:lastRowLastColumn="0"/>
            </w:pPr>
            <w:r>
              <w:t>Value</w:t>
            </w:r>
          </w:p>
        </w:tc>
      </w:tr>
      <w:tr w:rsidR="00082E76" w:rsidTr="00E70F89">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34" w:type="dxa"/>
            <w:vAlign w:val="center"/>
          </w:tcPr>
          <w:p w:rsidR="00082E76" w:rsidRDefault="00082E76" w:rsidP="00AE7952">
            <w:pPr>
              <w:jc w:val="center"/>
            </w:pPr>
            <w:r>
              <w:t>Permutation Test on Deviances</w:t>
            </w:r>
          </w:p>
        </w:tc>
        <w:tc>
          <w:tcPr>
            <w:tcW w:w="2234"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min(p-value)</w:t>
            </w:r>
          </w:p>
        </w:tc>
        <w:tc>
          <w:tcPr>
            <w:tcW w:w="2234" w:type="dxa"/>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0.2</w:t>
            </w:r>
            <w:r w:rsidRPr="006E56C5">
              <w:t>946154</w:t>
            </w:r>
          </w:p>
        </w:tc>
      </w:tr>
      <w:tr w:rsidR="00082E76" w:rsidTr="00E70F89">
        <w:trPr>
          <w:trHeight w:val="376"/>
        </w:trPr>
        <w:tc>
          <w:tcPr>
            <w:cnfStyle w:val="001000000000" w:firstRow="0" w:lastRow="0" w:firstColumn="1" w:lastColumn="0" w:oddVBand="0" w:evenVBand="0" w:oddHBand="0" w:evenHBand="0" w:firstRowFirstColumn="0" w:firstRowLastColumn="0" w:lastRowFirstColumn="0" w:lastRowLastColumn="0"/>
            <w:tcW w:w="2234" w:type="dxa"/>
            <w:vMerge w:val="restart"/>
            <w:tcBorders>
              <w:top w:val="single" w:sz="8" w:space="0" w:color="4BACC6" w:themeColor="accent5"/>
            </w:tcBorders>
            <w:vAlign w:val="center"/>
          </w:tcPr>
          <w:p w:rsidR="00082E76" w:rsidRDefault="00082E76" w:rsidP="00AE7952">
            <w:pPr>
              <w:jc w:val="center"/>
            </w:pPr>
            <w:proofErr w:type="spellStart"/>
            <w:r>
              <w:t>Kruskal</w:t>
            </w:r>
            <w:proofErr w:type="spellEnd"/>
            <w:r>
              <w:t>-Wallis Test</w:t>
            </w:r>
          </w:p>
        </w:tc>
        <w:tc>
          <w:tcPr>
            <w:tcW w:w="2234" w:type="dxa"/>
            <w:tcBorders>
              <w:top w:val="single" w:sz="8" w:space="0" w:color="4BACC6" w:themeColor="accent5"/>
              <w:bottom w:val="nil"/>
            </w:tcBorders>
            <w:vAlign w:val="center"/>
          </w:tcPr>
          <w:p w:rsidR="00082E76" w:rsidRPr="006E56C5" w:rsidRDefault="00082E76" w:rsidP="00AE7952">
            <w:pPr>
              <w:jc w:val="center"/>
              <w:cnfStyle w:val="000000000000" w:firstRow="0" w:lastRow="0" w:firstColumn="0" w:lastColumn="0" w:oddVBand="0" w:evenVBand="0" w:oddHBand="0" w:evenHBand="0" w:firstRowFirstColumn="0" w:firstRowLastColumn="0" w:lastRowFirstColumn="0" w:lastRowLastColumn="0"/>
            </w:pPr>
            <w:r>
              <w:t>Chi-squared</w:t>
            </w:r>
          </w:p>
        </w:tc>
        <w:tc>
          <w:tcPr>
            <w:tcW w:w="2234" w:type="dxa"/>
            <w:tcBorders>
              <w:top w:val="single" w:sz="8" w:space="0" w:color="4BACC6" w:themeColor="accent5"/>
              <w:bottom w:val="nil"/>
            </w:tcBorders>
            <w:vAlign w:val="center"/>
          </w:tcPr>
          <w:p w:rsidR="00082E76" w:rsidRDefault="00082E76" w:rsidP="00AE7952">
            <w:pPr>
              <w:jc w:val="center"/>
              <w:cnfStyle w:val="000000000000" w:firstRow="0" w:lastRow="0" w:firstColumn="0" w:lastColumn="0" w:oddVBand="0" w:evenVBand="0" w:oddHBand="0" w:evenHBand="0" w:firstRowFirstColumn="0" w:firstRowLastColumn="0" w:lastRowFirstColumn="0" w:lastRowLastColumn="0"/>
            </w:pPr>
            <w:r>
              <w:t>17.589</w:t>
            </w:r>
          </w:p>
        </w:tc>
      </w:tr>
      <w:tr w:rsidR="00E70F89" w:rsidTr="00E70F89">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234" w:type="dxa"/>
            <w:vMerge/>
            <w:tcBorders>
              <w:bottom w:val="single" w:sz="4" w:space="0" w:color="4BACC6" w:themeColor="accent5"/>
            </w:tcBorders>
            <w:vAlign w:val="center"/>
          </w:tcPr>
          <w:p w:rsidR="00082E76" w:rsidRDefault="00082E76" w:rsidP="00AE7952">
            <w:pPr>
              <w:jc w:val="center"/>
            </w:pPr>
          </w:p>
        </w:tc>
        <w:tc>
          <w:tcPr>
            <w:tcW w:w="2234" w:type="dxa"/>
            <w:tcBorders>
              <w:top w:val="nil"/>
              <w:bottom w:val="single" w:sz="4" w:space="0" w:color="4BACC6" w:themeColor="accent5"/>
            </w:tcBorders>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t>p-value</w:t>
            </w:r>
          </w:p>
        </w:tc>
        <w:tc>
          <w:tcPr>
            <w:tcW w:w="2234" w:type="dxa"/>
            <w:tcBorders>
              <w:top w:val="nil"/>
              <w:bottom w:val="single" w:sz="4" w:space="0" w:color="4BACC6" w:themeColor="accent5"/>
            </w:tcBorders>
            <w:vAlign w:val="center"/>
          </w:tcPr>
          <w:p w:rsidR="00082E76" w:rsidRDefault="00082E76" w:rsidP="00AE7952">
            <w:pPr>
              <w:jc w:val="center"/>
              <w:cnfStyle w:val="000000100000" w:firstRow="0" w:lastRow="0" w:firstColumn="0" w:lastColumn="0" w:oddVBand="0" w:evenVBand="0" w:oddHBand="1" w:evenHBand="0" w:firstRowFirstColumn="0" w:firstRowLastColumn="0" w:lastRowFirstColumn="0" w:lastRowLastColumn="0"/>
            </w:pPr>
            <w:r w:rsidRPr="006E56C5">
              <w:rPr>
                <w:rFonts w:ascii="Lucida Console" w:eastAsia="Times New Roman" w:hAnsi="Lucida Console" w:cs="Courier New"/>
                <w:color w:val="000000"/>
                <w:sz w:val="20"/>
                <w:szCs w:val="20"/>
              </w:rPr>
              <w:t>0.</w:t>
            </w:r>
            <w:r w:rsidRPr="006E56C5">
              <w:t>0005346</w:t>
            </w:r>
          </w:p>
        </w:tc>
      </w:tr>
      <w:tr w:rsidR="00E70F89" w:rsidTr="00E70F89">
        <w:trPr>
          <w:trHeight w:val="101"/>
        </w:trPr>
        <w:tc>
          <w:tcPr>
            <w:cnfStyle w:val="001000000000" w:firstRow="0" w:lastRow="0" w:firstColumn="1" w:lastColumn="0" w:oddVBand="0" w:evenVBand="0" w:oddHBand="0" w:evenHBand="0" w:firstRowFirstColumn="0" w:firstRowLastColumn="0" w:lastRowFirstColumn="0" w:lastRowLastColumn="0"/>
            <w:tcW w:w="6702" w:type="dxa"/>
            <w:gridSpan w:val="3"/>
            <w:tcBorders>
              <w:top w:val="single" w:sz="4" w:space="0" w:color="4BACC6" w:themeColor="accent5"/>
              <w:left w:val="nil"/>
              <w:bottom w:val="nil"/>
              <w:right w:val="nil"/>
            </w:tcBorders>
            <w:vAlign w:val="center"/>
          </w:tcPr>
          <w:p w:rsidR="00E70F89" w:rsidRPr="006E56C5" w:rsidRDefault="00E70F89" w:rsidP="00AE7952">
            <w:pPr>
              <w:jc w:val="center"/>
              <w:rPr>
                <w:rFonts w:ascii="Lucida Console" w:eastAsia="Times New Roman" w:hAnsi="Lucida Console" w:cs="Courier New"/>
                <w:color w:val="000000"/>
                <w:sz w:val="20"/>
                <w:szCs w:val="20"/>
              </w:rPr>
            </w:pPr>
            <w:r w:rsidRPr="00E70F89">
              <w:rPr>
                <w:sz w:val="18"/>
                <w:szCs w:val="18"/>
              </w:rPr>
              <w:t>Table 3: Test results</w:t>
            </w:r>
          </w:p>
        </w:tc>
      </w:tr>
    </w:tbl>
    <w:p w:rsidR="00F54B65" w:rsidRDefault="00F54B65"/>
    <w:p w:rsidR="00082E76" w:rsidRDefault="00082E76"/>
    <w:p w:rsidR="00082E76" w:rsidRDefault="00082E76"/>
    <w:p w:rsidR="00082E76" w:rsidRDefault="00082E76"/>
    <w:p w:rsidR="00082E76" w:rsidRDefault="00082E76"/>
    <w:sectPr w:rsidR="0008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6C5"/>
    <w:rsid w:val="00005CDF"/>
    <w:rsid w:val="0002483C"/>
    <w:rsid w:val="00031635"/>
    <w:rsid w:val="00082E76"/>
    <w:rsid w:val="000A77EC"/>
    <w:rsid w:val="000D109A"/>
    <w:rsid w:val="001449EA"/>
    <w:rsid w:val="00151C0E"/>
    <w:rsid w:val="001749F1"/>
    <w:rsid w:val="001B6670"/>
    <w:rsid w:val="001E4341"/>
    <w:rsid w:val="00206EBC"/>
    <w:rsid w:val="002876B5"/>
    <w:rsid w:val="002F558C"/>
    <w:rsid w:val="003510F9"/>
    <w:rsid w:val="0037511F"/>
    <w:rsid w:val="005010EE"/>
    <w:rsid w:val="005B471E"/>
    <w:rsid w:val="005D4122"/>
    <w:rsid w:val="005E69AE"/>
    <w:rsid w:val="005F2397"/>
    <w:rsid w:val="005F7915"/>
    <w:rsid w:val="00611F55"/>
    <w:rsid w:val="006E268C"/>
    <w:rsid w:val="006E56C5"/>
    <w:rsid w:val="00723BE6"/>
    <w:rsid w:val="007A0EEE"/>
    <w:rsid w:val="00835A84"/>
    <w:rsid w:val="00885BEF"/>
    <w:rsid w:val="008925C3"/>
    <w:rsid w:val="008A5C55"/>
    <w:rsid w:val="008E26DF"/>
    <w:rsid w:val="0090638C"/>
    <w:rsid w:val="00916EDC"/>
    <w:rsid w:val="0096479D"/>
    <w:rsid w:val="009B3056"/>
    <w:rsid w:val="009B7F62"/>
    <w:rsid w:val="009D1BEC"/>
    <w:rsid w:val="00AA4BFA"/>
    <w:rsid w:val="00B04A46"/>
    <w:rsid w:val="00B64C45"/>
    <w:rsid w:val="00B860EF"/>
    <w:rsid w:val="00B94FB0"/>
    <w:rsid w:val="00BE4319"/>
    <w:rsid w:val="00C1358B"/>
    <w:rsid w:val="00C31775"/>
    <w:rsid w:val="00C50380"/>
    <w:rsid w:val="00C575AC"/>
    <w:rsid w:val="00C57AA5"/>
    <w:rsid w:val="00C671B6"/>
    <w:rsid w:val="00C735F6"/>
    <w:rsid w:val="00C9237A"/>
    <w:rsid w:val="00CA640B"/>
    <w:rsid w:val="00CF120E"/>
    <w:rsid w:val="00D40D32"/>
    <w:rsid w:val="00DF0C17"/>
    <w:rsid w:val="00E1155D"/>
    <w:rsid w:val="00E70F89"/>
    <w:rsid w:val="00F07CA3"/>
    <w:rsid w:val="00F22489"/>
    <w:rsid w:val="00F414C4"/>
    <w:rsid w:val="00F54B65"/>
    <w:rsid w:val="00F619D0"/>
    <w:rsid w:val="00F8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6C5"/>
    <w:rPr>
      <w:rFonts w:ascii="Courier New" w:eastAsia="Times New Roman" w:hAnsi="Courier New" w:cs="Courier New"/>
      <w:sz w:val="20"/>
      <w:szCs w:val="20"/>
    </w:rPr>
  </w:style>
  <w:style w:type="table" w:styleId="LightList-Accent5">
    <w:name w:val="Light List Accent 5"/>
    <w:basedOn w:val="TableNormal"/>
    <w:uiPriority w:val="61"/>
    <w:rsid w:val="006E56C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aption">
    <w:name w:val="caption"/>
    <w:basedOn w:val="Normal"/>
    <w:next w:val="Normal"/>
    <w:uiPriority w:val="35"/>
    <w:unhideWhenUsed/>
    <w:qFormat/>
    <w:rsid w:val="00C735F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82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E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6C5"/>
    <w:rPr>
      <w:rFonts w:ascii="Courier New" w:eastAsia="Times New Roman" w:hAnsi="Courier New" w:cs="Courier New"/>
      <w:sz w:val="20"/>
      <w:szCs w:val="20"/>
    </w:rPr>
  </w:style>
  <w:style w:type="table" w:styleId="LightList-Accent5">
    <w:name w:val="Light List Accent 5"/>
    <w:basedOn w:val="TableNormal"/>
    <w:uiPriority w:val="61"/>
    <w:rsid w:val="006E56C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aption">
    <w:name w:val="caption"/>
    <w:basedOn w:val="Normal"/>
    <w:next w:val="Normal"/>
    <w:uiPriority w:val="35"/>
    <w:unhideWhenUsed/>
    <w:qFormat/>
    <w:rsid w:val="00C735F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82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599110">
      <w:bodyDiv w:val="1"/>
      <w:marLeft w:val="0"/>
      <w:marRight w:val="0"/>
      <w:marTop w:val="0"/>
      <w:marBottom w:val="0"/>
      <w:divBdr>
        <w:top w:val="none" w:sz="0" w:space="0" w:color="auto"/>
        <w:left w:val="none" w:sz="0" w:space="0" w:color="auto"/>
        <w:bottom w:val="none" w:sz="0" w:space="0" w:color="auto"/>
        <w:right w:val="none" w:sz="0" w:space="0" w:color="auto"/>
      </w:divBdr>
    </w:div>
    <w:div w:id="550310695">
      <w:bodyDiv w:val="1"/>
      <w:marLeft w:val="0"/>
      <w:marRight w:val="0"/>
      <w:marTop w:val="0"/>
      <w:marBottom w:val="0"/>
      <w:divBdr>
        <w:top w:val="none" w:sz="0" w:space="0" w:color="auto"/>
        <w:left w:val="none" w:sz="0" w:space="0" w:color="auto"/>
        <w:bottom w:val="none" w:sz="0" w:space="0" w:color="auto"/>
        <w:right w:val="none" w:sz="0" w:space="0" w:color="auto"/>
      </w:divBdr>
    </w:div>
    <w:div w:id="7695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45060-92A0-4784-9BF8-89843839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16</cp:revision>
  <dcterms:created xsi:type="dcterms:W3CDTF">2016-05-10T22:21:00Z</dcterms:created>
  <dcterms:modified xsi:type="dcterms:W3CDTF">2016-05-11T01:35:00Z</dcterms:modified>
</cp:coreProperties>
</file>