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 xml:space="preserve">Stock data table. </w:t>
      </w:r>
      <w:r>
        <w:rPr/>
        <w:t>(stock_data)</w:t>
      </w:r>
    </w:p>
    <w:p>
      <w:pPr>
        <w:pStyle w:val="TextBody"/>
        <w:rPr/>
      </w:pPr>
      <w:r>
        <w:rPr/>
        <w:t>所有上市公司股票信息</w:t>
      </w:r>
      <w:r>
        <w:rPr/>
        <w:t>，是股票的基础信息数据来自新浪财经。通过程序</w:t>
      </w:r>
      <w:r>
        <w:rPr/>
        <w:t xml:space="preserve">stock_data.py </w:t>
      </w:r>
      <w:r>
        <w:rPr/>
        <w:t>程序获得并存入数据库</w:t>
      </w:r>
    </w:p>
    <w:tbl>
      <w:tblPr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5670"/>
      </w:tblGrid>
      <w:tr>
        <w:trPr>
          <w:cantSplit w:val="false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Code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股票代码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股票名称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TOprice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今日开盘价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YCprice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昨日收盘价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Cprice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当前价格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THprice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今日最高价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TLprice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今日最低价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DealData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今日成交金额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DealAmout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今日成交数量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数据采集日期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数据采集时间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fund data table</w:t>
      </w:r>
      <w:r>
        <w:rPr/>
        <w:t>(fund_data)</w:t>
      </w:r>
    </w:p>
    <w:p>
      <w:pPr>
        <w:pStyle w:val="Normal"/>
        <w:rPr/>
      </w:pPr>
      <w:r>
        <w:rPr/>
        <w:t>基金净值信息</w:t>
      </w:r>
      <w:r>
        <w:rPr/>
        <w:t>，通过程序</w:t>
      </w:r>
      <w:r>
        <w:rPr/>
        <w:t xml:space="preserve">fund_data_all.py </w:t>
      </w:r>
      <w:r>
        <w:rPr/>
        <w:t>程序获得所有基金的净值和总份额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5670"/>
      </w:tblGrid>
      <w:tr>
        <w:trPr>
          <w:cantSplit w:val="false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</w:t>
            </w:r>
            <w:r>
              <w:rPr/>
              <w:t>name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基金名称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F_net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基金净值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</w:t>
            </w:r>
            <w:r>
              <w:rPr/>
              <w:t>Tnet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基金累计净值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B_D_net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前一个交易日净值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</w:t>
            </w:r>
            <w:r>
              <w:rPr/>
              <w:t>date_net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基金净值日期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</w:t>
            </w:r>
            <w:r>
              <w:rPr/>
              <w:t>Tamount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基金总份额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</w:t>
            </w:r>
            <w:r>
              <w:rPr/>
              <w:t>code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基金代码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Fund </w:t>
      </w:r>
      <w:r>
        <w:rPr/>
        <w:t>information table(fund_informaiton)</w:t>
      </w:r>
    </w:p>
    <w:p>
      <w:pPr>
        <w:pStyle w:val="Normal"/>
        <w:rPr/>
      </w:pPr>
      <w:r>
        <w:rPr/>
        <w:t>基金的管理相关信息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5670"/>
      </w:tblGrid>
      <w:tr>
        <w:trPr>
          <w:cantSplit w:val="false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F_name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基金简称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F_code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基金代码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C_date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成立日期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S_date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上市日期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K_years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存续期限</w:t>
            </w:r>
            <w:r>
              <w:rPr/>
              <w:t>(</w:t>
            </w:r>
            <w:r>
              <w:rPr/>
              <w:t>年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S_location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上市地点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F_Tamount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基金总份额</w:t>
            </w:r>
            <w:r>
              <w:rPr/>
              <w:t>(</w:t>
            </w:r>
            <w:r>
              <w:rPr/>
              <w:t>亿份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F_Samount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上市流通份额</w:t>
            </w:r>
            <w:r>
              <w:rPr/>
              <w:t>(</w:t>
            </w:r>
            <w:r>
              <w:rPr/>
              <w:t>亿份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F_Tvalues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基金规模</w:t>
            </w:r>
            <w:r>
              <w:rPr/>
              <w:t>(</w:t>
            </w:r>
            <w:r>
              <w:rPr/>
              <w:t>亿元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Stock_style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选股风格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F_owner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基金管理人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F_Dmanager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基金托管人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F_manager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基金经理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OP_style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运作方式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F_type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基金类型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Sec_cat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二级分类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S_agent1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代销机构</w:t>
            </w:r>
            <w:r>
              <w:rPr/>
              <w:t>(</w:t>
            </w:r>
            <w:r>
              <w:rPr/>
              <w:t>银行）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S_agent2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代销机构</w:t>
            </w:r>
            <w:r>
              <w:rPr/>
              <w:t>(</w:t>
            </w:r>
            <w:r>
              <w:rPr/>
              <w:t>证劵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Min_Bvalue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最低参与金额</w:t>
            </w:r>
            <w:r>
              <w:rPr/>
              <w:t>(</w:t>
            </w:r>
            <w:r>
              <w:rPr/>
              <w:t>元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Min_Bamount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最低赎回份额</w:t>
            </w:r>
            <w:r>
              <w:rPr/>
              <w:t>(</w:t>
            </w:r>
            <w:r>
              <w:rPr/>
              <w:t>份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F_Fmanagement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基金管理费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F_Dmanagement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基金托管费用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F_Sservice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销售服务费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Top </w:t>
      </w:r>
      <w:r>
        <w:rPr/>
        <w:t>stock table, (top_stock)</w:t>
      </w:r>
    </w:p>
    <w:p>
      <w:pPr>
        <w:pStyle w:val="Normal"/>
        <w:rPr/>
      </w:pPr>
      <w:r>
        <w:rPr/>
        <w:t>包含所有基金的十大重仓股票信息</w:t>
      </w:r>
      <w:r>
        <w:rPr/>
        <w:t>。通过程序</w:t>
      </w:r>
      <w:r>
        <w:rPr/>
        <w:t xml:space="preserve">fund_top_stock.py </w:t>
      </w:r>
      <w:r>
        <w:rPr/>
        <w:t>获得所有数据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5670"/>
      </w:tblGrid>
      <w:tr>
        <w:trPr>
          <w:cantSplit w:val="false"/>
        </w:trPr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index_num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基金十大重仓股索引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stock_code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股票代码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stock_name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股票名称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keep_cur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持仓市值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percent_net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tLeast" w:line="330"/>
              <w:ind w:left="0" w:right="0" w:hanging="0"/>
              <w:jc w:val="left"/>
              <w:rPr>
                <w:rFonts w:eastAsia="Times New Roman"/>
                <w:b w:val="false"/>
                <w:i w:val="false"/>
                <w:caps w:val="false"/>
                <w:smallCaps w:val="false"/>
                <w:color w:val="0A227A"/>
                <w:spacing w:val="0"/>
                <w:sz w:val="18"/>
              </w:rPr>
            </w:pP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A227A"/>
                <w:spacing w:val="0"/>
                <w:sz w:val="21"/>
                <w:szCs w:val="21"/>
              </w:rPr>
              <w:t>占基金净值比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A227A"/>
                <w:spacing w:val="0"/>
                <w:sz w:val="18"/>
              </w:rPr>
              <w:t>（</w:t>
            </w:r>
            <w:r>
              <w:rPr>
                <w:rFonts w:eastAsia="Times New Roman"/>
                <w:caps w:val="false"/>
                <w:smallCaps w:val="false"/>
                <w:color w:val="0A227A"/>
                <w:spacing w:val="0"/>
              </w:rPr>
              <w:t>%</w:t>
            </w:r>
            <w:r>
              <w:rPr>
                <w:rFonts w:eastAsia="Times New Roman"/>
                <w:b w:val="false"/>
                <w:i w:val="false"/>
                <w:caps w:val="false"/>
                <w:smallCaps w:val="false"/>
                <w:color w:val="0A227A"/>
                <w:spacing w:val="0"/>
                <w:sz w:val="18"/>
              </w:rPr>
              <w:t>）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keep_stock_amount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持仓股数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percent_stock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占公司总股本比</w:t>
            </w:r>
            <w:r>
              <w:rPr/>
              <w:t>（</w:t>
            </w:r>
            <w:r>
              <w:rPr/>
              <w:t>%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df_with_last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交上期增减</w:t>
            </w:r>
            <w:r>
              <w:rPr/>
              <w:t>（元）</w:t>
            </w:r>
          </w:p>
        </w:tc>
      </w:tr>
      <w:tr>
        <w:trPr>
          <w:cantSplit w:val="false"/>
        </w:trPr>
        <w:tc>
          <w:tcPr>
            <w:tcW w:w="3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keep_it_fundamount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持有该股的基金数目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要计算每支基金中的重仓股所占有比率的变化</w:t>
      </w:r>
      <w:r>
        <w:rPr/>
        <w:t>，需要采用下列公式计算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当前总市值 </w:t>
      </w:r>
      <w:r>
        <w:rPr/>
        <w:t>=</w:t>
      </w:r>
      <w:r>
        <w:rPr>
          <w:rFonts w:ascii="Symbol" w:hAnsi="Symbol"/>
        </w:rPr>
        <w:t>S</w:t>
      </w:r>
      <w:r>
        <w:rPr/>
        <w:t>(1-len(stock_top)</w:t>
      </w:r>
      <w:r>
        <w:rPr/>
        <w:t xml:space="preserve"> </w:t>
      </w:r>
      <w:r>
        <w:rPr/>
        <w:t>重仓股当前持股市值（</w:t>
      </w:r>
      <w:r>
        <w:rPr/>
        <w:t>top_stock.keep_cur</w:t>
      </w:r>
      <w:r>
        <w:rPr/>
        <w:t>）</w:t>
      </w:r>
      <w:r>
        <w:rPr/>
        <w:t>/</w:t>
      </w:r>
      <w:r>
        <w:rPr/>
        <w:t>占基金净值比（</w:t>
      </w:r>
      <w:r>
        <w:rPr/>
        <w:t>top_stock.percent_net)/len(stock_top)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新占基金比率 </w:t>
      </w:r>
      <w:r>
        <w:rPr/>
        <w:t xml:space="preserve">= </w:t>
      </w:r>
      <w:r>
        <w:rPr/>
        <w:t>股票当前价格 （</w:t>
      </w:r>
      <w:r>
        <w:rPr/>
        <w:t xml:space="preserve">stock_data.YCprice ) × </w:t>
      </w:r>
      <w:r>
        <w:rPr/>
        <w:t>基金持有该股票股数</w:t>
      </w:r>
      <w:r>
        <w:rPr/>
        <w:t xml:space="preserve">(top_stock.keep_stock_amount)/ </w:t>
      </w:r>
      <w:r>
        <w:rPr/>
        <w:t>当前总市值</w:t>
      </w:r>
    </w:p>
    <w:p>
      <w:pPr>
        <w:pStyle w:val="Normal"/>
        <w:rPr/>
      </w:pPr>
      <w:r>
        <w:rPr/>
        <w:t>基于以上计算方式</w:t>
      </w:r>
      <w:r>
        <w:rPr/>
        <w:t>，需要先生成源数据表（</w:t>
      </w:r>
      <w:r>
        <w:rPr/>
        <w:t>fund_source_cal)</w:t>
      </w:r>
      <w:r>
        <w:rPr/>
        <w:t>用于计算相关数据。该表包括以下字段信息：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75"/>
        <w:gridCol w:w="4055"/>
        <w:gridCol w:w="2970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F_code</w:t>
            </w:r>
          </w:p>
        </w:tc>
        <w:tc>
          <w:tcPr>
            <w:tcW w:w="4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基金名称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fund_data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F_net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公司公布基金净值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fund_data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</w:t>
            </w:r>
            <w:r>
              <w:rPr/>
              <w:t>date_net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基金净值日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fund_data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F_T</w:t>
            </w:r>
            <w:r>
              <w:rPr/>
              <w:t>amount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公司公布基金总份额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fund_data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F_TVal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公司公布基金总市值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fund_information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stock_code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基金十大重仓股代码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top_stock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stock_name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基金十大重仓股名称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top_stock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keep_cur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基金十大重仓股公司公布市值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top_stock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keep_stock_amount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基金十大重仓股公司公布持仓数量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top_stock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percent_net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基金十大重仓股公司公布占基金净值比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top_stock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YCprice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基金十大重仓股当前收盘价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股票日期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Code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股票代码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stock_data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F_TCVal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基金当前总市值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计算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per_net_new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基金十大重仓股新占基金净值比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计算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S_Tper_com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基金十大重仓股占比综合（公司）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计算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S_Tper_new</w:t>
            </w:r>
          </w:p>
        </w:tc>
        <w:tc>
          <w:tcPr>
            <w:tcW w:w="40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基金十大重仓股占基金净值比</w:t>
            </w:r>
            <w:r>
              <w:rPr/>
              <w:t>(new)</w:t>
            </w:r>
          </w:p>
        </w:tc>
        <w:tc>
          <w:tcPr>
            <w:tcW w:w="29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计算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F_TCVal </w:t>
      </w:r>
      <w:r>
        <w:rPr/>
        <w:t>（基金数据公布日的总市值）</w:t>
      </w:r>
      <w:r>
        <w:rPr/>
        <w:t>计算方式：</w:t>
      </w:r>
    </w:p>
    <w:p>
      <w:pPr>
        <w:pStyle w:val="Normal"/>
        <w:rPr/>
      </w:pPr>
      <w:r>
        <w:rPr/>
        <w:tab/>
      </w:r>
      <w:r>
        <w:rPr/>
        <w:t>用</w:t>
      </w:r>
      <w:r>
        <w:rPr/>
        <w:t>top ten</w:t>
      </w:r>
      <w:r>
        <w:rPr/>
        <w:t>的股票中每支股票总市值（</w:t>
      </w:r>
      <w:r>
        <w:rPr/>
        <w:t>keep_cur</w:t>
      </w:r>
      <w:r>
        <w:rPr/>
        <w:t>数据公布之日的市值）除以每支股票占基金净值比（</w:t>
      </w:r>
      <w:r>
        <w:rPr/>
        <w:t xml:space="preserve">percent_net </w:t>
      </w:r>
      <w:r>
        <w:rPr/>
        <w:t>数据公布之日值），再将其求平均值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F_</w:t>
      </w:r>
      <w:r>
        <w:rPr/>
        <w:t xml:space="preserve">Tamount_now </w:t>
      </w:r>
      <w:r>
        <w:rPr/>
        <w:t>基金当前总份额</w:t>
      </w:r>
    </w:p>
    <w:p>
      <w:pPr>
        <w:pStyle w:val="Normal"/>
        <w:rPr/>
      </w:pPr>
      <w:r>
        <w:rPr/>
        <w:tab/>
      </w:r>
      <w:r>
        <w:rPr/>
        <w:t>用基金当前总市值除以基金当前净值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percent_net_now</w:t>
      </w:r>
      <w:r>
        <w:rPr/>
        <w:t>计算方式：</w:t>
      </w:r>
    </w:p>
    <w:p>
      <w:pPr>
        <w:pStyle w:val="Normal"/>
        <w:rPr/>
      </w:pPr>
      <w:r>
        <w:rPr/>
        <w:tab/>
      </w:r>
      <w:r>
        <w:rPr/>
        <w:t>假设基金持有每支股票的总数不变</w:t>
      </w:r>
      <w:r>
        <w:rPr/>
        <w:t>，计算当天该股票的总市值（</w:t>
      </w:r>
      <w:r>
        <w:rPr/>
        <w:t>YCprice × keep_stock_amount)</w:t>
      </w:r>
      <w:r>
        <w:rPr/>
        <w:t>， 再用该值除以当天的基金总市值得到</w:t>
      </w:r>
      <w:r>
        <w:rPr/>
        <w:t>top_ten</w:t>
      </w:r>
      <w:r>
        <w:rPr/>
        <w:t>股票在新市值下的重新分配比率。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Percent_net_Csum </w:t>
      </w:r>
      <w:r>
        <w:rPr/>
        <w:t xml:space="preserve">基金数据公布之日 </w:t>
      </w:r>
      <w:r>
        <w:rPr/>
        <w:t>top-ten</w:t>
      </w:r>
      <w:r>
        <w:rPr/>
        <w:t>股票占基金净值比总和</w:t>
      </w:r>
    </w:p>
    <w:p>
      <w:pPr>
        <w:pStyle w:val="Normal"/>
        <w:rPr/>
      </w:pPr>
      <w:r>
        <w:rPr/>
        <w:tab/>
        <w:t>sum</w:t>
      </w:r>
      <w:r>
        <w:rPr/>
        <w:t>（</w:t>
      </w:r>
      <w:r>
        <w:rPr/>
        <w:t>percent_net)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percent_net_Nsum</w:t>
      </w:r>
      <w:r>
        <w:rPr/>
        <w:t>基金当前</w:t>
      </w:r>
      <w:r>
        <w:rPr/>
        <w:t>top-ten</w:t>
      </w:r>
      <w:r>
        <w:rPr/>
        <w:t>股票占基金净值比总和</w:t>
      </w:r>
    </w:p>
    <w:p>
      <w:pPr>
        <w:pStyle w:val="Normal"/>
        <w:rPr/>
      </w:pPr>
      <w:r>
        <w:rPr/>
        <w:tab/>
        <w:t>sum</w:t>
      </w:r>
      <w:r>
        <w:rPr/>
        <w:t>（</w:t>
      </w:r>
      <w:r>
        <w:rPr/>
        <w:t>percnet_net_now)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程序</w:t>
      </w:r>
      <w:r>
        <w:rPr/>
        <w:t xml:space="preserve">data_source_recal.py </w:t>
      </w:r>
      <w:r>
        <w:rPr/>
        <w:t>用于重整数据为了重新计算</w:t>
      </w:r>
      <w:r>
        <w:rPr/>
        <w:t xml:space="preserve">per_net </w:t>
      </w:r>
      <w:r>
        <w:rPr/>
        <w:t>和其他指标做准备。</w:t>
      </w:r>
    </w:p>
    <w:p>
      <w:pPr>
        <w:pStyle w:val="Normal"/>
        <w:rPr/>
      </w:pPr>
      <w:r>
        <w:rPr/>
        <w:t>程序</w:t>
      </w:r>
      <w:r>
        <w:rPr/>
        <w:t xml:space="preserve">fund_recal_net_per.py </w:t>
      </w:r>
      <w:r>
        <w:rPr/>
        <w:t>用于计算相关指标及以后画图准备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IXIntegralsSm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STIXIntegralsSm" w:hAnsi="STIXIntegralsSm" w:eastAsia="STIXIntegralsSm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STIXIntegralsSm" w:hAnsi="STIXIntegralsSm" w:eastAsia="STIXIntegralsSm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STIXIntegralsSm" w:hAnsi="STIXIntegralsSm" w:eastAsia="STIXIntegralsSm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STIXIntegralsSm" w:hAnsi="STIXIntegralsSm" w:eastAsia="STIXIntegralsSm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STIXIntegralsSm" w:hAnsi="STIXIntegralsSm" w:eastAsia="STIXIntegralsSm"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2015-01-28T15:40:08Z</dcterms:created>
  <dc:language>zh-CN</dc:language>
  <cp:revision>0</cp:revision>
</cp:coreProperties>
</file>