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F4E79"/>
          <w:sz w:val="54"/>
        </w:rPr>
        <w:t>HACK3D Damaged G-code Identification</w:t>
      </w:r>
    </w:p>
    <w:p>
      <w:pPr>
        <w:spacing w:after="200"/>
        <w:jc w:val="center"/>
      </w:pPr>
      <w:r>
        <w:rPr>
          <w:color w:val="282828"/>
          <w:sz w:val="26"/>
        </w:rPr>
        <w:t>Geometry and Filament Evidence for Pawn, Bishop, and Queen</w:t>
      </w:r>
    </w:p>
    <w:p>
      <w:pPr>
        <w:spacing w:after="160"/>
      </w:pPr>
      <w:r>
        <w:rPr>
          <w:b/>
        </w:rPr>
        <w:t xml:space="preserve">Research question: </w:t>
      </w:r>
      <w:r>
        <w:t>Which reference piece best explains the preserved geometry and the missing extrusion in the damaged G-code?</w:t>
      </w:r>
    </w:p>
    <w:p>
      <w:r>
        <w:drawing>
          <wp:inline xmlns:a="http://schemas.openxmlformats.org/drawingml/2006/main" xmlns:pic="http://schemas.openxmlformats.org/drawingml/2006/picture">
            <wp:extent cx="5989320" cy="4088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_pie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8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7"/>
        </w:rPr>
        <w:t>Figure 1. Reference candidates used in the analysis: Pawn, Bishop, and Queen.</w:t>
      </w:r>
    </w:p>
    <w:p>
      <w:pPr>
        <w:spacing w:before="40" w:after="100"/>
      </w:pPr>
      <w:r>
        <w:rPr>
          <w:b/>
          <w:color w:val="1F4E79"/>
          <w:sz w:val="36"/>
        </w:rPr>
        <w:t>Evidence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446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damaged_chess.gcode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Clean deposition segments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Deposition segments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Layer profile: Z -&gt; half-width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Reference image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Pawn / Bishop / Queen profiles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Profile comparison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RMSE / MAE / max error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Extrusion metadata + learned E/path</w:t>
            </w:r>
          </w:p>
        </w:tc>
        <w:tc>
          <w:tcPr>
            <w:tcW w:type="dxa" w:w="44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Predicted missing filament</w:t>
            </w:r>
          </w:p>
        </w:tc>
      </w:tr>
    </w:tbl>
    <w:p>
      <w:pPr>
        <w:spacing w:before="140" w:after="0"/>
      </w:pPr>
      <w:r>
        <w:rPr>
          <w:b/>
        </w:rPr>
        <w:t xml:space="preserve">Decision rule: </w:t>
      </w:r>
      <w:r>
        <w:t>Use geometry as one evidence source and filament consumption as a second, independent cross-check.</w:t>
      </w:r>
    </w:p>
    <w:p>
      <w:pPr>
        <w:spacing w:before="40" w:after="100"/>
      </w:pPr>
      <w:r>
        <w:rPr>
          <w:b/>
          <w:color w:val="1F4E79"/>
          <w:sz w:val="36"/>
        </w:rPr>
        <w:t>1. G-code Cleaning and Measured Damaged Geometry</w:t>
      </w:r>
    </w:p>
    <w:p>
      <w:pPr>
        <w:pStyle w:val="ListBullet"/>
        <w:spacing w:after="40"/>
      </w:pPr>
      <w:r>
        <w:rPr>
          <w:sz w:val="20"/>
        </w:rPr>
        <w:t>Parsed motion state from G0/G1, G90/G91, M82/M83, and G92.</w:t>
      </w:r>
    </w:p>
    <w:p>
      <w:pPr>
        <w:pStyle w:val="ListBullet"/>
        <w:spacing w:after="40"/>
      </w:pPr>
      <w:r>
        <w:rPr>
          <w:sz w:val="20"/>
        </w:rPr>
        <w:t>Kept only XY moves with positive extrusion (deposition).</w:t>
      </w:r>
    </w:p>
    <w:p>
      <w:pPr>
        <w:pStyle w:val="ListBullet"/>
        <w:spacing w:after="40"/>
      </w:pPr>
      <w:r>
        <w:rPr>
          <w:sz w:val="20"/>
        </w:rPr>
        <w:t>Grouped deposition by Z layer and measured the outer X/Y extent.</w:t>
      </w:r>
    </w:p>
    <w:p>
      <w:pPr>
        <w:pStyle w:val="ListBullet"/>
        <w:spacing w:after="40"/>
      </w:pPr>
      <w:r>
        <w:rPr>
          <w:sz w:val="20"/>
        </w:rPr>
        <w:t>Converted the toolpath centerline to a surface half-width using the extrusion-width offset.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3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Measured item</w:t>
            </w:r>
          </w:p>
        </w:tc>
        <w:tc>
          <w:tcPr>
            <w:tcW w:type="dxa" w:w="34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Clean deposition segments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27,666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Printing layers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237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Printing Z range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0.35 to 23.95 mm</w:t>
            </w:r>
          </w:p>
        </w:tc>
      </w:tr>
      <w:tr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Parsed deposition filament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3198.14 mm</w:t>
            </w:r>
          </w:p>
        </w:tc>
      </w:tr>
    </w:tbl>
    <w:p>
      <w:pPr>
        <w:spacing w:before="40" w:after="100"/>
      </w:pPr>
      <w:r>
        <w:rPr>
          <w:b/>
          <w:color w:val="1F4E79"/>
          <w:sz w:val="36"/>
        </w:rPr>
        <w:t>2. Reference Profile Extraction</w:t>
      </w:r>
    </w:p>
    <w:p>
      <w:r>
        <w:drawing>
          <wp:inline xmlns:a="http://schemas.openxmlformats.org/drawingml/2006/main" xmlns:pic="http://schemas.openxmlformats.org/drawingml/2006/picture">
            <wp:extent cx="5989320" cy="4088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8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7"/>
        </w:rPr>
        <w:t>Figure 2. Contour check. Blue lines mark piece centerlines; red traces show the extracted reference boundary.</w:t>
      </w:r>
    </w:p>
    <w:p>
      <w:pPr>
        <w:pStyle w:val="ListBullet"/>
        <w:spacing w:after="40"/>
      </w:pPr>
      <w:r>
        <w:rPr>
          <w:sz w:val="20"/>
        </w:rPr>
        <w:t>Reference heights: Pawn 45 mm, Bishop 60 mm, Queen 70 mm.</w:t>
      </w:r>
    </w:p>
    <w:p>
      <w:pPr>
        <w:pStyle w:val="ListBullet"/>
        <w:spacing w:after="40"/>
      </w:pPr>
      <w:r>
        <w:rPr>
          <w:sz w:val="20"/>
        </w:rPr>
        <w:t>Image coordinates were scaled to millimeters.</w:t>
      </w:r>
    </w:p>
    <w:p>
      <w:pPr>
        <w:pStyle w:val="ListBullet"/>
        <w:spacing w:after="40"/>
      </w:pPr>
      <w:r>
        <w:rPr>
          <w:sz w:val="20"/>
        </w:rPr>
        <w:t>Each candidate was represented as Z -&gt; half-width.</w:t>
      </w:r>
    </w:p>
    <w:p>
      <w:pPr>
        <w:pStyle w:val="ListBullet"/>
        <w:spacing w:after="40"/>
      </w:pPr>
      <w:r>
        <w:rPr>
          <w:sz w:val="20"/>
        </w:rPr>
        <w:t>Geometry comparison used only the preserved range up to Z = 23.95 mm.</w:t>
      </w:r>
    </w:p>
    <w:p>
      <w:r>
        <w:br w:type="page"/>
      </w:r>
    </w:p>
    <w:p>
      <w:pPr>
        <w:spacing w:before="40" w:after="100"/>
      </w:pPr>
      <w:r>
        <w:rPr>
          <w:b/>
          <w:color w:val="1F4E79"/>
          <w:sz w:val="36"/>
        </w:rPr>
        <w:t>3. Geometry Match</w:t>
      </w:r>
    </w:p>
    <w:p>
      <w:pPr>
        <w:spacing w:after="120"/>
      </w:pPr>
      <w:r>
        <w:rPr>
          <w:b/>
        </w:rPr>
        <w:t xml:space="preserve">Metric: </w:t>
      </w:r>
      <w:r>
        <w:t>RMSE between the damaged half-width profile and each reference profile at matched Z positions.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RMSE (mm)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MAE (mm)</w:t>
            </w:r>
          </w:p>
        </w:tc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Max error (mm)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Bishop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0.1040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0.0570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0.6510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Queen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0.1882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0.1212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0.7088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Pawn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1.4866</w:t>
            </w:r>
          </w:p>
        </w:tc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1.2178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2.2047</w:t>
            </w:r>
          </w:p>
        </w:tc>
      </w:tr>
    </w:tbl>
    <w:p>
      <w:pPr>
        <w:spacing w:before="160" w:after="60"/>
      </w:pPr>
      <w:r>
        <w:rPr>
          <w:b/>
          <w:color w:val="1F4E79"/>
        </w:rPr>
        <w:t>Geometry result</w:t>
      </w:r>
    </w:p>
    <w:p>
      <w:pPr>
        <w:pStyle w:val="ListBullet"/>
        <w:spacing w:after="40"/>
      </w:pPr>
      <w:r>
        <w:rPr>
          <w:sz w:val="20"/>
        </w:rPr>
        <w:t>Bishop is the best lower-profile match: RMSE = 0.1040 mm.</w:t>
      </w:r>
    </w:p>
    <w:p>
      <w:pPr>
        <w:pStyle w:val="ListBullet"/>
        <w:spacing w:after="40"/>
      </w:pPr>
      <w:r>
        <w:rPr>
          <w:sz w:val="20"/>
        </w:rPr>
        <w:t>Queen is also close: RMSE = 0.1882 mm.</w:t>
      </w:r>
    </w:p>
    <w:p>
      <w:pPr>
        <w:pStyle w:val="ListBullet"/>
        <w:spacing w:after="40"/>
      </w:pPr>
      <w:r>
        <w:rPr>
          <w:sz w:val="20"/>
        </w:rPr>
        <w:t>Pawn is clearly inconsistent: RMSE = 1.4866 mm.</w:t>
      </w:r>
    </w:p>
    <w:p>
      <w:pPr>
        <w:spacing w:before="40" w:after="100"/>
      </w:pPr>
      <w:r>
        <w:rPr>
          <w:b/>
          <w:color w:val="1F4E79"/>
          <w:sz w:val="36"/>
        </w:rPr>
        <w:t>Sensitivity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6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Parameter sweep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Bishop wins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Queen wins</w:t>
            </w:r>
          </w:p>
        </w:tc>
        <w:tc>
          <w:tcPr>
            <w:tcW w:type="dxa" w:w="17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Pawn wins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Full preserved profile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78.3%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21.7%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Body-only profile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83.7%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16.3%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</w:tr>
    </w:tbl>
    <w:p>
      <w:pPr>
        <w:spacing w:before="160" w:after="0"/>
      </w:pPr>
      <w:r>
        <w:rPr>
          <w:b/>
        </w:rPr>
        <w:t xml:space="preserve">Interpretation: </w:t>
      </w:r>
      <w:r>
        <w:t>The preserved lower geometry favors Bishop, but the Bishop-Queen separation is small enough that geometry alone is not decisive.</w:t>
      </w:r>
    </w:p>
    <w:p>
      <w:r>
        <w:br w:type="page"/>
      </w:r>
    </w:p>
    <w:p>
      <w:pPr>
        <w:spacing w:before="40" w:after="100"/>
      </w:pPr>
      <w:r>
        <w:rPr>
          <w:b/>
          <w:color w:val="1F4E79"/>
          <w:sz w:val="36"/>
        </w:rPr>
        <w:t>4. Missing-Filament Test</w:t>
      </w:r>
    </w:p>
    <w:p>
      <w:pPr>
        <w:spacing w:after="120"/>
      </w:pPr>
      <w:r>
        <w:rPr>
          <w:b/>
        </w:rPr>
        <w:t xml:space="preserve">Observed missing extrusion budget: </w:t>
      </w:r>
      <w:r>
        <w:t>4290.7 - 3198.14 = 1092.56 mm</w:t>
      </w:r>
    </w:p>
    <w:p>
      <w:r>
        <w:drawing>
          <wp:inline xmlns:a="http://schemas.openxmlformats.org/drawingml/2006/main" xmlns:pic="http://schemas.openxmlformats.org/drawingml/2006/picture">
            <wp:extent cx="5897880" cy="442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ament_predi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7"/>
        </w:rPr>
        <w:t>Figure 3. Predicted missing filament for the three candidates. The dashed line is the observed missing budget.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5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Added layers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Predicted (mm)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Abs. error (mm)</w:t>
            </w:r>
          </w:p>
        </w:tc>
        <w:tc>
          <w:tcPr>
            <w:tcW w:type="dxa" w:w="15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Rel. error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Queen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1124.07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31.50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2.88%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Bishop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360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825.32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267.25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24.46%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Pawn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210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528.45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564.11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51.63%</w:t>
            </w:r>
          </w:p>
        </w:tc>
      </w:tr>
    </w:tbl>
    <w:p>
      <w:pPr>
        <w:spacing w:before="40" w:after="100"/>
      </w:pPr>
      <w:r>
        <w:rPr>
          <w:b/>
          <w:color w:val="1F4E79"/>
          <w:sz w:val="36"/>
        </w:rPr>
        <w:t>5. Conclusion</w:t>
      </w:r>
    </w:p>
    <w:p>
      <w:pPr>
        <w:pStyle w:val="ListBullet"/>
        <w:spacing w:after="40"/>
      </w:pPr>
      <w:r>
        <w:rPr>
          <w:sz w:val="20"/>
        </w:rPr>
        <w:t>Geometry evidence: Bishop is the closest match to the preserved lower shape.</w:t>
      </w:r>
    </w:p>
    <w:p>
      <w:pPr>
        <w:pStyle w:val="ListBullet"/>
        <w:spacing w:after="40"/>
      </w:pPr>
      <w:r>
        <w:rPr>
          <w:sz w:val="20"/>
        </w:rPr>
        <w:t>Filament evidence: Queen is much closer to the observed missing budget.</w:t>
      </w:r>
    </w:p>
    <w:p>
      <w:pPr>
        <w:pStyle w:val="ListBullet"/>
        <w:spacing w:after="40"/>
      </w:pPr>
      <w:r>
        <w:rPr>
          <w:sz w:val="20"/>
        </w:rPr>
        <w:t>Queen prediction: 1124.07 mm vs. 1092.56 mm observed (2.88% error).</w:t>
      </w:r>
    </w:p>
    <w:p>
      <w:pPr>
        <w:pStyle w:val="ListBullet"/>
        <w:spacing w:after="40"/>
      </w:pPr>
      <w:r>
        <w:rPr>
          <w:sz w:val="20"/>
        </w:rPr>
        <w:t>Bishop prediction error: 24.46%; Pawn prediction error: 51.63%.</w:t>
      </w:r>
    </w:p>
    <w:p>
      <w:pPr>
        <w:pStyle w:val="ListBullet"/>
        <w:spacing w:after="40"/>
      </w:pPr>
      <w:r>
        <w:rPr>
          <w:sz w:val="20"/>
        </w:rPr>
        <w:t>Combined evidence therefore favors the Queen as the most plausible target.</w:t>
      </w:r>
    </w:p>
    <w:p>
      <w:pPr>
        <w:spacing w:before="120" w:after="60"/>
      </w:pPr>
      <w:r>
        <w:rPr>
          <w:b/>
          <w:color w:val="1F4E79"/>
        </w:rPr>
        <w:t>Limitations</w:t>
      </w:r>
    </w:p>
    <w:p>
      <w:pPr>
        <w:pStyle w:val="ListBullet"/>
        <w:spacing w:after="40"/>
      </w:pPr>
      <w:r>
        <w:rPr>
          <w:sz w:val="20"/>
        </w:rPr>
        <w:t>Reference geometry was measured from a raster image, so pixel calibration introduces uncertainty.</w:t>
      </w:r>
    </w:p>
    <w:p>
      <w:pPr>
        <w:pStyle w:val="ListBullet"/>
        <w:spacing w:after="40"/>
      </w:pPr>
      <w:r>
        <w:rPr>
          <w:sz w:val="20"/>
        </w:rPr>
        <w:t>Only the lower 23.95 mm of the damaged piece is directly preserved.</w:t>
      </w:r>
    </w:p>
    <w:p>
      <w:pPr>
        <w:pStyle w:val="ListBullet"/>
        <w:spacing w:after="40"/>
      </w:pPr>
      <w:r>
        <w:rPr>
          <w:sz w:val="20"/>
        </w:rPr>
        <w:t>Filament prediction is a model-based consistency check, not proof of byte-for-byte recovery.</w:t>
      </w:r>
    </w:p>
    <w:sectPr w:rsidR="00FC693F" w:rsidRPr="0006063C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HACK3D / G-code Identification Study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