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96401" w14:textId="77777777" w:rsidR="007B6F8C" w:rsidRPr="00CD234B" w:rsidRDefault="007B6F8C" w:rsidP="00CD234B">
      <w:pPr>
        <w:jc w:val="center"/>
        <w:rPr>
          <w:rFonts w:hint="eastAsia"/>
          <w:b/>
          <w:sz w:val="32"/>
        </w:rPr>
      </w:pPr>
      <w:r w:rsidRPr="00CD234B">
        <w:rPr>
          <w:rFonts w:hint="eastAsia"/>
          <w:b/>
          <w:sz w:val="32"/>
        </w:rPr>
        <w:t>New Metric Design</w:t>
      </w:r>
    </w:p>
    <w:p w14:paraId="22CD7820" w14:textId="77777777" w:rsidR="00CD234B" w:rsidRDefault="00CD234B" w:rsidP="00CD234B">
      <w:pPr>
        <w:pStyle w:val="ListParagraph"/>
        <w:rPr>
          <w:rFonts w:hint="eastAsia"/>
        </w:rPr>
      </w:pPr>
    </w:p>
    <w:p w14:paraId="398E5720" w14:textId="3F86288F" w:rsidR="007B6F8C" w:rsidRDefault="00CD234B" w:rsidP="007B6F8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Data: </w:t>
      </w:r>
      <w:r w:rsidR="007B6F8C">
        <w:rPr>
          <w:rFonts w:hint="eastAsia"/>
        </w:rPr>
        <w:t>Positions of results on SERP.</w:t>
      </w:r>
    </w:p>
    <w:p w14:paraId="24B13B85" w14:textId="77777777" w:rsidR="007B6F8C" w:rsidRDefault="007B6F8C" w:rsidP="007B6F8C">
      <w:pPr>
        <w:pStyle w:val="ListParagraph"/>
        <w:rPr>
          <w:rFonts w:hint="eastAsia"/>
        </w:rPr>
      </w:pPr>
      <w:r>
        <w:rPr>
          <w:rFonts w:hint="eastAsia"/>
        </w:rPr>
        <w:t xml:space="preserve">Now we have the position information (top, down, left and </w:t>
      </w:r>
      <w:r>
        <w:t>right) of</w:t>
      </w:r>
      <w:r>
        <w:rPr>
          <w:rFonts w:hint="eastAsia"/>
        </w:rPr>
        <w:t xml:space="preserve"> each result on the four systems (</w:t>
      </w:r>
      <w:proofErr w:type="spellStart"/>
      <w:r>
        <w:rPr>
          <w:rFonts w:hint="eastAsia"/>
        </w:rPr>
        <w:t>sogou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haosou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).</w:t>
      </w:r>
    </w:p>
    <w:p w14:paraId="3E452F70" w14:textId="77777777" w:rsidR="007B6F8C" w:rsidRDefault="007B6F8C" w:rsidP="00CD234B">
      <w:pPr>
        <w:rPr>
          <w:rFonts w:hint="eastAsia"/>
        </w:rPr>
      </w:pPr>
    </w:p>
    <w:p w14:paraId="11154DC7" w14:textId="4EFFFFCC" w:rsidR="00CD234B" w:rsidRDefault="00CD234B" w:rsidP="00CD234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Metric Design</w:t>
      </w:r>
    </w:p>
    <w:p w14:paraId="7F39B885" w14:textId="77777777" w:rsidR="007B6F8C" w:rsidRDefault="007B6F8C" w:rsidP="007B6F8C">
      <w:pPr>
        <w:pStyle w:val="ListParagraph"/>
        <w:rPr>
          <w:rFonts w:hint="eastAsia"/>
        </w:rPr>
      </w:pPr>
      <w:r>
        <w:rPr>
          <w:rFonts w:hint="eastAsia"/>
        </w:rPr>
        <w:t>As the first step to design a new metric (Position-biased Gain or something), I take the following four aspects into consideration:</w:t>
      </w:r>
    </w:p>
    <w:p w14:paraId="6468C88A" w14:textId="77777777" w:rsidR="007B6F8C" w:rsidRDefault="007B6F8C" w:rsidP="007B6F8C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Normalized or not?</w:t>
      </w:r>
    </w:p>
    <w:p w14:paraId="22E24AA6" w14:textId="77777777" w:rsidR="007B6F8C" w:rsidRDefault="00AE6575" w:rsidP="007B6F8C">
      <w:pPr>
        <w:pStyle w:val="ListParagraph"/>
        <w:ind w:left="1080"/>
      </w:pPr>
      <w:r>
        <w:t>A very intuitive form of the metric is like this:</w:t>
      </w:r>
    </w:p>
    <w:p w14:paraId="5E568716" w14:textId="77777777" w:rsidR="00AE6575" w:rsidRPr="00AE6575" w:rsidRDefault="00AE6575" w:rsidP="00AE6575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scrore=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result length</m:t>
              </m:r>
            </m:sup>
            <m:e>
              <m:r>
                <w:rPr>
                  <w:rFonts w:ascii="Cambria Math" w:hAnsi="Cambria Math"/>
                </w:rPr>
                <m:t>Gain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*D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 xml:space="preserve"> dp</m:t>
              </m:r>
            </m:e>
          </m:nary>
        </m:oMath>
      </m:oMathPara>
    </w:p>
    <w:p w14:paraId="4E0502CF" w14:textId="3149A6E7" w:rsidR="00CD234B" w:rsidRDefault="00CD234B" w:rsidP="00AE6575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where p is the position on the SERP. </w:t>
      </w:r>
    </w:p>
    <w:p w14:paraId="38894D74" w14:textId="4824089B" w:rsidR="007B6F8C" w:rsidRDefault="00AE6575" w:rsidP="00AE6575">
      <w:pPr>
        <w:pStyle w:val="ListParagraph"/>
        <w:ind w:left="1080"/>
      </w:pPr>
      <w:r>
        <w:rPr>
          <w:rFonts w:hint="eastAsia"/>
        </w:rPr>
        <w:t>Now we are using the Top</w:t>
      </w:r>
      <w:r w:rsidR="00CD234B">
        <w:rPr>
          <w:rFonts w:hint="eastAsia"/>
        </w:rPr>
        <w:t>-</w:t>
      </w:r>
      <w:r>
        <w:rPr>
          <w:rFonts w:hint="eastAsia"/>
        </w:rPr>
        <w:t>5 results of each SERP</w:t>
      </w:r>
      <w:r w:rsidR="00CD234B">
        <w:rPr>
          <w:rFonts w:hint="eastAsia"/>
        </w:rPr>
        <w:t xml:space="preserve"> (since we have annotations from </w:t>
      </w:r>
      <w:proofErr w:type="spellStart"/>
      <w:r w:rsidR="00CD234B">
        <w:rPr>
          <w:rFonts w:hint="eastAsia"/>
        </w:rPr>
        <w:t>sogou</w:t>
      </w:r>
      <w:proofErr w:type="spellEnd"/>
      <w:r w:rsidR="00CD234B">
        <w:rPr>
          <w:rFonts w:hint="eastAsia"/>
        </w:rPr>
        <w:t>)</w:t>
      </w:r>
      <w:r>
        <w:rPr>
          <w:rFonts w:hint="eastAsia"/>
        </w:rPr>
        <w:t xml:space="preserve">. But they are not necessarily equal in </w:t>
      </w:r>
      <w:r>
        <w:t>length</w:t>
      </w:r>
      <w:r>
        <w:rPr>
          <w:rFonts w:hint="eastAsia"/>
        </w:rPr>
        <w:t xml:space="preserve">. Therefore, in my opinion the metric with Normalization would be better. </w:t>
      </w:r>
    </w:p>
    <w:p w14:paraId="066D3BA7" w14:textId="370CF321" w:rsidR="00AE6575" w:rsidRDefault="00AE6575" w:rsidP="00AE6575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I compared the between-metric agreement and metric-user-preference agreement </w:t>
      </w:r>
      <w:r w:rsidR="005678C3">
        <w:rPr>
          <w:rFonts w:hint="eastAsia"/>
        </w:rPr>
        <w:t xml:space="preserve">of different new designed metrics. I </w:t>
      </w:r>
      <w:r>
        <w:rPr>
          <w:rFonts w:hint="eastAsia"/>
        </w:rPr>
        <w:t>found that, for all version of metric pairs</w:t>
      </w:r>
      <w:r w:rsidR="005678C3">
        <w:rPr>
          <w:rFonts w:hint="eastAsia"/>
        </w:rPr>
        <w:t xml:space="preserve"> (we are </w:t>
      </w:r>
      <w:r w:rsidR="005678C3">
        <w:t>controlling</w:t>
      </w:r>
      <w:r w:rsidR="005678C3">
        <w:rPr>
          <w:rFonts w:hint="eastAsia"/>
        </w:rPr>
        <w:t xml:space="preserve"> the other factors)</w:t>
      </w:r>
      <w:r>
        <w:rPr>
          <w:rFonts w:hint="eastAsia"/>
        </w:rPr>
        <w:t xml:space="preserve">, the normalized one almost outperforms the non-normalized one. </w:t>
      </w:r>
    </w:p>
    <w:p w14:paraId="27962759" w14:textId="7C72271B" w:rsidR="00AE6575" w:rsidRDefault="005678C3" w:rsidP="00AE6575">
      <w:pPr>
        <w:pStyle w:val="ListParagraph"/>
        <w:ind w:left="1080"/>
        <w:rPr>
          <w:rFonts w:hint="eastAsia"/>
        </w:rPr>
      </w:pPr>
      <w:r>
        <w:rPr>
          <w:rFonts w:hint="eastAsia"/>
        </w:rPr>
        <w:t>This results are</w:t>
      </w:r>
      <w:r w:rsidR="00AE6575">
        <w:rPr>
          <w:rFonts w:hint="eastAsia"/>
        </w:rPr>
        <w:t xml:space="preserve"> not surprising since the SERPs from different systems varies in length. </w:t>
      </w:r>
      <w:r>
        <w:rPr>
          <w:rFonts w:hint="eastAsia"/>
        </w:rPr>
        <w:t xml:space="preserve">In the following result part, I only report the performance of the normalized metrics to reduce the size of result table. </w:t>
      </w:r>
    </w:p>
    <w:p w14:paraId="79138214" w14:textId="0C5FB3B0" w:rsidR="005678C3" w:rsidRDefault="005678C3" w:rsidP="005678C3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Decay Function</w:t>
      </w:r>
    </w:p>
    <w:p w14:paraId="7F2306E6" w14:textId="2DA9C48A" w:rsidR="005678C3" w:rsidRDefault="005678C3" w:rsidP="005678C3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Now I tried </w:t>
      </w:r>
      <w:proofErr w:type="gramStart"/>
      <w:r>
        <w:rPr>
          <w:rFonts w:hint="eastAsia"/>
        </w:rPr>
        <w:t>the these</w:t>
      </w:r>
      <w:proofErr w:type="gramEnd"/>
      <w:r>
        <w:rPr>
          <w:rFonts w:hint="eastAsia"/>
        </w:rPr>
        <w:t xml:space="preserve"> four version of decay function:</w:t>
      </w:r>
    </w:p>
    <w:p w14:paraId="7DCC9CD6" w14:textId="0035913E" w:rsidR="005678C3" w:rsidRDefault="005678C3" w:rsidP="005678C3">
      <w:pPr>
        <w:pStyle w:val="ListParagraph"/>
        <w:numPr>
          <w:ilvl w:val="0"/>
          <w:numId w:val="4"/>
        </w:numPr>
        <w:rPr>
          <w:rFonts w:hint="eastAsia"/>
        </w:rPr>
      </w:pPr>
      <w:proofErr w:type="spellStart"/>
      <w:r>
        <w:rPr>
          <w:rFonts w:hint="eastAsia"/>
        </w:rPr>
        <w:t>nDCG</w:t>
      </w:r>
      <w:proofErr w:type="spellEnd"/>
      <w:r>
        <w:rPr>
          <w:rFonts w:hint="eastAsia"/>
        </w:rPr>
        <w:t xml:space="preserve">, I used the 1/(1+log_b_p) form, p is estimated by the height of an organic </w:t>
      </w:r>
      <w:r>
        <w:t>result</w:t>
      </w:r>
      <w:r>
        <w:rPr>
          <w:rFonts w:hint="eastAsia"/>
        </w:rPr>
        <w:t>.</w:t>
      </w:r>
    </w:p>
    <w:p w14:paraId="7DA363B8" w14:textId="2C241BBC" w:rsidR="005678C3" w:rsidRDefault="005678C3" w:rsidP="005678C3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Linear, with regard to the first </w:t>
      </w:r>
      <w:proofErr w:type="spellStart"/>
      <w:r>
        <w:rPr>
          <w:rFonts w:hint="eastAsia"/>
        </w:rPr>
        <w:t>ViewPort</w:t>
      </w:r>
      <w:proofErr w:type="spellEnd"/>
      <w:r>
        <w:rPr>
          <w:rFonts w:hint="eastAsia"/>
        </w:rPr>
        <w:t xml:space="preserve">. </w:t>
      </w:r>
      <w:r>
        <w:t xml:space="preserve">We assume that there is no need to decay the results on the first </w:t>
      </w:r>
      <w:proofErr w:type="spellStart"/>
      <w:proofErr w:type="gramStart"/>
      <w:r>
        <w:t>ViewPort</w:t>
      </w:r>
      <w:proofErr w:type="spellEnd"/>
      <w:r>
        <w:t>(</w:t>
      </w:r>
      <w:r>
        <w:rPr>
          <w:rFonts w:hint="eastAsia"/>
        </w:rPr>
        <w:t xml:space="preserve"> </w:t>
      </w:r>
      <w:r>
        <w:t>[</w:t>
      </w:r>
      <w:proofErr w:type="gramEnd"/>
      <w:r>
        <w:t>0:440]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, after the first </w:t>
      </w:r>
      <w:proofErr w:type="spellStart"/>
      <w:r>
        <w:rPr>
          <w:rFonts w:hint="eastAsia"/>
        </w:rPr>
        <w:t>ViewPort</w:t>
      </w:r>
      <w:proofErr w:type="spellEnd"/>
      <w:r>
        <w:rPr>
          <w:rFonts w:hint="eastAsia"/>
        </w:rPr>
        <w:t xml:space="preserve">, decay linearly. </w:t>
      </w:r>
    </w:p>
    <w:p w14:paraId="72A12C0E" w14:textId="53C1E19E" w:rsidR="005678C3" w:rsidRDefault="005678C3" w:rsidP="005678C3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Linear, without reward to the first </w:t>
      </w:r>
      <w:proofErr w:type="spellStart"/>
      <w:r>
        <w:rPr>
          <w:rFonts w:hint="eastAsia"/>
        </w:rPr>
        <w:t>ViewPort</w:t>
      </w:r>
      <w:proofErr w:type="spellEnd"/>
      <w:r w:rsidR="000B7C1D">
        <w:rPr>
          <w:rFonts w:hint="eastAsia"/>
        </w:rPr>
        <w:t xml:space="preserve">. Decay linearly from 0 to 1200 (an </w:t>
      </w:r>
      <w:r w:rsidR="000B7C1D">
        <w:t>arbitrary</w:t>
      </w:r>
      <w:r w:rsidR="000B7C1D">
        <w:rPr>
          <w:rFonts w:hint="eastAsia"/>
        </w:rPr>
        <w:t xml:space="preserve"> number, at about the third </w:t>
      </w:r>
      <w:proofErr w:type="spellStart"/>
      <w:r w:rsidR="000B7C1D">
        <w:rPr>
          <w:rFonts w:hint="eastAsia"/>
        </w:rPr>
        <w:t>ViewPort</w:t>
      </w:r>
      <w:proofErr w:type="spellEnd"/>
      <w:r w:rsidR="000B7C1D">
        <w:rPr>
          <w:rFonts w:hint="eastAsia"/>
        </w:rPr>
        <w:t xml:space="preserve">). </w:t>
      </w:r>
    </w:p>
    <w:p w14:paraId="58230D4B" w14:textId="27FD4C5B" w:rsidR="000B7C1D" w:rsidRDefault="000B7C1D" w:rsidP="005678C3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TBG-like decay function. </w:t>
      </w:r>
      <w:r>
        <w:t xml:space="preserve">It looks like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sup>
        </m:sSup>
      </m:oMath>
      <w:r>
        <w:rPr>
          <w:rFonts w:hint="eastAsia"/>
        </w:rPr>
        <w:t>, where h</w:t>
      </w:r>
      <w:r w:rsidR="00CC3670">
        <w:rPr>
          <w:rFonts w:hint="eastAsia"/>
        </w:rPr>
        <w:t xml:space="preserve"> is a parameter (</w:t>
      </w:r>
      <w:r w:rsidR="00CC3670">
        <w:t>I</w:t>
      </w:r>
      <w:r w:rsidR="00CC3670">
        <w:rPr>
          <w:rFonts w:hint="eastAsia"/>
        </w:rPr>
        <w:t xml:space="preserve"> can tune this parameter, also estimated from user study. At this moment, I just pick up a number to make sure that it looks like the other decay function).</w:t>
      </w:r>
    </w:p>
    <w:p w14:paraId="09047976" w14:textId="26E3EA17" w:rsidR="00CC3670" w:rsidRDefault="00CC3670" w:rsidP="00CC3670">
      <w:pPr>
        <w:ind w:left="720"/>
        <w:rPr>
          <w:rFonts w:hint="eastAsia"/>
        </w:rPr>
      </w:pPr>
      <w:r>
        <w:rPr>
          <w:rFonts w:hint="eastAsia"/>
        </w:rPr>
        <w:t xml:space="preserve">    </w:t>
      </w:r>
      <w:r>
        <w:t>The decay</w:t>
      </w:r>
      <w:r>
        <w:rPr>
          <w:rFonts w:hint="eastAsia"/>
        </w:rPr>
        <w:t xml:space="preserve"> functions are presented in Figure. 1</w:t>
      </w:r>
    </w:p>
    <w:p w14:paraId="06959B5E" w14:textId="77777777" w:rsidR="005678C3" w:rsidRDefault="005678C3" w:rsidP="005678C3">
      <w:pPr>
        <w:rPr>
          <w:rFonts w:hint="eastAsia"/>
        </w:rPr>
      </w:pPr>
    </w:p>
    <w:p w14:paraId="07E646D5" w14:textId="77777777" w:rsidR="005678C3" w:rsidRDefault="005678C3" w:rsidP="005678C3">
      <w:pPr>
        <w:ind w:left="720"/>
        <w:rPr>
          <w:rFonts w:hint="eastAsia"/>
        </w:rPr>
      </w:pPr>
    </w:p>
    <w:p w14:paraId="097D1D4B" w14:textId="1FD9882F" w:rsidR="005678C3" w:rsidRDefault="005678C3" w:rsidP="00CC3670">
      <w:pPr>
        <w:ind w:left="720"/>
        <w:jc w:val="center"/>
        <w:rPr>
          <w:rFonts w:hint="eastAsia"/>
        </w:rPr>
      </w:pPr>
      <w:r w:rsidRPr="00C472EE">
        <w:rPr>
          <w:rFonts w:ascii="微软雅黑" w:eastAsia="微软雅黑" w:hAnsi="微软雅黑" w:cs="Times New Roman"/>
          <w:noProof/>
        </w:rPr>
        <w:lastRenderedPageBreak/>
        <w:drawing>
          <wp:inline distT="0" distB="0" distL="0" distR="0" wp14:anchorId="774A46EA" wp14:editId="778F8906">
            <wp:extent cx="3970871" cy="220775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398" cy="221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F1A6" w14:textId="2AF241AD" w:rsidR="00CC3670" w:rsidRDefault="00CC3670" w:rsidP="00CC3670">
      <w:pPr>
        <w:ind w:left="720"/>
        <w:jc w:val="center"/>
        <w:rPr>
          <w:rFonts w:hint="eastAsia"/>
        </w:rPr>
      </w:pPr>
      <w:r>
        <w:rPr>
          <w:rFonts w:hint="eastAsia"/>
        </w:rPr>
        <w:t>Figure 1. Decay function</w:t>
      </w:r>
    </w:p>
    <w:p w14:paraId="28380DFB" w14:textId="77777777" w:rsidR="005678C3" w:rsidRDefault="005678C3" w:rsidP="005678C3">
      <w:pPr>
        <w:rPr>
          <w:rFonts w:hint="eastAsia"/>
        </w:rPr>
      </w:pPr>
    </w:p>
    <w:p w14:paraId="3335D837" w14:textId="77777777" w:rsidR="005678C3" w:rsidRDefault="005678C3" w:rsidP="005678C3">
      <w:pPr>
        <w:pStyle w:val="ListParagraph"/>
        <w:ind w:left="1080"/>
        <w:rPr>
          <w:rFonts w:hint="eastAsia"/>
        </w:rPr>
      </w:pPr>
    </w:p>
    <w:p w14:paraId="23BB9970" w14:textId="29907033" w:rsidR="005678C3" w:rsidRDefault="00DD45DF" w:rsidP="005678C3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Gain Function</w:t>
      </w:r>
    </w:p>
    <w:p w14:paraId="322EE8D9" w14:textId="0247996A" w:rsidR="00FC0B6E" w:rsidRDefault="00FC0B6E" w:rsidP="00FC0B6E">
      <w:pPr>
        <w:pStyle w:val="ListParagraph"/>
        <w:ind w:left="1080"/>
        <w:rPr>
          <w:rFonts w:hint="eastAsia"/>
        </w:rPr>
      </w:pPr>
      <w:r>
        <w:t>U</w:t>
      </w:r>
      <w:r>
        <w:rPr>
          <w:rFonts w:hint="eastAsia"/>
        </w:rPr>
        <w:t>sing the following two gain functions:</w:t>
      </w:r>
    </w:p>
    <w:p w14:paraId="216A3387" w14:textId="22E54F74" w:rsidR="00FC0B6E" w:rsidRDefault="00FC0B6E" w:rsidP="00FC0B6E">
      <w:pPr>
        <w:pStyle w:val="ListParagraph"/>
        <w:numPr>
          <w:ilvl w:val="0"/>
          <w:numId w:val="5"/>
        </w:numPr>
        <w:rPr>
          <w:rFonts w:hint="eastAsia"/>
        </w:rPr>
      </w:pPr>
      <w:r>
        <w:t>‘</w:t>
      </w:r>
      <w:r>
        <w:rPr>
          <w:rFonts w:hint="eastAsia"/>
        </w:rPr>
        <w:t>raw</w:t>
      </w:r>
      <w:r>
        <w:t>’</w:t>
      </w:r>
      <w:r>
        <w:rPr>
          <w:rFonts w:hint="eastAsia"/>
        </w:rPr>
        <w:t xml:space="preserve">: the original score range from 0 to 5. </w:t>
      </w:r>
    </w:p>
    <w:p w14:paraId="3E000C51" w14:textId="18E08985" w:rsidR="00FC0B6E" w:rsidRDefault="00FC0B6E" w:rsidP="00FC0B6E">
      <w:pPr>
        <w:pStyle w:val="ListParagraph"/>
        <w:numPr>
          <w:ilvl w:val="0"/>
          <w:numId w:val="5"/>
        </w:numPr>
        <w:rPr>
          <w:rFonts w:hint="eastAsia"/>
        </w:rPr>
      </w:pPr>
      <w:r>
        <w:t>‘</w:t>
      </w:r>
      <w:proofErr w:type="spellStart"/>
      <w:r>
        <w:rPr>
          <w:rFonts w:hint="eastAsia"/>
        </w:rPr>
        <w:t>exp</w:t>
      </w:r>
      <w:proofErr w:type="spellEnd"/>
      <w:r>
        <w:t>’</w:t>
      </w:r>
      <w:r>
        <w:rPr>
          <w:rFonts w:hint="eastAsia"/>
        </w:rPr>
        <w:t xml:space="preserve">: using 2^r, which is similar with </w:t>
      </w:r>
      <w:proofErr w:type="spellStart"/>
      <w:r>
        <w:rPr>
          <w:rFonts w:hint="eastAsia"/>
        </w:rPr>
        <w:t>nDCG</w:t>
      </w:r>
      <w:proofErr w:type="spellEnd"/>
    </w:p>
    <w:p w14:paraId="19BD93EC" w14:textId="43F50B4C" w:rsidR="00FC0B6E" w:rsidRDefault="00FC0B6E" w:rsidP="00FC0B6E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Gain Distribution</w:t>
      </w:r>
    </w:p>
    <w:p w14:paraId="718CDC87" w14:textId="21F63EB7" w:rsidR="00FC0B6E" w:rsidRDefault="00FC0B6E" w:rsidP="00FC0B6E">
      <w:pPr>
        <w:pStyle w:val="ListParagraph"/>
        <w:ind w:left="1080"/>
      </w:pPr>
      <w:r>
        <w:rPr>
          <w:rFonts w:hint="eastAsia"/>
        </w:rPr>
        <w:t xml:space="preserve">The gain of a certain result could be distributed in the </w:t>
      </w:r>
      <w:r>
        <w:t>“</w:t>
      </w:r>
      <w:r>
        <w:rPr>
          <w:rFonts w:hint="eastAsia"/>
        </w:rPr>
        <w:t>result area</w:t>
      </w:r>
      <w:r>
        <w:t>”</w:t>
      </w:r>
      <w:r>
        <w:rPr>
          <w:rFonts w:hint="eastAsia"/>
        </w:rPr>
        <w:t xml:space="preserve"> in different ways. </w:t>
      </w:r>
      <w:r>
        <w:t xml:space="preserve">I tried the following two </w:t>
      </w:r>
      <w:proofErr w:type="gramStart"/>
      <w:r>
        <w:t>distribution</w:t>
      </w:r>
      <w:proofErr w:type="gramEnd"/>
      <w:r>
        <w:t>:</w:t>
      </w:r>
    </w:p>
    <w:p w14:paraId="4509BF21" w14:textId="37314E00" w:rsidR="00FC0B6E" w:rsidRDefault="00FC0B6E" w:rsidP="00FC0B6E">
      <w:pPr>
        <w:pStyle w:val="ListParagraph"/>
        <w:numPr>
          <w:ilvl w:val="0"/>
          <w:numId w:val="6"/>
        </w:numPr>
        <w:rPr>
          <w:rFonts w:hint="eastAsia"/>
        </w:rPr>
      </w:pPr>
      <w:r>
        <w:t xml:space="preserve">Uniformly distributed </w:t>
      </w:r>
      <w:r>
        <w:rPr>
          <w:rFonts w:hint="eastAsia"/>
        </w:rPr>
        <w:t xml:space="preserve">in the top 20% area of the result. </w:t>
      </w:r>
    </w:p>
    <w:p w14:paraId="240D8EF0" w14:textId="718AF48D" w:rsidR="00FC0B6E" w:rsidRDefault="00FC0B6E" w:rsidP="00FC0B6E">
      <w:pPr>
        <w:pStyle w:val="ListParagraph"/>
        <w:numPr>
          <w:ilvl w:val="0"/>
          <w:numId w:val="6"/>
        </w:numPr>
        <w:rPr>
          <w:rFonts w:hint="eastAsia"/>
        </w:rPr>
      </w:pPr>
      <w:r>
        <w:t>T</w:t>
      </w:r>
      <w:r>
        <w:rPr>
          <w:rFonts w:hint="eastAsia"/>
        </w:rPr>
        <w:t xml:space="preserve">he gain follows </w:t>
      </w:r>
      <w:proofErr w:type="gramStart"/>
      <w:r>
        <w:rPr>
          <w:rFonts w:hint="eastAsia"/>
        </w:rPr>
        <w:t>a  binominal</w:t>
      </w:r>
      <w:proofErr w:type="gramEnd"/>
      <w:r>
        <w:rPr>
          <w:rFonts w:hint="eastAsia"/>
        </w:rPr>
        <w:t xml:space="preserve"> distribution which is presented in Figure 2. </w:t>
      </w:r>
    </w:p>
    <w:p w14:paraId="3705B8AF" w14:textId="5AE80A9D" w:rsidR="00FC0B6E" w:rsidRDefault="00FC0B6E" w:rsidP="00FC0B6E">
      <w:pPr>
        <w:pStyle w:val="ListParagraph"/>
        <w:ind w:left="1440"/>
        <w:jc w:val="center"/>
        <w:rPr>
          <w:rFonts w:hint="eastAsia"/>
        </w:rPr>
      </w:pPr>
      <w:r w:rsidRPr="00F758F1">
        <w:rPr>
          <w:rFonts w:ascii="微软雅黑" w:eastAsia="微软雅黑" w:hAnsi="微软雅黑" w:cs="Times New Roman"/>
          <w:noProof/>
        </w:rPr>
        <w:drawing>
          <wp:inline distT="0" distB="0" distL="0" distR="0" wp14:anchorId="12EC08B9" wp14:editId="041752F7">
            <wp:extent cx="3451978" cy="209300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3853" cy="209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54B1" w14:textId="1E5B32B6" w:rsidR="00FC0B6E" w:rsidRDefault="00FC0B6E" w:rsidP="00FC0B6E">
      <w:pPr>
        <w:pStyle w:val="ListParagraph"/>
        <w:ind w:left="1440"/>
        <w:jc w:val="center"/>
        <w:rPr>
          <w:rFonts w:hint="eastAsia"/>
        </w:rPr>
      </w:pPr>
      <w:r>
        <w:rPr>
          <w:rFonts w:hint="eastAsia"/>
        </w:rPr>
        <w:t>Figure 2. Gain Distribution</w:t>
      </w:r>
      <w:r>
        <w:t>: the x-axis is vertical position while y-axis is possibility.</w:t>
      </w:r>
    </w:p>
    <w:p w14:paraId="2BB533B4" w14:textId="77777777" w:rsidR="00FC0B6E" w:rsidRDefault="00FC0B6E" w:rsidP="00FC0B6E">
      <w:pPr>
        <w:rPr>
          <w:rFonts w:hint="eastAsia"/>
        </w:rPr>
      </w:pPr>
    </w:p>
    <w:p w14:paraId="08BC5BF8" w14:textId="77777777" w:rsidR="00FC0B6E" w:rsidRDefault="00FC0B6E" w:rsidP="00FC0B6E">
      <w:pPr>
        <w:rPr>
          <w:rFonts w:hint="eastAsia"/>
        </w:rPr>
      </w:pPr>
    </w:p>
    <w:p w14:paraId="3D20E72D" w14:textId="7A764D60" w:rsidR="00FC0B6E" w:rsidRDefault="00FC0B6E" w:rsidP="00FC0B6E">
      <w:pPr>
        <w:rPr>
          <w:rFonts w:hint="eastAsia"/>
        </w:rPr>
      </w:pPr>
    </w:p>
    <w:p w14:paraId="19DA230B" w14:textId="757B4FF1" w:rsidR="00FC0B6E" w:rsidRDefault="00FC0B6E" w:rsidP="00FC0B6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New Metrics</w:t>
      </w:r>
    </w:p>
    <w:p w14:paraId="7BDE2B9A" w14:textId="26B29071" w:rsidR="00FC0B6E" w:rsidRDefault="00FC0B6E" w:rsidP="00FC0B6E">
      <w:pPr>
        <w:pStyle w:val="ListParagraph"/>
      </w:pPr>
      <w:r>
        <w:rPr>
          <w:rFonts w:hint="eastAsia"/>
        </w:rPr>
        <w:t xml:space="preserve">Now We can develop metrics by combining these factors. </w:t>
      </w:r>
    </w:p>
    <w:p w14:paraId="0E616D72" w14:textId="1AA8B812" w:rsidR="001C5632" w:rsidRDefault="00FC0B6E" w:rsidP="001C5632">
      <w:pPr>
        <w:pStyle w:val="ListParagraph"/>
        <w:rPr>
          <w:rFonts w:hint="eastAsia"/>
        </w:rPr>
      </w:pPr>
      <w:r>
        <w:rPr>
          <w:rFonts w:hint="eastAsia"/>
        </w:rPr>
        <w:t xml:space="preserve">Each Metrics name can be </w:t>
      </w:r>
      <w:r>
        <w:t>divided</w:t>
      </w:r>
      <w:r>
        <w:rPr>
          <w:rFonts w:hint="eastAsia"/>
        </w:rPr>
        <w:t xml:space="preserve"> into these parts:</w:t>
      </w:r>
    </w:p>
    <w:p w14:paraId="55AA4B47" w14:textId="77777777" w:rsidR="001C5632" w:rsidRDefault="001C5632" w:rsidP="001C5632">
      <w:pPr>
        <w:pStyle w:val="ListParagraph"/>
        <w:rPr>
          <w:rFonts w:hint="eastAsia"/>
        </w:rPr>
      </w:pPr>
    </w:p>
    <w:p w14:paraId="06B53A32" w14:textId="34868160" w:rsidR="00FC0B6E" w:rsidRPr="001C5632" w:rsidRDefault="009B36D0" w:rsidP="00FC0B6E">
      <w:pPr>
        <w:pStyle w:val="ListParagraph"/>
        <w:rPr>
          <w:color w:val="C45911" w:themeColor="accent2" w:themeShade="BF"/>
        </w:rPr>
      </w:pPr>
      <w:r w:rsidRPr="001C5632">
        <w:rPr>
          <w:color w:val="FF0000"/>
        </w:rPr>
        <w:t>Nor</w:t>
      </w:r>
      <w:r>
        <w:t>-</w:t>
      </w:r>
      <w:r w:rsidR="001C5632" w:rsidRPr="001C5632">
        <w:rPr>
          <w:color w:val="5B9BD5" w:themeColor="accent1"/>
        </w:rPr>
        <w:t xml:space="preserve">Decay </w:t>
      </w:r>
      <w:proofErr w:type="spellStart"/>
      <w:r w:rsidR="001C5632" w:rsidRPr="001C5632">
        <w:rPr>
          <w:color w:val="5B9BD5" w:themeColor="accent1"/>
        </w:rPr>
        <w:t>func</w:t>
      </w:r>
      <w:proofErr w:type="spellEnd"/>
      <w:r w:rsidR="001C5632">
        <w:t>-</w:t>
      </w:r>
      <w:r w:rsidR="001C5632">
        <w:rPr>
          <w:color w:val="00B050"/>
        </w:rPr>
        <w:t>G</w:t>
      </w:r>
      <w:r w:rsidR="001C5632" w:rsidRPr="001C5632">
        <w:rPr>
          <w:color w:val="00B050"/>
        </w:rPr>
        <w:t xml:space="preserve">ain </w:t>
      </w:r>
      <w:proofErr w:type="spellStart"/>
      <w:r w:rsidR="001C5632" w:rsidRPr="001C5632">
        <w:rPr>
          <w:color w:val="00B050"/>
        </w:rPr>
        <w:t>func</w:t>
      </w:r>
      <w:proofErr w:type="spellEnd"/>
      <w:r w:rsidR="001C5632">
        <w:t>-</w:t>
      </w:r>
      <w:r w:rsidR="001C5632" w:rsidRPr="001C5632">
        <w:rPr>
          <w:color w:val="C45911" w:themeColor="accent2" w:themeShade="BF"/>
        </w:rPr>
        <w:t>Gain distribution</w:t>
      </w:r>
    </w:p>
    <w:p w14:paraId="08F022ED" w14:textId="18030592" w:rsidR="001C5632" w:rsidRPr="001C5632" w:rsidRDefault="001C5632" w:rsidP="00FC0B6E">
      <w:pPr>
        <w:pStyle w:val="ListParagraph"/>
        <w:rPr>
          <w:rFonts w:hint="eastAsia"/>
          <w:color w:val="FF0000"/>
        </w:rPr>
      </w:pPr>
      <w:r w:rsidRPr="001C5632">
        <w:rPr>
          <w:rFonts w:hint="eastAsia"/>
          <w:color w:val="FF0000"/>
        </w:rPr>
        <w:t>Nor: Normalized metric</w:t>
      </w:r>
    </w:p>
    <w:p w14:paraId="5FF368A9" w14:textId="2699C381" w:rsidR="001C5632" w:rsidRDefault="001C5632" w:rsidP="00FC0B6E">
      <w:pPr>
        <w:pStyle w:val="ListParagraph"/>
        <w:rPr>
          <w:rFonts w:hint="eastAsia"/>
          <w:color w:val="5B9BD5" w:themeColor="accent1"/>
        </w:rPr>
      </w:pPr>
      <w:r w:rsidRPr="001C5632">
        <w:rPr>
          <w:rFonts w:hint="eastAsia"/>
          <w:color w:val="5B9BD5" w:themeColor="accent1"/>
        </w:rPr>
        <w:t xml:space="preserve">Decay </w:t>
      </w:r>
      <w:proofErr w:type="spellStart"/>
      <w:r w:rsidRPr="001C5632">
        <w:rPr>
          <w:rFonts w:hint="eastAsia"/>
          <w:color w:val="5B9BD5" w:themeColor="accent1"/>
        </w:rPr>
        <w:t>func</w:t>
      </w:r>
      <w:proofErr w:type="spellEnd"/>
      <w:r w:rsidRPr="001C5632">
        <w:rPr>
          <w:rFonts w:hint="eastAsia"/>
          <w:color w:val="5B9BD5" w:themeColor="accent1"/>
        </w:rPr>
        <w:t xml:space="preserve">: </w:t>
      </w:r>
      <w:proofErr w:type="spellStart"/>
      <w:r w:rsidRPr="001C5632">
        <w:rPr>
          <w:rFonts w:hint="eastAsia"/>
          <w:color w:val="5B9BD5" w:themeColor="accent1"/>
        </w:rPr>
        <w:t>tbg</w:t>
      </w:r>
      <w:proofErr w:type="spellEnd"/>
      <w:r w:rsidRPr="001C5632">
        <w:rPr>
          <w:rFonts w:hint="eastAsia"/>
          <w:color w:val="5B9BD5" w:themeColor="accent1"/>
        </w:rPr>
        <w:t>/</w:t>
      </w:r>
      <w:proofErr w:type="spellStart"/>
      <w:r w:rsidRPr="001C5632">
        <w:rPr>
          <w:rFonts w:hint="eastAsia"/>
          <w:color w:val="5B9BD5" w:themeColor="accent1"/>
        </w:rPr>
        <w:t>ndcg</w:t>
      </w:r>
      <w:proofErr w:type="spellEnd"/>
      <w:r w:rsidRPr="001C5632">
        <w:rPr>
          <w:rFonts w:hint="eastAsia"/>
          <w:color w:val="5B9BD5" w:themeColor="accent1"/>
        </w:rPr>
        <w:t>/ linear with reward to 1</w:t>
      </w:r>
      <w:r w:rsidRPr="001C5632">
        <w:rPr>
          <w:rFonts w:hint="eastAsia"/>
          <w:color w:val="5B9BD5" w:themeColor="accent1"/>
          <w:vertAlign w:val="superscript"/>
        </w:rPr>
        <w:t>st</w:t>
      </w:r>
      <w:r w:rsidRPr="001C5632">
        <w:rPr>
          <w:rFonts w:hint="eastAsia"/>
          <w:color w:val="5B9BD5" w:themeColor="accent1"/>
        </w:rPr>
        <w:t xml:space="preserve"> </w:t>
      </w:r>
      <w:proofErr w:type="spellStart"/>
      <w:r w:rsidRPr="001C5632">
        <w:rPr>
          <w:rFonts w:hint="eastAsia"/>
          <w:color w:val="5B9BD5" w:themeColor="accent1"/>
        </w:rPr>
        <w:t>vp</w:t>
      </w:r>
      <w:proofErr w:type="spellEnd"/>
      <w:r w:rsidRPr="001C5632">
        <w:rPr>
          <w:rFonts w:hint="eastAsia"/>
          <w:color w:val="5B9BD5" w:themeColor="accent1"/>
        </w:rPr>
        <w:t xml:space="preserve"> (</w:t>
      </w:r>
      <w:proofErr w:type="spellStart"/>
      <w:r w:rsidRPr="001C5632">
        <w:rPr>
          <w:rFonts w:hint="eastAsia"/>
          <w:color w:val="5B9BD5" w:themeColor="accent1"/>
        </w:rPr>
        <w:t>lwfv</w:t>
      </w:r>
      <w:proofErr w:type="spellEnd"/>
      <w:r w:rsidRPr="001C5632">
        <w:rPr>
          <w:rFonts w:hint="eastAsia"/>
          <w:color w:val="5B9BD5" w:themeColor="accent1"/>
        </w:rPr>
        <w:t>) /linear without reward to 1</w:t>
      </w:r>
      <w:r w:rsidRPr="001C5632">
        <w:rPr>
          <w:rFonts w:hint="eastAsia"/>
          <w:color w:val="5B9BD5" w:themeColor="accent1"/>
          <w:vertAlign w:val="superscript"/>
        </w:rPr>
        <w:t>st</w:t>
      </w:r>
      <w:r w:rsidRPr="001C5632">
        <w:rPr>
          <w:rFonts w:hint="eastAsia"/>
          <w:color w:val="5B9BD5" w:themeColor="accent1"/>
        </w:rPr>
        <w:t xml:space="preserve"> </w:t>
      </w:r>
      <w:proofErr w:type="spellStart"/>
      <w:r w:rsidRPr="001C5632">
        <w:rPr>
          <w:rFonts w:hint="eastAsia"/>
          <w:color w:val="5B9BD5" w:themeColor="accent1"/>
        </w:rPr>
        <w:t>vp</w:t>
      </w:r>
      <w:proofErr w:type="spellEnd"/>
      <w:r w:rsidRPr="001C5632">
        <w:rPr>
          <w:rFonts w:hint="eastAsia"/>
          <w:color w:val="5B9BD5" w:themeColor="accent1"/>
        </w:rPr>
        <w:t xml:space="preserve"> (</w:t>
      </w:r>
      <w:proofErr w:type="spellStart"/>
      <w:r w:rsidRPr="001C5632">
        <w:rPr>
          <w:rFonts w:hint="eastAsia"/>
          <w:color w:val="5B9BD5" w:themeColor="accent1"/>
        </w:rPr>
        <w:t>lwofv</w:t>
      </w:r>
      <w:proofErr w:type="spellEnd"/>
      <w:r w:rsidRPr="001C5632">
        <w:rPr>
          <w:rFonts w:hint="eastAsia"/>
          <w:color w:val="5B9BD5" w:themeColor="accent1"/>
        </w:rPr>
        <w:t>)</w:t>
      </w:r>
    </w:p>
    <w:p w14:paraId="390086C1" w14:textId="643E6EC8" w:rsidR="001C5632" w:rsidRPr="001C5632" w:rsidRDefault="001C5632" w:rsidP="00FC0B6E">
      <w:pPr>
        <w:pStyle w:val="ListParagraph"/>
        <w:rPr>
          <w:rFonts w:hint="eastAsia"/>
          <w:color w:val="00B050"/>
        </w:rPr>
      </w:pPr>
      <w:r w:rsidRPr="001C5632">
        <w:rPr>
          <w:rFonts w:hint="eastAsia"/>
          <w:color w:val="00B050"/>
        </w:rPr>
        <w:t xml:space="preserve">Gain </w:t>
      </w:r>
      <w:proofErr w:type="spellStart"/>
      <w:r w:rsidRPr="001C5632">
        <w:rPr>
          <w:rFonts w:hint="eastAsia"/>
          <w:color w:val="00B050"/>
        </w:rPr>
        <w:t>func</w:t>
      </w:r>
      <w:proofErr w:type="spellEnd"/>
      <w:r w:rsidRPr="001C5632">
        <w:rPr>
          <w:rFonts w:hint="eastAsia"/>
          <w:color w:val="00B050"/>
        </w:rPr>
        <w:t xml:space="preserve">: </w:t>
      </w:r>
      <w:proofErr w:type="spellStart"/>
      <w:r w:rsidRPr="001C5632">
        <w:rPr>
          <w:rFonts w:hint="eastAsia"/>
          <w:color w:val="00B050"/>
        </w:rPr>
        <w:t>exp</w:t>
      </w:r>
      <w:proofErr w:type="spellEnd"/>
      <w:r w:rsidRPr="001C5632">
        <w:rPr>
          <w:rFonts w:hint="eastAsia"/>
          <w:color w:val="00B050"/>
        </w:rPr>
        <w:t>/raw</w:t>
      </w:r>
    </w:p>
    <w:p w14:paraId="4C319E7B" w14:textId="271E1871" w:rsidR="001C5632" w:rsidRPr="001C5632" w:rsidRDefault="001C5632" w:rsidP="00FC0B6E">
      <w:pPr>
        <w:pStyle w:val="ListParagraph"/>
        <w:rPr>
          <w:rFonts w:hint="eastAsia"/>
          <w:color w:val="C45911" w:themeColor="accent2" w:themeShade="BF"/>
        </w:rPr>
      </w:pPr>
      <w:r w:rsidRPr="001C5632">
        <w:rPr>
          <w:rFonts w:hint="eastAsia"/>
          <w:color w:val="C45911" w:themeColor="accent2" w:themeShade="BF"/>
        </w:rPr>
        <w:t>Gain distribution</w:t>
      </w:r>
      <w:r>
        <w:rPr>
          <w:rFonts w:hint="eastAsia"/>
          <w:color w:val="C45911" w:themeColor="accent2" w:themeShade="BF"/>
        </w:rPr>
        <w:t>: Step (uniformly on top 20%) / binominal</w:t>
      </w:r>
    </w:p>
    <w:p w14:paraId="0116BA3D" w14:textId="77777777" w:rsidR="001C5632" w:rsidRDefault="001C5632" w:rsidP="00FC0B6E">
      <w:pPr>
        <w:pStyle w:val="ListParagraph"/>
        <w:rPr>
          <w:rFonts w:hint="eastAsia"/>
        </w:rPr>
      </w:pPr>
    </w:p>
    <w:p w14:paraId="579475E2" w14:textId="56C89EB2" w:rsidR="00FC0B6E" w:rsidRDefault="00E57C43" w:rsidP="00FC0B6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Results</w:t>
      </w:r>
    </w:p>
    <w:p w14:paraId="67F2558B" w14:textId="3AA64350" w:rsidR="00E57C43" w:rsidRDefault="00E57C43" w:rsidP="00E57C43">
      <w:pPr>
        <w:pStyle w:val="ListParagraph"/>
        <w:rPr>
          <w:rFonts w:hint="eastAsia"/>
        </w:rPr>
      </w:pPr>
      <w:r>
        <w:rPr>
          <w:rFonts w:hint="eastAsia"/>
        </w:rPr>
        <w:t xml:space="preserve">We have 2 results here. </w:t>
      </w:r>
    </w:p>
    <w:p w14:paraId="204964A1" w14:textId="69E4305A" w:rsidR="00E57C43" w:rsidRDefault="00E57C43" w:rsidP="00E57C43">
      <w:pPr>
        <w:pStyle w:val="ListParagraph"/>
        <w:rPr>
          <w:rFonts w:hint="eastAsia"/>
        </w:rPr>
      </w:pPr>
      <w:r>
        <w:rPr>
          <w:rFonts w:hint="eastAsia"/>
        </w:rPr>
        <w:t>The first one is to compare the inner agreement (</w:t>
      </w:r>
      <w:proofErr w:type="spellStart"/>
      <w:r>
        <w:rPr>
          <w:rFonts w:hint="eastAsia"/>
        </w:rPr>
        <w:t>kendall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tau) between different metrics including traditional metrics and our new developed metrics.</w:t>
      </w:r>
      <w:r w:rsidR="00BE3EB5">
        <w:rPr>
          <w:rFonts w:hint="eastAsia"/>
        </w:rPr>
        <w:t xml:space="preserve"> </w:t>
      </w:r>
      <w:r w:rsidR="00BE3EB5">
        <w:t>The</w:t>
      </w:r>
      <w:r w:rsidR="00BE3EB5">
        <w:rPr>
          <w:rFonts w:hint="eastAsia"/>
        </w:rPr>
        <w:t xml:space="preserve"> results are presented in attached </w:t>
      </w:r>
      <w:r w:rsidR="00BE3EB5" w:rsidRPr="00BE3EB5">
        <w:rPr>
          <w:i/>
        </w:rPr>
        <w:t>20161025metric_inner_consistent</w:t>
      </w:r>
      <w:r w:rsidR="00BE3EB5" w:rsidRPr="00BE3EB5">
        <w:rPr>
          <w:rFonts w:hint="eastAsia"/>
          <w:i/>
        </w:rPr>
        <w:t>.xlsx</w:t>
      </w:r>
      <w:r w:rsidR="00BE3EB5">
        <w:rPr>
          <w:rFonts w:hint="eastAsia"/>
          <w:i/>
        </w:rPr>
        <w:t xml:space="preserve">. </w:t>
      </w:r>
      <w:r w:rsidR="00BE3EB5">
        <w:rPr>
          <w:rFonts w:hint="eastAsia"/>
        </w:rPr>
        <w:t>The data in purple indicates the comparison between tradition metrics and new metrics.</w:t>
      </w:r>
    </w:p>
    <w:p w14:paraId="721FE5A0" w14:textId="09465D0A" w:rsidR="00BE3EB5" w:rsidRDefault="00BE3EB5" w:rsidP="00E57C43">
      <w:pPr>
        <w:pStyle w:val="ListParagraph"/>
      </w:pPr>
      <w:r>
        <w:rPr>
          <w:rFonts w:hint="eastAsia"/>
        </w:rPr>
        <w:t xml:space="preserve">This table shows that </w:t>
      </w:r>
      <w:r w:rsidR="003C78AD">
        <w:rPr>
          <w:rFonts w:hint="eastAsia"/>
        </w:rPr>
        <w:t xml:space="preserve">some of </w:t>
      </w:r>
      <w:r w:rsidR="00AE311E">
        <w:rPr>
          <w:rFonts w:hint="eastAsia"/>
        </w:rPr>
        <w:t xml:space="preserve">our new metrics correlates </w:t>
      </w:r>
      <w:r w:rsidR="003C78AD">
        <w:rPr>
          <w:rFonts w:hint="eastAsia"/>
        </w:rPr>
        <w:t xml:space="preserve">well (tau&gt;0.7) with major classical evaluation metrics (nDCG@3 etc.) </w:t>
      </w:r>
      <w:r w:rsidR="00357148">
        <w:t>The metrics with</w:t>
      </w:r>
      <w:r w:rsidR="00357148">
        <w:rPr>
          <w:rFonts w:hint="eastAsia"/>
        </w:rPr>
        <w:t xml:space="preserve"> </w:t>
      </w:r>
      <w:r w:rsidR="00357148">
        <w:t>linear decay functions have poor performance while the metrics with</w:t>
      </w:r>
      <w:r w:rsidR="00357148">
        <w:rPr>
          <w:rFonts w:hint="eastAsia"/>
        </w:rPr>
        <w:t xml:space="preserve"> </w:t>
      </w:r>
      <w:r w:rsidR="00357148">
        <w:t>“</w:t>
      </w:r>
      <w:proofErr w:type="spellStart"/>
      <w:r w:rsidR="00357148">
        <w:rPr>
          <w:rFonts w:hint="eastAsia"/>
        </w:rPr>
        <w:t>ndcg</w:t>
      </w:r>
      <w:proofErr w:type="spellEnd"/>
      <w:r w:rsidR="00357148">
        <w:t>”</w:t>
      </w:r>
      <w:r w:rsidR="00357148">
        <w:rPr>
          <w:rFonts w:hint="eastAsia"/>
        </w:rPr>
        <w:t xml:space="preserve"> or </w:t>
      </w:r>
      <w:r w:rsidR="00357148">
        <w:t>“</w:t>
      </w:r>
      <w:proofErr w:type="spellStart"/>
      <w:r w:rsidR="00357148">
        <w:rPr>
          <w:rFonts w:hint="eastAsia"/>
        </w:rPr>
        <w:t>tbg</w:t>
      </w:r>
      <w:proofErr w:type="spellEnd"/>
      <w:r w:rsidR="00357148">
        <w:t>” decay function</w:t>
      </w:r>
      <w:r w:rsidR="00357148">
        <w:rPr>
          <w:rFonts w:hint="eastAsia"/>
        </w:rPr>
        <w:t xml:space="preserve">s are much better. </w:t>
      </w:r>
    </w:p>
    <w:p w14:paraId="6B6BFB82" w14:textId="6B84E1C5" w:rsidR="00357148" w:rsidRDefault="00357148" w:rsidP="00E57C43">
      <w:pPr>
        <w:pStyle w:val="ListParagraph"/>
      </w:pPr>
      <w:r>
        <w:rPr>
          <w:rFonts w:hint="eastAsia"/>
        </w:rPr>
        <w:t xml:space="preserve">A very natural </w:t>
      </w:r>
      <w:r>
        <w:t>explanation</w:t>
      </w:r>
      <w:r>
        <w:rPr>
          <w:rFonts w:hint="eastAsia"/>
        </w:rPr>
        <w:t xml:space="preserve"> is that </w:t>
      </w:r>
      <w:r>
        <w:t>the metrics with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ndcg</w:t>
      </w:r>
      <w:proofErr w:type="spellEnd"/>
      <w:r>
        <w:t>”</w:t>
      </w:r>
      <w:r>
        <w:rPr>
          <w:rFonts w:hint="eastAsia"/>
        </w:rPr>
        <w:t xml:space="preserve"> or </w:t>
      </w:r>
      <w:r>
        <w:t>“</w:t>
      </w:r>
      <w:proofErr w:type="spellStart"/>
      <w:r>
        <w:rPr>
          <w:rFonts w:hint="eastAsia"/>
        </w:rPr>
        <w:t>tbg</w:t>
      </w:r>
      <w:proofErr w:type="spellEnd"/>
      <w:r>
        <w:t>” decay function</w:t>
      </w:r>
      <w:r>
        <w:rPr>
          <w:rFonts w:hint="eastAsia"/>
        </w:rPr>
        <w:t>s</w:t>
      </w:r>
      <w:r>
        <w:rPr>
          <w:rFonts w:hint="eastAsia"/>
        </w:rPr>
        <w:t xml:space="preserve"> are very similar to classical evaluation metrics. </w:t>
      </w:r>
    </w:p>
    <w:p w14:paraId="63D62372" w14:textId="77777777" w:rsidR="00357148" w:rsidRDefault="00357148" w:rsidP="00E57C43">
      <w:pPr>
        <w:pStyle w:val="ListParagraph"/>
        <w:rPr>
          <w:rFonts w:hint="eastAsia"/>
        </w:rPr>
      </w:pPr>
    </w:p>
    <w:p w14:paraId="11595D88" w14:textId="23F98281" w:rsidR="00357148" w:rsidRDefault="00357148" w:rsidP="00357148">
      <w:pPr>
        <w:pStyle w:val="ListParagraph"/>
        <w:rPr>
          <w:rFonts w:hint="eastAsia"/>
        </w:rPr>
      </w:pPr>
      <w:r>
        <w:rPr>
          <w:rFonts w:hint="eastAsia"/>
        </w:rPr>
        <w:t xml:space="preserve">The second result is the agreement between evaluation metrics and </w:t>
      </w:r>
      <w:r>
        <w:t xml:space="preserve">side-by-side user preference. </w:t>
      </w:r>
      <w:r>
        <w:rPr>
          <w:rFonts w:hint="eastAsia"/>
        </w:rPr>
        <w:t xml:space="preserve"> The stats. </w:t>
      </w:r>
      <w:r>
        <w:t xml:space="preserve">is </w:t>
      </w:r>
      <w:r>
        <w:rPr>
          <w:rFonts w:hint="eastAsia"/>
        </w:rPr>
        <w:t xml:space="preserve">in attached </w:t>
      </w:r>
      <w:r w:rsidRPr="00357148">
        <w:rPr>
          <w:i/>
        </w:rPr>
        <w:t>20161025_metric_sbs_agreerate.xlsx</w:t>
      </w:r>
      <w:r>
        <w:rPr>
          <w:rFonts w:hint="eastAsia"/>
          <w:i/>
        </w:rPr>
        <w:t xml:space="preserve">. </w:t>
      </w:r>
    </w:p>
    <w:p w14:paraId="36105C58" w14:textId="1BDB4DCE" w:rsidR="00357148" w:rsidRDefault="00357148" w:rsidP="00357148">
      <w:pPr>
        <w:pStyle w:val="ListParagraph"/>
        <w:rPr>
          <w:rFonts w:hint="eastAsia"/>
        </w:rPr>
      </w:pPr>
      <w:r>
        <w:rPr>
          <w:rFonts w:hint="eastAsia"/>
        </w:rPr>
        <w:t xml:space="preserve">We can see that the new metric </w:t>
      </w:r>
      <w:r>
        <w:t>“</w:t>
      </w:r>
      <w:r w:rsidRPr="00357148">
        <w:t>Nor-</w:t>
      </w:r>
      <w:proofErr w:type="spellStart"/>
      <w:r w:rsidRPr="00357148">
        <w:t>tbg</w:t>
      </w:r>
      <w:proofErr w:type="spellEnd"/>
      <w:r w:rsidRPr="00357148">
        <w:t>-raw-step</w:t>
      </w:r>
      <w:r>
        <w:t>”</w:t>
      </w:r>
      <w:r>
        <w:rPr>
          <w:rFonts w:hint="eastAsia"/>
        </w:rPr>
        <w:t xml:space="preserve"> got the best performance among new developed metrics (agree rate 67.3%). </w:t>
      </w:r>
    </w:p>
    <w:p w14:paraId="47448D7C" w14:textId="358FA0B6" w:rsidR="00357148" w:rsidRDefault="00357148" w:rsidP="00357148">
      <w:pPr>
        <w:pStyle w:val="ListParagraph"/>
        <w:rPr>
          <w:rFonts w:hint="eastAsia"/>
        </w:rPr>
      </w:pPr>
    </w:p>
    <w:p w14:paraId="6215425A" w14:textId="2F70FA8C" w:rsidR="00357148" w:rsidRPr="00B878E1" w:rsidRDefault="00357148" w:rsidP="00357148">
      <w:pPr>
        <w:pStyle w:val="ListParagraph"/>
        <w:numPr>
          <w:ilvl w:val="0"/>
          <w:numId w:val="1"/>
        </w:numPr>
        <w:rPr>
          <w:rFonts w:hint="eastAsia"/>
          <w:b/>
        </w:rPr>
      </w:pPr>
      <w:r w:rsidRPr="00B878E1">
        <w:rPr>
          <w:rFonts w:hint="eastAsia"/>
          <w:b/>
        </w:rPr>
        <w:t>What</w:t>
      </w:r>
      <w:r w:rsidRPr="00B878E1">
        <w:rPr>
          <w:b/>
        </w:rPr>
        <w:t>’</w:t>
      </w:r>
      <w:r w:rsidRPr="00B878E1">
        <w:rPr>
          <w:rFonts w:hint="eastAsia"/>
          <w:b/>
        </w:rPr>
        <w:t>s next?</w:t>
      </w:r>
    </w:p>
    <w:p w14:paraId="5878DADB" w14:textId="77777777" w:rsidR="00357148" w:rsidRDefault="00357148" w:rsidP="00357148">
      <w:pPr>
        <w:pStyle w:val="ListParagraph"/>
        <w:rPr>
          <w:rFonts w:hint="eastAsia"/>
        </w:rPr>
      </w:pPr>
    </w:p>
    <w:p w14:paraId="3C0A8446" w14:textId="4F2E30D9" w:rsidR="00EB5CA6" w:rsidRDefault="008E19F9" w:rsidP="00EB5CA6">
      <w:pPr>
        <w:ind w:left="720"/>
        <w:rPr>
          <w:rFonts w:hint="eastAsia"/>
        </w:rPr>
      </w:pPr>
      <w:r>
        <w:t xml:space="preserve">I </w:t>
      </w:r>
      <w:r w:rsidR="00B878E1">
        <w:rPr>
          <w:rFonts w:hint="eastAsia"/>
        </w:rPr>
        <w:t>guess</w:t>
      </w:r>
      <w:r>
        <w:t xml:space="preserve"> I can </w:t>
      </w:r>
      <w:r w:rsidR="00B878E1">
        <w:rPr>
          <w:rFonts w:hint="eastAsia"/>
        </w:rPr>
        <w:t xml:space="preserve">tune the parameters in the metrics to get a </w:t>
      </w:r>
      <w:r w:rsidR="00B878E1">
        <w:t>“</w:t>
      </w:r>
      <w:r w:rsidR="00B878E1">
        <w:rPr>
          <w:rFonts w:hint="eastAsia"/>
        </w:rPr>
        <w:t>better</w:t>
      </w:r>
      <w:r w:rsidR="00B878E1">
        <w:t>”</w:t>
      </w:r>
      <w:r w:rsidR="00EA1ECA">
        <w:rPr>
          <w:rFonts w:hint="eastAsia"/>
        </w:rPr>
        <w:t xml:space="preserve"> performance.</w:t>
      </w:r>
      <w:r w:rsidR="006F0EB8">
        <w:rPr>
          <w:rFonts w:hint="eastAsia"/>
        </w:rPr>
        <w:t xml:space="preserve"> </w:t>
      </w:r>
      <w:r w:rsidR="00EB5CA6">
        <w:rPr>
          <w:rFonts w:hint="eastAsia"/>
        </w:rPr>
        <w:t>Now I am wondering what</w:t>
      </w:r>
      <w:r w:rsidR="00EB5CA6">
        <w:t>’</w:t>
      </w:r>
      <w:r w:rsidR="00EB5CA6">
        <w:rPr>
          <w:rFonts w:hint="eastAsia"/>
        </w:rPr>
        <w:t xml:space="preserve">s the difference between mobile search evaluation and traditional desktop search evaluation. </w:t>
      </w:r>
    </w:p>
    <w:p w14:paraId="3A14CDC6" w14:textId="2FC6D73C" w:rsidR="00EB5CA6" w:rsidRDefault="00EB5CA6" w:rsidP="00EB5CA6">
      <w:pPr>
        <w:ind w:left="720"/>
        <w:rPr>
          <w:rFonts w:hint="eastAsia"/>
        </w:rPr>
      </w:pPr>
      <w:r>
        <w:rPr>
          <w:rFonts w:hint="eastAsia"/>
        </w:rPr>
        <w:t>Here are some points:</w:t>
      </w:r>
    </w:p>
    <w:p w14:paraId="695C788E" w14:textId="77777777" w:rsidR="00EB5CA6" w:rsidRDefault="00EB5CA6" w:rsidP="00EB5CA6">
      <w:pPr>
        <w:ind w:left="720" w:firstLine="720"/>
        <w:rPr>
          <w:rFonts w:hint="eastAsia"/>
        </w:rPr>
      </w:pPr>
    </w:p>
    <w:p w14:paraId="4B26EFB5" w14:textId="7066F503" w:rsidR="00EB5CA6" w:rsidRDefault="00EB5CA6" w:rsidP="00EB5CA6">
      <w:pPr>
        <w:ind w:left="720" w:firstLine="720"/>
        <w:rPr>
          <w:rFonts w:hint="eastAsia"/>
        </w:rPr>
      </w:pPr>
      <w:r>
        <w:rPr>
          <w:rFonts w:hint="eastAsia"/>
        </w:rPr>
        <w:t>In</w:t>
      </w:r>
      <w:bookmarkStart w:id="0" w:name="_GoBack"/>
      <w:bookmarkEnd w:id="0"/>
      <w:r>
        <w:rPr>
          <w:rFonts w:hint="eastAsia"/>
        </w:rPr>
        <w:t xml:space="preserve"> </w:t>
      </w:r>
      <w:r>
        <w:t>heterogeneous</w:t>
      </w:r>
      <w:r>
        <w:rPr>
          <w:rFonts w:hint="eastAsia"/>
        </w:rPr>
        <w:t xml:space="preserve"> environment, especially on mobile device, result </w:t>
      </w:r>
      <w:r w:rsidRPr="00EB5CA6">
        <w:t>redundancy</w:t>
      </w:r>
      <w:r>
        <w:rPr>
          <w:rFonts w:hint="eastAsia"/>
        </w:rPr>
        <w:t xml:space="preserve"> becomes very </w:t>
      </w:r>
      <w:r>
        <w:t>important</w:t>
      </w:r>
      <w:r>
        <w:rPr>
          <w:rFonts w:hint="eastAsia"/>
        </w:rPr>
        <w:t xml:space="preserve">. Given the context of a query, just relevance seems not enough to describe how good a result is. For example, for a query </w:t>
      </w:r>
      <w:r>
        <w:t>“Tokyo</w:t>
      </w:r>
      <w:r>
        <w:rPr>
          <w:rFonts w:hint="eastAsia"/>
        </w:rPr>
        <w:t xml:space="preserve"> weather</w:t>
      </w:r>
      <w:r>
        <w:t>”</w:t>
      </w:r>
      <w:r>
        <w:rPr>
          <w:rFonts w:hint="eastAsia"/>
        </w:rPr>
        <w:t xml:space="preserve">, maybe the first result is good enough and the remaining results are not important. </w:t>
      </w:r>
    </w:p>
    <w:p w14:paraId="453A80AB" w14:textId="77777777" w:rsidR="00EB5CA6" w:rsidRPr="00357148" w:rsidRDefault="00EB5CA6" w:rsidP="00EB5CA6">
      <w:pPr>
        <w:ind w:left="720"/>
        <w:rPr>
          <w:rFonts w:hint="eastAsia"/>
        </w:rPr>
      </w:pPr>
    </w:p>
    <w:sectPr w:rsidR="00EB5CA6" w:rsidRPr="00357148" w:rsidSect="00B172C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F08DC"/>
    <w:multiLevelType w:val="hybridMultilevel"/>
    <w:tmpl w:val="E4AC2908"/>
    <w:lvl w:ilvl="0" w:tplc="5262D4D0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756587"/>
    <w:multiLevelType w:val="hybridMultilevel"/>
    <w:tmpl w:val="8CF2AB1E"/>
    <w:lvl w:ilvl="0" w:tplc="B822891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826A2C"/>
    <w:multiLevelType w:val="hybridMultilevel"/>
    <w:tmpl w:val="FE62AA62"/>
    <w:lvl w:ilvl="0" w:tplc="D76616E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082918"/>
    <w:multiLevelType w:val="hybridMultilevel"/>
    <w:tmpl w:val="4DE4A7AE"/>
    <w:lvl w:ilvl="0" w:tplc="26F4C3C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3C06FD"/>
    <w:multiLevelType w:val="hybridMultilevel"/>
    <w:tmpl w:val="C55E551E"/>
    <w:lvl w:ilvl="0" w:tplc="C834FE48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DD41EC9"/>
    <w:multiLevelType w:val="hybridMultilevel"/>
    <w:tmpl w:val="FD2291CC"/>
    <w:lvl w:ilvl="0" w:tplc="E850C30A">
      <w:start w:val="1"/>
      <w:numFmt w:val="lowerLetter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B31027"/>
    <w:multiLevelType w:val="hybridMultilevel"/>
    <w:tmpl w:val="C756BDF8"/>
    <w:lvl w:ilvl="0" w:tplc="ACE43D1C">
      <w:start w:val="1"/>
      <w:numFmt w:val="lowerLetter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DA652A"/>
    <w:multiLevelType w:val="hybridMultilevel"/>
    <w:tmpl w:val="5F303382"/>
    <w:lvl w:ilvl="0" w:tplc="FBE2C05E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CA80B8E"/>
    <w:multiLevelType w:val="hybridMultilevel"/>
    <w:tmpl w:val="7CC88502"/>
    <w:lvl w:ilvl="0" w:tplc="23DC0C06">
      <w:start w:val="1"/>
      <w:numFmt w:val="decimal"/>
      <w:lvlText w:val="%1)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8C"/>
    <w:rsid w:val="000B7C1D"/>
    <w:rsid w:val="001C5632"/>
    <w:rsid w:val="002A13C0"/>
    <w:rsid w:val="00357148"/>
    <w:rsid w:val="003C0572"/>
    <w:rsid w:val="003C78AD"/>
    <w:rsid w:val="005678C3"/>
    <w:rsid w:val="006F0EB8"/>
    <w:rsid w:val="00744873"/>
    <w:rsid w:val="007B6F8C"/>
    <w:rsid w:val="008E19F9"/>
    <w:rsid w:val="009B36D0"/>
    <w:rsid w:val="00AE311E"/>
    <w:rsid w:val="00AE6575"/>
    <w:rsid w:val="00B172C3"/>
    <w:rsid w:val="00B878E1"/>
    <w:rsid w:val="00BD6135"/>
    <w:rsid w:val="00BE3EB5"/>
    <w:rsid w:val="00CC3670"/>
    <w:rsid w:val="00CD234B"/>
    <w:rsid w:val="00DD45DF"/>
    <w:rsid w:val="00E57C43"/>
    <w:rsid w:val="00EA1ECA"/>
    <w:rsid w:val="00EB5CA6"/>
    <w:rsid w:val="00FC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E98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F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65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2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662</Words>
  <Characters>3779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LUO</dc:creator>
  <cp:keywords/>
  <dc:description/>
  <cp:lastModifiedBy>CHENG LUO</cp:lastModifiedBy>
  <cp:revision>4</cp:revision>
  <dcterms:created xsi:type="dcterms:W3CDTF">2016-10-25T07:27:00Z</dcterms:created>
  <dcterms:modified xsi:type="dcterms:W3CDTF">2016-10-25T12:25:00Z</dcterms:modified>
</cp:coreProperties>
</file>