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44EF" w14:textId="77777777" w:rsidR="00D133B3" w:rsidRDefault="00000000">
      <w:pPr>
        <w:jc w:val="center"/>
        <w:rPr>
          <w:rFonts w:ascii="宋体" w:eastAsia="宋体" w:hAnsi="宋体" w:hint="eastAsia"/>
          <w:b/>
          <w:bCs/>
          <w:sz w:val="32"/>
          <w:szCs w:val="32"/>
        </w:rPr>
      </w:pPr>
      <w:r>
        <w:rPr>
          <w:rFonts w:ascii="宋体" w:eastAsia="宋体" w:hAnsi="宋体" w:hint="eastAsia"/>
          <w:b/>
          <w:bCs/>
          <w:sz w:val="32"/>
          <w:szCs w:val="32"/>
        </w:rPr>
        <w:t>6月23日行情复盘及市场要点</w:t>
      </w:r>
    </w:p>
    <w:p w14:paraId="438A50E0" w14:textId="77777777" w:rsidR="00D133B3" w:rsidRDefault="00000000">
      <w:pPr>
        <w:pStyle w:val="af"/>
        <w:numPr>
          <w:ilvl w:val="0"/>
          <w:numId w:val="1"/>
        </w:numPr>
        <w:rPr>
          <w:rFonts w:ascii="宋体" w:eastAsia="宋体" w:hAnsi="宋体" w:hint="eastAsia"/>
          <w:b/>
          <w:bCs/>
          <w:sz w:val="28"/>
          <w:szCs w:val="28"/>
        </w:rPr>
      </w:pPr>
      <w:r>
        <w:rPr>
          <w:rFonts w:ascii="宋体" w:eastAsia="宋体" w:hAnsi="宋体" w:hint="eastAsia"/>
          <w:b/>
          <w:bCs/>
          <w:sz w:val="28"/>
          <w:szCs w:val="28"/>
        </w:rPr>
        <w:t>行情复盘</w:t>
      </w:r>
    </w:p>
    <w:p w14:paraId="2C4D893A" w14:textId="75AE8B24" w:rsidR="00D133B3" w:rsidRPr="000C7145" w:rsidRDefault="007C180D">
      <w:pPr>
        <w:ind w:firstLineChars="200" w:firstLine="560"/>
        <w:rPr>
          <w:rFonts w:ascii="宋体" w:eastAsia="宋体" w:hAnsi="宋体" w:hint="eastAsia"/>
          <w:sz w:val="28"/>
          <w:szCs w:val="28"/>
        </w:rPr>
      </w:pPr>
      <w:r w:rsidRPr="000C7145">
        <w:rPr>
          <w:rFonts w:ascii="宋体" w:eastAsia="宋体" w:hAnsi="宋体" w:hint="eastAsia"/>
          <w:sz w:val="28"/>
          <w:szCs w:val="28"/>
        </w:rPr>
        <w:t>2</w:t>
      </w:r>
      <w:r w:rsidRPr="000C7145">
        <w:rPr>
          <w:rFonts w:ascii="宋体" w:eastAsia="宋体" w:hAnsi="宋体"/>
          <w:sz w:val="28"/>
          <w:szCs w:val="28"/>
        </w:rPr>
        <w:t>025年6月2</w:t>
      </w:r>
      <w:r w:rsidR="002B7D70">
        <w:rPr>
          <w:rFonts w:ascii="宋体" w:eastAsia="宋体" w:hAnsi="宋体" w:hint="eastAsia"/>
          <w:sz w:val="28"/>
          <w:szCs w:val="28"/>
        </w:rPr>
        <w:t>3</w:t>
      </w:r>
      <w:r w:rsidRPr="000C7145">
        <w:rPr>
          <w:rFonts w:ascii="宋体" w:eastAsia="宋体" w:hAnsi="宋体"/>
          <w:sz w:val="28"/>
          <w:szCs w:val="28"/>
        </w:rPr>
        <w:t>日，A股市场整体</w:t>
      </w:r>
      <w:r w:rsidR="002B7D70">
        <w:rPr>
          <w:rFonts w:ascii="宋体" w:eastAsia="宋体" w:hAnsi="宋体" w:hint="eastAsia"/>
          <w:sz w:val="28"/>
          <w:szCs w:val="28"/>
        </w:rPr>
        <w:t>走强</w:t>
      </w:r>
      <w:r w:rsidRPr="000C7145">
        <w:rPr>
          <w:rFonts w:ascii="宋体" w:eastAsia="宋体" w:hAnsi="宋体"/>
          <w:sz w:val="28"/>
          <w:szCs w:val="28"/>
        </w:rPr>
        <w:t>，三大指数均有所</w:t>
      </w:r>
      <w:r w:rsidR="002B7D70">
        <w:rPr>
          <w:rFonts w:ascii="宋体" w:eastAsia="宋体" w:hAnsi="宋体" w:hint="eastAsia"/>
          <w:sz w:val="28"/>
          <w:szCs w:val="28"/>
        </w:rPr>
        <w:t>上涨</w:t>
      </w:r>
      <w:r w:rsidRPr="000C7145">
        <w:rPr>
          <w:rFonts w:ascii="宋体" w:eastAsia="宋体" w:hAnsi="宋体"/>
          <w:sz w:val="28"/>
          <w:szCs w:val="28"/>
        </w:rPr>
        <w:t>，沪指</w:t>
      </w:r>
      <w:r w:rsidR="002B7D70">
        <w:rPr>
          <w:rFonts w:ascii="宋体" w:eastAsia="宋体" w:hAnsi="宋体" w:hint="eastAsia"/>
          <w:sz w:val="28"/>
          <w:szCs w:val="28"/>
        </w:rPr>
        <w:t>涨0.65</w:t>
      </w:r>
      <w:r w:rsidRPr="000C7145">
        <w:rPr>
          <w:rFonts w:ascii="宋体" w:eastAsia="宋体" w:hAnsi="宋体"/>
          <w:sz w:val="28"/>
          <w:szCs w:val="28"/>
        </w:rPr>
        <w:t>%，报</w:t>
      </w:r>
      <w:r w:rsidR="002B7D70">
        <w:rPr>
          <w:rFonts w:ascii="宋体" w:eastAsia="宋体" w:hAnsi="宋体" w:hint="eastAsia"/>
          <w:sz w:val="28"/>
          <w:szCs w:val="28"/>
        </w:rPr>
        <w:t>3381.58</w:t>
      </w:r>
      <w:r w:rsidRPr="000C7145">
        <w:rPr>
          <w:rFonts w:ascii="宋体" w:eastAsia="宋体" w:hAnsi="宋体"/>
          <w:sz w:val="28"/>
          <w:szCs w:val="28"/>
        </w:rPr>
        <w:t>点；深成指</w:t>
      </w:r>
      <w:r w:rsidR="002B7D70">
        <w:rPr>
          <w:rFonts w:ascii="宋体" w:eastAsia="宋体" w:hAnsi="宋体" w:hint="eastAsia"/>
          <w:sz w:val="28"/>
          <w:szCs w:val="28"/>
        </w:rPr>
        <w:t>上涨0.43%</w:t>
      </w:r>
      <w:r w:rsidRPr="000C7145">
        <w:rPr>
          <w:rFonts w:ascii="宋体" w:eastAsia="宋体" w:hAnsi="宋体"/>
          <w:sz w:val="28"/>
          <w:szCs w:val="28"/>
        </w:rPr>
        <w:t>，报100</w:t>
      </w:r>
      <w:r w:rsidR="002B7D70">
        <w:rPr>
          <w:rFonts w:ascii="宋体" w:eastAsia="宋体" w:hAnsi="宋体" w:hint="eastAsia"/>
          <w:sz w:val="28"/>
          <w:szCs w:val="28"/>
        </w:rPr>
        <w:t>48.39</w:t>
      </w:r>
      <w:r w:rsidRPr="000C7145">
        <w:rPr>
          <w:rFonts w:ascii="宋体" w:eastAsia="宋体" w:hAnsi="宋体"/>
          <w:sz w:val="28"/>
          <w:szCs w:val="28"/>
        </w:rPr>
        <w:t>点；创业板指</w:t>
      </w:r>
      <w:r w:rsidR="002B7D70">
        <w:rPr>
          <w:rFonts w:ascii="宋体" w:eastAsia="宋体" w:hAnsi="宋体" w:hint="eastAsia"/>
          <w:sz w:val="28"/>
          <w:szCs w:val="28"/>
        </w:rPr>
        <w:t>涨</w:t>
      </w:r>
      <w:r w:rsidRPr="000C7145">
        <w:rPr>
          <w:rFonts w:ascii="宋体" w:eastAsia="宋体" w:hAnsi="宋体"/>
          <w:sz w:val="28"/>
          <w:szCs w:val="28"/>
        </w:rPr>
        <w:t>0.</w:t>
      </w:r>
      <w:r w:rsidR="002B7D70">
        <w:rPr>
          <w:rFonts w:ascii="宋体" w:eastAsia="宋体" w:hAnsi="宋体" w:hint="eastAsia"/>
          <w:sz w:val="28"/>
          <w:szCs w:val="28"/>
        </w:rPr>
        <w:t>65</w:t>
      </w:r>
      <w:r w:rsidRPr="000C7145">
        <w:rPr>
          <w:rFonts w:ascii="宋体" w:eastAsia="宋体" w:hAnsi="宋体"/>
          <w:sz w:val="28"/>
          <w:szCs w:val="28"/>
        </w:rPr>
        <w:t>%，报20</w:t>
      </w:r>
      <w:r w:rsidR="002B7D70">
        <w:rPr>
          <w:rFonts w:ascii="宋体" w:eastAsia="宋体" w:hAnsi="宋体" w:hint="eastAsia"/>
          <w:sz w:val="28"/>
          <w:szCs w:val="28"/>
        </w:rPr>
        <w:t>17.63</w:t>
      </w:r>
      <w:r w:rsidRPr="000C7145">
        <w:rPr>
          <w:rFonts w:ascii="宋体" w:eastAsia="宋体" w:hAnsi="宋体"/>
          <w:sz w:val="28"/>
          <w:szCs w:val="28"/>
        </w:rPr>
        <w:t>点。全A上涨个股</w:t>
      </w:r>
      <w:r w:rsidR="002B7D70">
        <w:rPr>
          <w:rFonts w:ascii="宋体" w:eastAsia="宋体" w:hAnsi="宋体" w:hint="eastAsia"/>
          <w:sz w:val="28"/>
          <w:szCs w:val="28"/>
        </w:rPr>
        <w:t>4443</w:t>
      </w:r>
      <w:r w:rsidRPr="000C7145">
        <w:rPr>
          <w:rFonts w:ascii="宋体" w:eastAsia="宋体" w:hAnsi="宋体"/>
          <w:sz w:val="28"/>
          <w:szCs w:val="28"/>
        </w:rPr>
        <w:t>只，下跌个股</w:t>
      </w:r>
      <w:r w:rsidR="002B7D70">
        <w:rPr>
          <w:rFonts w:ascii="宋体" w:eastAsia="宋体" w:hAnsi="宋体" w:hint="eastAsia"/>
          <w:sz w:val="28"/>
          <w:szCs w:val="28"/>
        </w:rPr>
        <w:t>842</w:t>
      </w:r>
      <w:r w:rsidRPr="000C7145">
        <w:rPr>
          <w:rFonts w:ascii="宋体" w:eastAsia="宋体" w:hAnsi="宋体"/>
          <w:sz w:val="28"/>
          <w:szCs w:val="28"/>
        </w:rPr>
        <w:t>只，</w:t>
      </w:r>
      <w:r w:rsidR="00E35264">
        <w:rPr>
          <w:rFonts w:ascii="宋体" w:eastAsia="宋体" w:hAnsi="宋体" w:hint="eastAsia"/>
          <w:sz w:val="28"/>
          <w:szCs w:val="28"/>
        </w:rPr>
        <w:t>平盘130只。</w:t>
      </w:r>
      <w:r w:rsidRPr="000C7145">
        <w:rPr>
          <w:rFonts w:ascii="宋体" w:eastAsia="宋体" w:hAnsi="宋体"/>
          <w:sz w:val="28"/>
          <w:szCs w:val="28"/>
        </w:rPr>
        <w:t>A股当日总成交额为</w:t>
      </w:r>
      <w:r w:rsidR="002B7D70">
        <w:rPr>
          <w:rFonts w:ascii="宋体" w:eastAsia="宋体" w:hAnsi="宋体" w:hint="eastAsia"/>
          <w:sz w:val="28"/>
          <w:szCs w:val="28"/>
        </w:rPr>
        <w:t>11471</w:t>
      </w:r>
      <w:r w:rsidRPr="000C7145">
        <w:rPr>
          <w:rFonts w:ascii="宋体" w:eastAsia="宋体" w:hAnsi="宋体"/>
          <w:sz w:val="28"/>
          <w:szCs w:val="28"/>
        </w:rPr>
        <w:t>亿元，较上一交易日</w:t>
      </w:r>
      <w:r w:rsidR="003A6FD4">
        <w:rPr>
          <w:rFonts w:ascii="宋体" w:eastAsia="宋体" w:hAnsi="宋体" w:hint="eastAsia"/>
          <w:sz w:val="28"/>
          <w:szCs w:val="28"/>
        </w:rPr>
        <w:t>增</w:t>
      </w:r>
      <w:r w:rsidRPr="000C7145">
        <w:rPr>
          <w:rFonts w:ascii="宋体" w:eastAsia="宋体" w:hAnsi="宋体"/>
          <w:sz w:val="28"/>
          <w:szCs w:val="28"/>
        </w:rPr>
        <w:t>量</w:t>
      </w:r>
      <w:r w:rsidR="002B7D70">
        <w:rPr>
          <w:rFonts w:ascii="宋体" w:eastAsia="宋体" w:hAnsi="宋体" w:hint="eastAsia"/>
          <w:sz w:val="28"/>
          <w:szCs w:val="28"/>
        </w:rPr>
        <w:t>554</w:t>
      </w:r>
      <w:r w:rsidRPr="000C7145">
        <w:rPr>
          <w:rFonts w:ascii="宋体" w:eastAsia="宋体" w:hAnsi="宋体"/>
          <w:sz w:val="28"/>
          <w:szCs w:val="28"/>
        </w:rPr>
        <w:t>亿元，市场</w:t>
      </w:r>
      <w:r w:rsidR="00E35264">
        <w:rPr>
          <w:rFonts w:ascii="宋体" w:eastAsia="宋体" w:hAnsi="宋体" w:hint="eastAsia"/>
          <w:sz w:val="28"/>
          <w:szCs w:val="28"/>
        </w:rPr>
        <w:t>交易活跃</w:t>
      </w:r>
      <w:r w:rsidRPr="000C7145">
        <w:rPr>
          <w:rFonts w:ascii="宋体" w:eastAsia="宋体" w:hAnsi="宋体"/>
          <w:sz w:val="28"/>
          <w:szCs w:val="28"/>
        </w:rPr>
        <w:t>。行业板块多数</w:t>
      </w:r>
      <w:r w:rsidR="002B7D70">
        <w:rPr>
          <w:rFonts w:ascii="宋体" w:eastAsia="宋体" w:hAnsi="宋体" w:hint="eastAsia"/>
          <w:sz w:val="28"/>
          <w:szCs w:val="28"/>
        </w:rPr>
        <w:t>走强</w:t>
      </w:r>
      <w:r w:rsidRPr="000C7145">
        <w:rPr>
          <w:rFonts w:ascii="宋体" w:eastAsia="宋体" w:hAnsi="宋体"/>
          <w:sz w:val="28"/>
          <w:szCs w:val="28"/>
        </w:rPr>
        <w:t>，</w:t>
      </w:r>
      <w:r w:rsidR="001420C1">
        <w:rPr>
          <w:rFonts w:ascii="宋体" w:eastAsia="宋体" w:hAnsi="宋体" w:hint="eastAsia"/>
          <w:sz w:val="28"/>
          <w:szCs w:val="28"/>
        </w:rPr>
        <w:t>涨幅</w:t>
      </w:r>
      <w:r w:rsidRPr="000C7145">
        <w:rPr>
          <w:rFonts w:ascii="宋体" w:eastAsia="宋体" w:hAnsi="宋体"/>
          <w:sz w:val="28"/>
          <w:szCs w:val="28"/>
        </w:rPr>
        <w:t>较大的包括</w:t>
      </w:r>
      <w:r w:rsidR="001420C1">
        <w:rPr>
          <w:rFonts w:ascii="宋体" w:eastAsia="宋体" w:hAnsi="宋体" w:hint="eastAsia"/>
          <w:sz w:val="28"/>
          <w:szCs w:val="28"/>
        </w:rPr>
        <w:t>综合金融</w:t>
      </w:r>
      <w:r w:rsidRPr="000C7145">
        <w:rPr>
          <w:rFonts w:ascii="宋体" w:eastAsia="宋体" w:hAnsi="宋体"/>
          <w:sz w:val="28"/>
          <w:szCs w:val="28"/>
        </w:rPr>
        <w:t>、</w:t>
      </w:r>
      <w:r w:rsidR="001420C1">
        <w:rPr>
          <w:rFonts w:ascii="宋体" w:eastAsia="宋体" w:hAnsi="宋体" w:hint="eastAsia"/>
          <w:sz w:val="28"/>
          <w:szCs w:val="28"/>
        </w:rPr>
        <w:t>综合</w:t>
      </w:r>
      <w:r w:rsidRPr="000C7145">
        <w:rPr>
          <w:rFonts w:ascii="宋体" w:eastAsia="宋体" w:hAnsi="宋体"/>
          <w:sz w:val="28"/>
          <w:szCs w:val="28"/>
        </w:rPr>
        <w:t>、国防军工</w:t>
      </w:r>
      <w:r w:rsidR="001420C1">
        <w:rPr>
          <w:rFonts w:ascii="宋体" w:eastAsia="宋体" w:hAnsi="宋体" w:hint="eastAsia"/>
          <w:sz w:val="28"/>
          <w:szCs w:val="28"/>
        </w:rPr>
        <w:t>、计算机</w:t>
      </w:r>
      <w:r w:rsidRPr="000C7145">
        <w:rPr>
          <w:rFonts w:ascii="宋体" w:eastAsia="宋体" w:hAnsi="宋体"/>
          <w:sz w:val="28"/>
          <w:szCs w:val="28"/>
        </w:rPr>
        <w:t>。消费板块</w:t>
      </w:r>
      <w:r w:rsidR="001420C1">
        <w:rPr>
          <w:rFonts w:ascii="宋体" w:eastAsia="宋体" w:hAnsi="宋体" w:hint="eastAsia"/>
          <w:sz w:val="28"/>
          <w:szCs w:val="28"/>
        </w:rPr>
        <w:t>中，食品饮料与家电</w:t>
      </w:r>
      <w:r w:rsidRPr="000C7145">
        <w:rPr>
          <w:rFonts w:ascii="宋体" w:eastAsia="宋体" w:hAnsi="宋体"/>
          <w:sz w:val="28"/>
          <w:szCs w:val="28"/>
        </w:rPr>
        <w:t>子行业</w:t>
      </w:r>
      <w:r w:rsidR="009F11B5">
        <w:rPr>
          <w:rFonts w:ascii="宋体" w:eastAsia="宋体" w:hAnsi="宋体" w:hint="eastAsia"/>
          <w:sz w:val="28"/>
          <w:szCs w:val="28"/>
        </w:rPr>
        <w:t>股价</w:t>
      </w:r>
      <w:r w:rsidRPr="000C7145">
        <w:rPr>
          <w:rFonts w:ascii="宋体" w:eastAsia="宋体" w:hAnsi="宋体"/>
          <w:sz w:val="28"/>
          <w:szCs w:val="28"/>
        </w:rPr>
        <w:t>负增长，终端消费情绪偏弱。</w:t>
      </w:r>
      <w:r w:rsidR="009F11B5">
        <w:rPr>
          <w:rFonts w:ascii="宋体" w:eastAsia="宋体" w:hAnsi="宋体" w:hint="eastAsia"/>
          <w:sz w:val="28"/>
          <w:szCs w:val="28"/>
        </w:rPr>
        <w:t>金融，周期，科技等板块走强。</w:t>
      </w:r>
      <w:r w:rsidRPr="000C7145">
        <w:rPr>
          <w:rFonts w:ascii="宋体" w:eastAsia="宋体" w:hAnsi="宋体"/>
          <w:sz w:val="28"/>
          <w:szCs w:val="28"/>
        </w:rPr>
        <w:t>三大主题指数方面，中</w:t>
      </w:r>
      <w:proofErr w:type="gramStart"/>
      <w:r w:rsidRPr="000C7145">
        <w:rPr>
          <w:rFonts w:ascii="宋体" w:eastAsia="宋体" w:hAnsi="宋体"/>
          <w:sz w:val="28"/>
          <w:szCs w:val="28"/>
        </w:rPr>
        <w:t>特估指数</w:t>
      </w:r>
      <w:proofErr w:type="gramEnd"/>
      <w:r w:rsidR="001420C1">
        <w:rPr>
          <w:rFonts w:ascii="宋体" w:eastAsia="宋体" w:hAnsi="宋体" w:hint="eastAsia"/>
          <w:sz w:val="28"/>
          <w:szCs w:val="28"/>
        </w:rPr>
        <w:t>与</w:t>
      </w:r>
      <w:r w:rsidRPr="000C7145">
        <w:rPr>
          <w:rFonts w:ascii="宋体" w:eastAsia="宋体" w:hAnsi="宋体"/>
          <w:sz w:val="28"/>
          <w:szCs w:val="28"/>
        </w:rPr>
        <w:t>核心资产指数</w:t>
      </w:r>
      <w:r w:rsidR="001420C1">
        <w:rPr>
          <w:rFonts w:ascii="宋体" w:eastAsia="宋体" w:hAnsi="宋体" w:hint="eastAsia"/>
          <w:sz w:val="28"/>
          <w:szCs w:val="28"/>
        </w:rPr>
        <w:t>各上涨0.61%与0.23%</w:t>
      </w:r>
      <w:r w:rsidR="003A6FD4">
        <w:rPr>
          <w:rFonts w:ascii="宋体" w:eastAsia="宋体" w:hAnsi="宋体" w:hint="eastAsia"/>
          <w:sz w:val="28"/>
          <w:szCs w:val="28"/>
        </w:rPr>
        <w:t>，</w:t>
      </w:r>
      <w:r w:rsidRPr="000C7145">
        <w:rPr>
          <w:rFonts w:ascii="宋体" w:eastAsia="宋体" w:hAnsi="宋体"/>
          <w:sz w:val="28"/>
          <w:szCs w:val="28"/>
        </w:rPr>
        <w:t>人工智能指数跌幅</w:t>
      </w:r>
      <w:r w:rsidR="001420C1">
        <w:rPr>
          <w:rFonts w:ascii="宋体" w:eastAsia="宋体" w:hAnsi="宋体" w:hint="eastAsia"/>
          <w:sz w:val="28"/>
          <w:szCs w:val="28"/>
        </w:rPr>
        <w:t>为-0.38</w:t>
      </w:r>
      <w:r w:rsidRPr="000C7145">
        <w:rPr>
          <w:rFonts w:ascii="宋体" w:eastAsia="宋体" w:hAnsi="宋体"/>
          <w:sz w:val="28"/>
          <w:szCs w:val="28"/>
        </w:rPr>
        <w:t>%</w:t>
      </w:r>
      <w:r w:rsidR="001420C1">
        <w:rPr>
          <w:rFonts w:ascii="宋体" w:eastAsia="宋体" w:hAnsi="宋体" w:hint="eastAsia"/>
          <w:sz w:val="28"/>
          <w:szCs w:val="28"/>
        </w:rPr>
        <w:t>，资金</w:t>
      </w:r>
      <w:proofErr w:type="gramStart"/>
      <w:r w:rsidR="001420C1">
        <w:rPr>
          <w:rFonts w:ascii="宋体" w:eastAsia="宋体" w:hAnsi="宋体" w:hint="eastAsia"/>
          <w:sz w:val="28"/>
          <w:szCs w:val="28"/>
        </w:rPr>
        <w:t>由成长</w:t>
      </w:r>
      <w:proofErr w:type="gramEnd"/>
      <w:r w:rsidR="001420C1">
        <w:rPr>
          <w:rFonts w:ascii="宋体" w:eastAsia="宋体" w:hAnsi="宋体" w:hint="eastAsia"/>
          <w:sz w:val="28"/>
          <w:szCs w:val="28"/>
        </w:rPr>
        <w:t>风格逐渐转向价值风格。</w:t>
      </w:r>
    </w:p>
    <w:p w14:paraId="611A3F9C" w14:textId="0FDDDD70" w:rsidR="00D133B3" w:rsidRDefault="00000000">
      <w:pPr>
        <w:ind w:firstLineChars="200" w:firstLine="560"/>
        <w:rPr>
          <w:rFonts w:ascii="宋体" w:eastAsia="宋体" w:hAnsi="宋体" w:hint="eastAsia"/>
          <w:sz w:val="28"/>
          <w:szCs w:val="28"/>
        </w:rPr>
      </w:pPr>
      <w:proofErr w:type="gramStart"/>
      <w:r w:rsidRPr="000C7145">
        <w:rPr>
          <w:rFonts w:ascii="宋体" w:eastAsia="宋体" w:hAnsi="宋体"/>
          <w:sz w:val="28"/>
          <w:szCs w:val="28"/>
        </w:rPr>
        <w:t>从基差视角</w:t>
      </w:r>
      <w:proofErr w:type="gramEnd"/>
      <w:r w:rsidRPr="000C7145">
        <w:rPr>
          <w:rFonts w:ascii="宋体" w:eastAsia="宋体" w:hAnsi="宋体"/>
          <w:sz w:val="28"/>
          <w:szCs w:val="28"/>
        </w:rPr>
        <w:t>来看，2025年6月2</w:t>
      </w:r>
      <w:r w:rsidR="001420C1">
        <w:rPr>
          <w:rFonts w:ascii="宋体" w:eastAsia="宋体" w:hAnsi="宋体" w:hint="eastAsia"/>
          <w:sz w:val="28"/>
          <w:szCs w:val="28"/>
        </w:rPr>
        <w:t>3</w:t>
      </w:r>
      <w:r w:rsidRPr="000C7145">
        <w:rPr>
          <w:rFonts w:ascii="宋体" w:eastAsia="宋体" w:hAnsi="宋体"/>
          <w:sz w:val="28"/>
          <w:szCs w:val="28"/>
        </w:rPr>
        <w:t>日股指期货合约</w:t>
      </w:r>
      <w:r w:rsidR="003A6FD4">
        <w:rPr>
          <w:rFonts w:ascii="宋体" w:eastAsia="宋体" w:hAnsi="宋体" w:hint="eastAsia"/>
          <w:sz w:val="28"/>
          <w:szCs w:val="28"/>
        </w:rPr>
        <w:t>均</w:t>
      </w:r>
      <w:r w:rsidRPr="000C7145">
        <w:rPr>
          <w:rFonts w:ascii="宋体" w:eastAsia="宋体" w:hAnsi="宋体"/>
          <w:sz w:val="28"/>
          <w:szCs w:val="28"/>
        </w:rPr>
        <w:t>呈现升水状态，其中IC</w:t>
      </w:r>
      <w:r w:rsidR="003A6FD4">
        <w:rPr>
          <w:rFonts w:ascii="宋体" w:eastAsia="宋体" w:hAnsi="宋体" w:hint="eastAsia"/>
          <w:sz w:val="28"/>
          <w:szCs w:val="28"/>
        </w:rPr>
        <w:t>与</w:t>
      </w:r>
      <w:r w:rsidRPr="000C7145">
        <w:rPr>
          <w:rFonts w:ascii="宋体" w:eastAsia="宋体" w:hAnsi="宋体"/>
          <w:sz w:val="28"/>
          <w:szCs w:val="28"/>
        </w:rPr>
        <w:t>I</w:t>
      </w:r>
      <w:r w:rsidRPr="000C7145">
        <w:rPr>
          <w:rFonts w:ascii="宋体" w:eastAsia="宋体" w:hAnsi="宋体" w:hint="eastAsia"/>
          <w:sz w:val="28"/>
          <w:szCs w:val="28"/>
        </w:rPr>
        <w:t>M</w:t>
      </w:r>
      <w:proofErr w:type="gramStart"/>
      <w:r w:rsidRPr="000C7145">
        <w:rPr>
          <w:rFonts w:ascii="宋体" w:eastAsia="宋体" w:hAnsi="宋体"/>
          <w:sz w:val="28"/>
          <w:szCs w:val="28"/>
        </w:rPr>
        <w:t>基差水平</w:t>
      </w:r>
      <w:proofErr w:type="gramEnd"/>
      <w:r w:rsidRPr="000C7145">
        <w:rPr>
          <w:rFonts w:ascii="宋体" w:eastAsia="宋体" w:hAnsi="宋体"/>
          <w:sz w:val="28"/>
          <w:szCs w:val="28"/>
        </w:rPr>
        <w:t>显著高于IF和IH</w:t>
      </w:r>
      <w:r w:rsidR="003A6FD4">
        <w:rPr>
          <w:rFonts w:ascii="宋体" w:eastAsia="宋体" w:hAnsi="宋体" w:hint="eastAsia"/>
          <w:sz w:val="28"/>
          <w:szCs w:val="28"/>
        </w:rPr>
        <w:t>。大盘的IH与IF合约贴水小幅收敛，但</w:t>
      </w:r>
      <w:r w:rsidRPr="000C7145">
        <w:rPr>
          <w:rFonts w:ascii="宋体" w:eastAsia="宋体" w:hAnsi="宋体"/>
          <w:sz w:val="28"/>
          <w:szCs w:val="28"/>
        </w:rPr>
        <w:t>中</w:t>
      </w:r>
      <w:r w:rsidR="003A6FD4">
        <w:rPr>
          <w:rFonts w:ascii="宋体" w:eastAsia="宋体" w:hAnsi="宋体" w:hint="eastAsia"/>
          <w:sz w:val="28"/>
          <w:szCs w:val="28"/>
        </w:rPr>
        <w:t>小</w:t>
      </w:r>
      <w:proofErr w:type="gramStart"/>
      <w:r w:rsidRPr="000C7145">
        <w:rPr>
          <w:rFonts w:ascii="宋体" w:eastAsia="宋体" w:hAnsi="宋体"/>
          <w:sz w:val="28"/>
          <w:szCs w:val="28"/>
        </w:rPr>
        <w:t>盘股远月合约基差和基差率</w:t>
      </w:r>
      <w:proofErr w:type="gramEnd"/>
      <w:r w:rsidR="003A6FD4">
        <w:rPr>
          <w:rFonts w:ascii="宋体" w:eastAsia="宋体" w:hAnsi="宋体" w:hint="eastAsia"/>
          <w:sz w:val="28"/>
          <w:szCs w:val="28"/>
        </w:rPr>
        <w:t>持续走高</w:t>
      </w:r>
      <w:r w:rsidRPr="000C7145">
        <w:rPr>
          <w:rFonts w:ascii="宋体" w:eastAsia="宋体" w:hAnsi="宋体"/>
          <w:sz w:val="28"/>
          <w:szCs w:val="28"/>
        </w:rPr>
        <w:t>。市场风险</w:t>
      </w:r>
      <w:proofErr w:type="gramStart"/>
      <w:r w:rsidRPr="000C7145">
        <w:rPr>
          <w:rFonts w:ascii="宋体" w:eastAsia="宋体" w:hAnsi="宋体"/>
          <w:sz w:val="28"/>
          <w:szCs w:val="28"/>
        </w:rPr>
        <w:t>偏好仍</w:t>
      </w:r>
      <w:proofErr w:type="gramEnd"/>
      <w:r w:rsidRPr="000C7145">
        <w:rPr>
          <w:rFonts w:ascii="宋体" w:eastAsia="宋体" w:hAnsi="宋体"/>
          <w:sz w:val="28"/>
          <w:szCs w:val="28"/>
        </w:rPr>
        <w:t>集中在</w:t>
      </w:r>
      <w:proofErr w:type="gramStart"/>
      <w:r w:rsidRPr="000C7145">
        <w:rPr>
          <w:rFonts w:ascii="宋体" w:eastAsia="宋体" w:hAnsi="宋体"/>
          <w:sz w:val="28"/>
          <w:szCs w:val="28"/>
        </w:rPr>
        <w:t>中小盘远月</w:t>
      </w:r>
      <w:proofErr w:type="gramEnd"/>
      <w:r w:rsidRPr="000C7145">
        <w:rPr>
          <w:rFonts w:ascii="宋体" w:eastAsia="宋体" w:hAnsi="宋体"/>
          <w:sz w:val="28"/>
          <w:szCs w:val="28"/>
        </w:rPr>
        <w:t>合约，反映投资者对下半年</w:t>
      </w:r>
      <w:r w:rsidR="003A6FD4">
        <w:rPr>
          <w:rFonts w:ascii="宋体" w:eastAsia="宋体" w:hAnsi="宋体" w:hint="eastAsia"/>
          <w:sz w:val="28"/>
          <w:szCs w:val="28"/>
        </w:rPr>
        <w:t>中</w:t>
      </w:r>
      <w:r w:rsidR="003A6FD4" w:rsidRPr="003A6FD4">
        <w:rPr>
          <w:rFonts w:ascii="宋体" w:eastAsia="宋体" w:hAnsi="宋体"/>
          <w:sz w:val="28"/>
          <w:szCs w:val="28"/>
        </w:rPr>
        <w:t>小盘股快速上涨的谨慎态度</w:t>
      </w:r>
      <w:r w:rsidR="003A6FD4">
        <w:rPr>
          <w:rFonts w:ascii="宋体" w:eastAsia="宋体" w:hAnsi="宋体" w:hint="eastAsia"/>
          <w:sz w:val="28"/>
          <w:szCs w:val="28"/>
        </w:rPr>
        <w:t>。</w:t>
      </w:r>
    </w:p>
    <w:p w14:paraId="47073197" w14:textId="77777777" w:rsidR="00D133B3" w:rsidRDefault="00D133B3">
      <w:pPr>
        <w:ind w:firstLineChars="200" w:firstLine="560"/>
        <w:rPr>
          <w:rFonts w:ascii="宋体" w:eastAsia="宋体" w:hAnsi="宋体" w:hint="eastAsia"/>
          <w:sz w:val="28"/>
          <w:szCs w:val="28"/>
        </w:rPr>
      </w:pPr>
    </w:p>
    <w:p w14:paraId="7A065999" w14:textId="77777777" w:rsidR="00D133B3" w:rsidRDefault="00D133B3">
      <w:pPr>
        <w:ind w:firstLineChars="200" w:firstLine="560"/>
        <w:rPr>
          <w:rFonts w:ascii="宋体" w:eastAsia="宋体" w:hAnsi="宋体" w:hint="eastAsia"/>
          <w:sz w:val="28"/>
          <w:szCs w:val="28"/>
        </w:rPr>
      </w:pPr>
    </w:p>
    <w:p w14:paraId="60A84A6D" w14:textId="77777777" w:rsidR="00D133B3" w:rsidRDefault="00000000">
      <w:pPr>
        <w:pStyle w:val="af"/>
        <w:numPr>
          <w:ilvl w:val="0"/>
          <w:numId w:val="1"/>
        </w:numPr>
        <w:rPr>
          <w:rFonts w:ascii="宋体" w:eastAsia="宋体" w:hAnsi="宋体" w:hint="eastAsia"/>
          <w:sz w:val="28"/>
          <w:szCs w:val="28"/>
        </w:rPr>
      </w:pPr>
      <w:r>
        <w:rPr>
          <w:rFonts w:ascii="宋体" w:eastAsia="宋体" w:hAnsi="宋体" w:hint="eastAsia"/>
          <w:sz w:val="28"/>
          <w:szCs w:val="28"/>
        </w:rPr>
        <w:t>市场要点</w:t>
      </w:r>
    </w:p>
    <w:p w14:paraId="333C1D93" w14:textId="77777777" w:rsidR="00D133B3" w:rsidRDefault="00000000">
      <w:pPr>
        <w:rPr>
          <w:rFonts w:ascii="宋体" w:eastAsia="宋体" w:hAnsi="宋体" w:hint="eastAsia"/>
          <w:b/>
          <w:bCs/>
          <w:sz w:val="28"/>
          <w:szCs w:val="28"/>
        </w:rPr>
      </w:pPr>
      <w:r>
        <w:rPr>
          <w:rFonts w:ascii="宋体" w:eastAsia="宋体" w:hAnsi="宋体" w:hint="eastAsia"/>
          <w:b/>
          <w:bCs/>
          <w:sz w:val="28"/>
          <w:szCs w:val="28"/>
        </w:rPr>
        <w:lastRenderedPageBreak/>
        <w:t>1.美国袭击伊朗核设施</w:t>
      </w:r>
    </w:p>
    <w:p w14:paraId="24477269" w14:textId="77777777" w:rsidR="00D133B3" w:rsidRDefault="00000000">
      <w:pPr>
        <w:ind w:firstLineChars="200" w:firstLine="560"/>
        <w:rPr>
          <w:rFonts w:ascii="宋体" w:eastAsia="宋体" w:hAnsi="宋体" w:hint="eastAsia"/>
          <w:sz w:val="28"/>
          <w:szCs w:val="28"/>
        </w:rPr>
      </w:pPr>
      <w:r>
        <w:rPr>
          <w:rFonts w:ascii="宋体" w:eastAsia="宋体" w:hAnsi="宋体" w:hint="eastAsia"/>
          <w:sz w:val="28"/>
          <w:szCs w:val="28"/>
        </w:rPr>
        <w:t>美国东部时间6月21日22时，美国总统特朗普就袭击伊朗核设施发表讲话称，伊朗关键的核设施已被“彻底摧毁”。伊朗方面表示，与特朗普所声称的相反，福尔多核设施并未遭到严重破坏，主要受损的是地上部分，且可以修复。有美国高级官员承认，B-2轰炸机对伊朗福尔多核设施的袭击并没有摧毁这座戒备森严的设施，但造成了严重损坏。伊朗议会称，已得出结论，认为应关闭霍尔木兹海峡，但最终决定权在伊朗最高国家安全委员会手中。</w:t>
      </w:r>
    </w:p>
    <w:p w14:paraId="40105EEE" w14:textId="6F6CEE21" w:rsidR="007C180D" w:rsidRDefault="007C180D" w:rsidP="007C180D">
      <w:pPr>
        <w:rPr>
          <w:rFonts w:ascii="宋体" w:eastAsia="宋体" w:hAnsi="宋体" w:hint="eastAsia"/>
          <w:sz w:val="28"/>
          <w:szCs w:val="28"/>
        </w:rPr>
      </w:pPr>
      <w:r>
        <w:rPr>
          <w:rFonts w:ascii="宋体" w:eastAsia="宋体" w:hAnsi="宋体"/>
          <w:sz w:val="28"/>
          <w:szCs w:val="28"/>
        </w:rPr>
        <w:tab/>
      </w:r>
      <w:r>
        <w:rPr>
          <w:rFonts w:ascii="宋体" w:eastAsia="宋体" w:hAnsi="宋体" w:hint="eastAsia"/>
          <w:sz w:val="28"/>
          <w:szCs w:val="28"/>
        </w:rPr>
        <w:t>该事件使市场风险偏好下降，石油石化、煤炭、有色金属（黄金等贵金属）、核污染防治等行业板块相对受益，可重点关注。</w:t>
      </w:r>
    </w:p>
    <w:p w14:paraId="63FCF019" w14:textId="77777777" w:rsidR="00D133B3" w:rsidRDefault="00000000">
      <w:pPr>
        <w:numPr>
          <w:ilvl w:val="0"/>
          <w:numId w:val="2"/>
        </w:numPr>
        <w:rPr>
          <w:rFonts w:ascii="宋体" w:eastAsia="宋体" w:hAnsi="宋体" w:hint="eastAsia"/>
          <w:b/>
          <w:bCs/>
          <w:sz w:val="28"/>
          <w:szCs w:val="28"/>
        </w:rPr>
      </w:pPr>
      <w:r>
        <w:rPr>
          <w:rFonts w:ascii="宋体" w:eastAsia="宋体" w:hAnsi="宋体" w:hint="eastAsia"/>
          <w:b/>
          <w:bCs/>
          <w:sz w:val="28"/>
          <w:szCs w:val="28"/>
        </w:rPr>
        <w:t>美联储理事沃勒明显放鸽</w:t>
      </w:r>
    </w:p>
    <w:p w14:paraId="7993D3A2" w14:textId="77777777" w:rsidR="00D133B3" w:rsidRDefault="00000000">
      <w:pPr>
        <w:ind w:firstLineChars="200" w:firstLine="560"/>
        <w:rPr>
          <w:rFonts w:ascii="宋体" w:eastAsia="宋体" w:hAnsi="宋体" w:hint="eastAsia"/>
          <w:sz w:val="28"/>
          <w:szCs w:val="28"/>
        </w:rPr>
      </w:pPr>
      <w:r>
        <w:rPr>
          <w:rFonts w:ascii="宋体" w:eastAsia="宋体" w:hAnsi="宋体" w:hint="eastAsia"/>
          <w:sz w:val="28"/>
          <w:szCs w:val="28"/>
        </w:rPr>
        <w:t>美联储理事沃勒明显放鸽，据CME“美联储观察”：美联储7月维持利率不变的概率降至83.5%(昨日为91.7%)，降息25个基点的概率为16.5%。美联储9月维持利率不变的概率为29%，累计降息25个基点的概率为60.2%，累计降息50个基点的概率为10.8%。</w:t>
      </w:r>
    </w:p>
    <w:p w14:paraId="3165569B" w14:textId="2F1889FC" w:rsidR="007C180D" w:rsidRDefault="007C180D">
      <w:pPr>
        <w:ind w:firstLineChars="200" w:firstLine="560"/>
        <w:rPr>
          <w:rFonts w:ascii="宋体" w:eastAsia="宋体" w:hAnsi="宋体" w:hint="eastAsia"/>
          <w:sz w:val="28"/>
          <w:szCs w:val="28"/>
        </w:rPr>
      </w:pPr>
      <w:r>
        <w:rPr>
          <w:rFonts w:ascii="宋体" w:eastAsia="宋体" w:hAnsi="宋体" w:hint="eastAsia"/>
          <w:sz w:val="28"/>
          <w:szCs w:val="28"/>
        </w:rPr>
        <w:t>预计美联储将维持利率稳定或小幅下降，受美国对全球（尤其是中国）加征关税的影响，年内美联储大幅降息可能性不大，故权益类资产估值受压，难以大幅提升。</w:t>
      </w:r>
    </w:p>
    <w:p w14:paraId="372AE4EA" w14:textId="77777777" w:rsidR="00D133B3" w:rsidRDefault="00000000">
      <w:pPr>
        <w:rPr>
          <w:rFonts w:ascii="宋体" w:eastAsia="宋体" w:hAnsi="宋体" w:hint="eastAsia"/>
          <w:b/>
          <w:bCs/>
          <w:sz w:val="28"/>
          <w:szCs w:val="28"/>
        </w:rPr>
      </w:pPr>
      <w:r>
        <w:rPr>
          <w:rFonts w:ascii="宋体" w:eastAsia="宋体" w:hAnsi="宋体" w:hint="eastAsia"/>
          <w:b/>
          <w:bCs/>
          <w:sz w:val="28"/>
          <w:szCs w:val="28"/>
        </w:rPr>
        <w:t>3.伊朗石油部发布声明称伊朗最大油田运营正常</w:t>
      </w:r>
    </w:p>
    <w:p w14:paraId="039CB09D" w14:textId="77777777" w:rsidR="00D133B3" w:rsidRDefault="00000000">
      <w:pPr>
        <w:ind w:firstLineChars="200" w:firstLine="560"/>
        <w:rPr>
          <w:rFonts w:ascii="宋体" w:eastAsia="宋体" w:hAnsi="宋体" w:hint="eastAsia"/>
          <w:sz w:val="28"/>
          <w:szCs w:val="28"/>
        </w:rPr>
      </w:pPr>
      <w:r>
        <w:rPr>
          <w:rFonts w:ascii="宋体" w:eastAsia="宋体" w:hAnsi="宋体" w:hint="eastAsia"/>
          <w:sz w:val="28"/>
          <w:szCs w:val="28"/>
        </w:rPr>
        <w:t>伊朗石油部发布声明称，针对近日有关阿瓦士和西卡伦油田遭</w:t>
      </w:r>
      <w:r>
        <w:rPr>
          <w:rFonts w:ascii="宋体" w:eastAsia="宋体" w:hAnsi="宋体" w:hint="eastAsia"/>
          <w:sz w:val="28"/>
          <w:szCs w:val="28"/>
        </w:rPr>
        <w:lastRenderedPageBreak/>
        <w:t>袭的传闻，经现场核查及官方消息源确认，此类报道并不属实。声明强调，上述地区的石油设施未遭任何破坏，一切运营活动正常进行。阿瓦士和西卡伦油田均位于伊朗西南部胡泽斯坦省，其中阿瓦士油田是</w:t>
      </w:r>
      <w:bookmarkStart w:id="0" w:name="OLE_LINK1"/>
      <w:r>
        <w:rPr>
          <w:rFonts w:ascii="宋体" w:eastAsia="宋体" w:hAnsi="宋体" w:hint="eastAsia"/>
          <w:sz w:val="28"/>
          <w:szCs w:val="28"/>
        </w:rPr>
        <w:t>伊朗最大油田</w:t>
      </w:r>
      <w:bookmarkEnd w:id="0"/>
      <w:r>
        <w:rPr>
          <w:rFonts w:ascii="宋体" w:eastAsia="宋体" w:hAnsi="宋体" w:hint="eastAsia"/>
          <w:sz w:val="28"/>
          <w:szCs w:val="28"/>
        </w:rPr>
        <w:t>。</w:t>
      </w:r>
    </w:p>
    <w:p w14:paraId="13993FF9" w14:textId="304728C1" w:rsidR="007C180D" w:rsidRDefault="008F7D4A">
      <w:pPr>
        <w:ind w:firstLineChars="200" w:firstLine="560"/>
        <w:rPr>
          <w:rFonts w:ascii="宋体" w:eastAsia="宋体" w:hAnsi="宋体" w:hint="eastAsia"/>
          <w:sz w:val="28"/>
          <w:szCs w:val="28"/>
        </w:rPr>
      </w:pPr>
      <w:r>
        <w:rPr>
          <w:rFonts w:ascii="宋体" w:eastAsia="宋体" w:hAnsi="宋体" w:hint="eastAsia"/>
          <w:sz w:val="28"/>
          <w:szCs w:val="28"/>
        </w:rPr>
        <w:t>预计伊朗国内经济受损严重，石油石化等行业短期内仍存在一定上升空间。</w:t>
      </w:r>
    </w:p>
    <w:p w14:paraId="2D303514" w14:textId="77777777" w:rsidR="00D133B3" w:rsidRDefault="00000000">
      <w:pPr>
        <w:rPr>
          <w:rFonts w:ascii="宋体" w:eastAsia="宋体" w:hAnsi="宋体" w:cs="Times New Roman" w:hint="eastAsia"/>
          <w:b/>
          <w:bCs/>
          <w:sz w:val="28"/>
          <w:szCs w:val="28"/>
        </w:rPr>
      </w:pPr>
      <w:r>
        <w:rPr>
          <w:rFonts w:ascii="宋体" w:eastAsia="宋体" w:hAnsi="宋体" w:cs="Times New Roman" w:hint="eastAsia"/>
          <w:b/>
          <w:bCs/>
          <w:sz w:val="28"/>
          <w:szCs w:val="28"/>
        </w:rPr>
        <w:t>4.跨境支付</w:t>
      </w:r>
      <w:proofErr w:type="gramStart"/>
      <w:r>
        <w:rPr>
          <w:rFonts w:ascii="宋体" w:eastAsia="宋体" w:hAnsi="宋体" w:cs="Times New Roman" w:hint="eastAsia"/>
          <w:b/>
          <w:bCs/>
          <w:sz w:val="28"/>
          <w:szCs w:val="28"/>
        </w:rPr>
        <w:t>通正式</w:t>
      </w:r>
      <w:proofErr w:type="gramEnd"/>
      <w:r>
        <w:rPr>
          <w:rFonts w:ascii="宋体" w:eastAsia="宋体" w:hAnsi="宋体" w:cs="Times New Roman" w:hint="eastAsia"/>
          <w:b/>
          <w:bCs/>
          <w:sz w:val="28"/>
          <w:szCs w:val="28"/>
        </w:rPr>
        <w:t>上线</w:t>
      </w:r>
    </w:p>
    <w:p w14:paraId="2D710307" w14:textId="77777777" w:rsidR="00D133B3" w:rsidRDefault="00000000">
      <w:pPr>
        <w:ind w:firstLineChars="200" w:firstLine="560"/>
        <w:rPr>
          <w:rFonts w:ascii="宋体" w:eastAsia="宋体" w:hAnsi="宋体" w:cs="Times New Roman" w:hint="eastAsia"/>
          <w:sz w:val="28"/>
          <w:szCs w:val="28"/>
        </w:rPr>
      </w:pPr>
      <w:r>
        <w:rPr>
          <w:rFonts w:ascii="宋体" w:eastAsia="宋体" w:hAnsi="宋体" w:cs="Times New Roman" w:hint="eastAsia"/>
          <w:sz w:val="28"/>
          <w:szCs w:val="28"/>
        </w:rPr>
        <w:t>6月22日，跨境支付</w:t>
      </w:r>
      <w:proofErr w:type="gramStart"/>
      <w:r>
        <w:rPr>
          <w:rFonts w:ascii="宋体" w:eastAsia="宋体" w:hAnsi="宋体" w:cs="Times New Roman" w:hint="eastAsia"/>
          <w:sz w:val="28"/>
          <w:szCs w:val="28"/>
        </w:rPr>
        <w:t>通正式</w:t>
      </w:r>
      <w:proofErr w:type="gramEnd"/>
      <w:r>
        <w:rPr>
          <w:rFonts w:ascii="宋体" w:eastAsia="宋体" w:hAnsi="宋体" w:cs="Times New Roman" w:hint="eastAsia"/>
          <w:sz w:val="28"/>
          <w:szCs w:val="28"/>
        </w:rPr>
        <w:t>上线，这标志着内地与香港快速支付系统实现互联互通，今后两地居民可实时办理跨境汇款。同时还可根据需要灵活选择到账币种为人民币或港币。</w:t>
      </w:r>
    </w:p>
    <w:p w14:paraId="72A5B958" w14:textId="3E07BFC4" w:rsidR="007C180D" w:rsidRDefault="008F7D4A">
      <w:pPr>
        <w:ind w:firstLineChars="200" w:firstLine="560"/>
        <w:rPr>
          <w:rFonts w:ascii="宋体" w:eastAsia="宋体" w:hAnsi="宋体" w:cs="Times New Roman" w:hint="eastAsia"/>
          <w:sz w:val="28"/>
          <w:szCs w:val="28"/>
        </w:rPr>
      </w:pPr>
      <w:r>
        <w:rPr>
          <w:rFonts w:ascii="宋体" w:eastAsia="宋体" w:hAnsi="宋体" w:cs="Times New Roman" w:hint="eastAsia"/>
          <w:sz w:val="28"/>
          <w:szCs w:val="28"/>
        </w:rPr>
        <w:t>受美国加征关税影响以及美国香港等国家和地区发行稳定币的因素影响，跨境支付、稳定币等相关数字货币领域将持续收益，建议重点关注。</w:t>
      </w:r>
    </w:p>
    <w:p w14:paraId="638DF750" w14:textId="77777777" w:rsidR="00D133B3" w:rsidRDefault="00000000">
      <w:pPr>
        <w:rPr>
          <w:rFonts w:ascii="宋体" w:eastAsia="宋体" w:hAnsi="宋体" w:cs="Times New Roman" w:hint="eastAsia"/>
          <w:b/>
          <w:bCs/>
          <w:sz w:val="28"/>
          <w:szCs w:val="28"/>
        </w:rPr>
      </w:pPr>
      <w:r>
        <w:rPr>
          <w:rFonts w:ascii="宋体" w:eastAsia="宋体" w:hAnsi="宋体" w:cs="Times New Roman" w:hint="eastAsia"/>
          <w:b/>
          <w:bCs/>
          <w:sz w:val="28"/>
          <w:szCs w:val="28"/>
        </w:rPr>
        <w:t>5.银行发行</w:t>
      </w:r>
      <w:proofErr w:type="gramStart"/>
      <w:r>
        <w:rPr>
          <w:rFonts w:ascii="宋体" w:eastAsia="宋体" w:hAnsi="宋体" w:cs="Times New Roman" w:hint="eastAsia"/>
          <w:b/>
          <w:bCs/>
          <w:sz w:val="28"/>
          <w:szCs w:val="28"/>
        </w:rPr>
        <w:t>科创债持续</w:t>
      </w:r>
      <w:proofErr w:type="gramEnd"/>
      <w:r>
        <w:rPr>
          <w:rFonts w:ascii="宋体" w:eastAsia="宋体" w:hAnsi="宋体" w:cs="Times New Roman" w:hint="eastAsia"/>
          <w:b/>
          <w:bCs/>
          <w:sz w:val="28"/>
          <w:szCs w:val="28"/>
        </w:rPr>
        <w:t>升温</w:t>
      </w:r>
    </w:p>
    <w:p w14:paraId="585594BF" w14:textId="77777777" w:rsidR="00D133B3" w:rsidRDefault="00000000">
      <w:pPr>
        <w:ind w:firstLineChars="200" w:firstLine="560"/>
        <w:rPr>
          <w:rFonts w:ascii="宋体" w:eastAsia="宋体" w:hAnsi="宋体" w:cs="Times New Roman" w:hint="eastAsia"/>
          <w:sz w:val="28"/>
          <w:szCs w:val="28"/>
        </w:rPr>
      </w:pPr>
      <w:bookmarkStart w:id="1" w:name="OLE_LINK4"/>
      <w:r>
        <w:rPr>
          <w:rFonts w:ascii="宋体" w:eastAsia="宋体" w:hAnsi="宋体" w:cs="Times New Roman" w:hint="eastAsia"/>
          <w:sz w:val="28"/>
          <w:szCs w:val="28"/>
        </w:rPr>
        <w:t>银行发行</w:t>
      </w:r>
      <w:proofErr w:type="gramStart"/>
      <w:r>
        <w:rPr>
          <w:rFonts w:ascii="宋体" w:eastAsia="宋体" w:hAnsi="宋体" w:cs="Times New Roman" w:hint="eastAsia"/>
          <w:sz w:val="28"/>
          <w:szCs w:val="28"/>
        </w:rPr>
        <w:t>科创债持续</w:t>
      </w:r>
      <w:proofErr w:type="gramEnd"/>
      <w:r>
        <w:rPr>
          <w:rFonts w:ascii="宋体" w:eastAsia="宋体" w:hAnsi="宋体" w:cs="Times New Roman" w:hint="eastAsia"/>
          <w:sz w:val="28"/>
          <w:szCs w:val="28"/>
        </w:rPr>
        <w:t>升温</w:t>
      </w:r>
      <w:bookmarkEnd w:id="1"/>
      <w:r>
        <w:rPr>
          <w:rFonts w:ascii="宋体" w:eastAsia="宋体" w:hAnsi="宋体" w:cs="Times New Roman" w:hint="eastAsia"/>
          <w:sz w:val="28"/>
          <w:szCs w:val="28"/>
        </w:rPr>
        <w:t>。据Wind数据统计，截至6月22日，自5月7日以来已有20家银行合计发行</w:t>
      </w:r>
      <w:proofErr w:type="gramStart"/>
      <w:r>
        <w:rPr>
          <w:rFonts w:ascii="宋体" w:eastAsia="宋体" w:hAnsi="宋体" w:cs="Times New Roman" w:hint="eastAsia"/>
          <w:sz w:val="28"/>
          <w:szCs w:val="28"/>
        </w:rPr>
        <w:t>科创债</w:t>
      </w:r>
      <w:proofErr w:type="gramEnd"/>
      <w:r>
        <w:rPr>
          <w:rFonts w:ascii="宋体" w:eastAsia="宋体" w:hAnsi="宋体" w:cs="Times New Roman" w:hint="eastAsia"/>
          <w:sz w:val="28"/>
          <w:szCs w:val="28"/>
        </w:rPr>
        <w:t>2180亿元。其中，政策性银行、国有大行、股份制银行、城商行等不同类型银行均积极响应。</w:t>
      </w:r>
    </w:p>
    <w:p w14:paraId="2ACDC55A" w14:textId="096CB6B1" w:rsidR="008F7D4A" w:rsidRDefault="008F7D4A">
      <w:pPr>
        <w:ind w:firstLineChars="200" w:firstLine="560"/>
        <w:rPr>
          <w:rFonts w:ascii="宋体" w:eastAsia="宋体" w:hAnsi="宋体" w:cs="Times New Roman" w:hint="eastAsia"/>
          <w:sz w:val="28"/>
          <w:szCs w:val="28"/>
        </w:rPr>
      </w:pPr>
      <w:r>
        <w:rPr>
          <w:rFonts w:ascii="宋体" w:eastAsia="宋体" w:hAnsi="宋体" w:cs="Times New Roman" w:hint="eastAsia"/>
          <w:sz w:val="28"/>
          <w:szCs w:val="28"/>
        </w:rPr>
        <w:t>预计国内宏观经济短期难以大幅提振的背景下，科学技术作为第一生产力，相关债券等资本市场融资将进一步蓬勃发展。</w:t>
      </w:r>
    </w:p>
    <w:p w14:paraId="663857AC" w14:textId="77777777" w:rsidR="00D133B3" w:rsidRDefault="00000000">
      <w:pPr>
        <w:rPr>
          <w:rFonts w:ascii="宋体" w:eastAsia="宋体" w:hAnsi="宋体" w:cs="Times New Roman" w:hint="eastAsia"/>
          <w:b/>
          <w:bCs/>
          <w:sz w:val="28"/>
          <w:szCs w:val="28"/>
        </w:rPr>
      </w:pPr>
      <w:r>
        <w:rPr>
          <w:rFonts w:ascii="宋体" w:eastAsia="宋体" w:hAnsi="宋体" w:cs="Times New Roman" w:hint="eastAsia"/>
          <w:b/>
          <w:bCs/>
          <w:sz w:val="28"/>
          <w:szCs w:val="28"/>
        </w:rPr>
        <w:lastRenderedPageBreak/>
        <w:t>6.欧委会排除中企在欧盟参与相关公共采购</w:t>
      </w:r>
    </w:p>
    <w:p w14:paraId="1A885E18" w14:textId="2AA96B09" w:rsidR="00D133B3" w:rsidRDefault="00000000">
      <w:pPr>
        <w:ind w:firstLineChars="200" w:firstLine="560"/>
        <w:rPr>
          <w:rFonts w:ascii="宋体" w:eastAsia="宋体" w:hAnsi="宋体" w:cs="Times New Roman" w:hint="eastAsia"/>
          <w:sz w:val="28"/>
          <w:szCs w:val="28"/>
        </w:rPr>
      </w:pPr>
      <w:r>
        <w:rPr>
          <w:rFonts w:ascii="宋体" w:eastAsia="宋体" w:hAnsi="宋体" w:cs="Times New Roman" w:hint="eastAsia"/>
          <w:sz w:val="28"/>
          <w:szCs w:val="28"/>
        </w:rPr>
        <w:t>6月21日，欧盟中国商会发布声明称，6月20日，</w:t>
      </w:r>
      <w:bookmarkStart w:id="2" w:name="OLE_LINK5"/>
      <w:r>
        <w:rPr>
          <w:rFonts w:ascii="宋体" w:eastAsia="宋体" w:hAnsi="宋体" w:cs="Times New Roman" w:hint="eastAsia"/>
          <w:sz w:val="28"/>
          <w:szCs w:val="28"/>
        </w:rPr>
        <w:t>欧委会宣布在《国际采购工具》(IPI)首个调查后，排除中企在欧盟参与相关公共采购</w:t>
      </w:r>
      <w:bookmarkEnd w:id="2"/>
      <w:r>
        <w:rPr>
          <w:rFonts w:ascii="宋体" w:eastAsia="宋体" w:hAnsi="宋体" w:cs="Times New Roman" w:hint="eastAsia"/>
          <w:sz w:val="28"/>
          <w:szCs w:val="28"/>
        </w:rPr>
        <w:t>，并要求中标项目中来自中国的产品及零部件比例不得超过50%。欧盟中国商会对欧方这一单边保护主义做法、欧方公开对中</w:t>
      </w:r>
      <w:proofErr w:type="gramStart"/>
      <w:r>
        <w:rPr>
          <w:rFonts w:ascii="宋体" w:eastAsia="宋体" w:hAnsi="宋体" w:cs="Times New Roman" w:hint="eastAsia"/>
          <w:sz w:val="28"/>
          <w:szCs w:val="28"/>
        </w:rPr>
        <w:t>企采取</w:t>
      </w:r>
      <w:proofErr w:type="gramEnd"/>
      <w:r>
        <w:rPr>
          <w:rFonts w:ascii="宋体" w:eastAsia="宋体" w:hAnsi="宋体" w:cs="Times New Roman" w:hint="eastAsia"/>
          <w:sz w:val="28"/>
          <w:szCs w:val="28"/>
        </w:rPr>
        <w:t>不公平的歧视性措施表示坚决反对。欧盟中国商会呼吁欧方立即停止这一错误做法，为在欧医疗领域中</w:t>
      </w:r>
      <w:proofErr w:type="gramStart"/>
      <w:r>
        <w:rPr>
          <w:rFonts w:ascii="宋体" w:eastAsia="宋体" w:hAnsi="宋体" w:cs="Times New Roman" w:hint="eastAsia"/>
          <w:sz w:val="28"/>
          <w:szCs w:val="28"/>
        </w:rPr>
        <w:t>企提供</w:t>
      </w:r>
      <w:proofErr w:type="gramEnd"/>
      <w:r>
        <w:rPr>
          <w:rFonts w:ascii="宋体" w:eastAsia="宋体" w:hAnsi="宋体" w:cs="Times New Roman" w:hint="eastAsia"/>
          <w:sz w:val="28"/>
          <w:szCs w:val="28"/>
        </w:rPr>
        <w:t>公平、公正和非歧视性的营商环境。</w:t>
      </w:r>
    </w:p>
    <w:p w14:paraId="6FC1B105" w14:textId="313C40DD" w:rsidR="008F7D4A" w:rsidRPr="008F7D4A" w:rsidRDefault="008F7D4A">
      <w:pPr>
        <w:ind w:firstLineChars="200" w:firstLine="560"/>
        <w:rPr>
          <w:rFonts w:ascii="宋体" w:eastAsia="宋体" w:hAnsi="宋体" w:cs="Times New Roman" w:hint="eastAsia"/>
          <w:sz w:val="28"/>
          <w:szCs w:val="28"/>
        </w:rPr>
      </w:pPr>
      <w:r>
        <w:rPr>
          <w:rFonts w:ascii="宋体" w:eastAsia="宋体" w:hAnsi="宋体" w:cs="Times New Roman" w:hint="eastAsia"/>
          <w:sz w:val="28"/>
          <w:szCs w:val="28"/>
        </w:rPr>
        <w:t>预计美国加征关税的大背景下，全球（包括欧盟）贸易保护主义抬头，对我国出口和宏观经济会持续产生一定负面影响。并对我国出口强势企业，如光伏、新能源汽车、机电设备等行业发展产生一定压力。</w:t>
      </w:r>
    </w:p>
    <w:p w14:paraId="7C8E74D0" w14:textId="77777777" w:rsidR="00D133B3" w:rsidRDefault="00000000">
      <w:pPr>
        <w:rPr>
          <w:rFonts w:ascii="宋体" w:eastAsia="宋体" w:hAnsi="宋体" w:hint="eastAsia"/>
          <w:b/>
          <w:bCs/>
          <w:sz w:val="28"/>
          <w:szCs w:val="28"/>
        </w:rPr>
      </w:pPr>
      <w:r>
        <w:rPr>
          <w:rFonts w:ascii="宋体" w:eastAsia="宋体" w:hAnsi="宋体" w:hint="eastAsia"/>
          <w:b/>
          <w:bCs/>
          <w:sz w:val="28"/>
          <w:szCs w:val="28"/>
        </w:rPr>
        <w:t>7.电动汽车充电桩、动力电池、无人机、光伏组件等纳入抽查范围</w:t>
      </w:r>
    </w:p>
    <w:p w14:paraId="00245550" w14:textId="02ADD5EF" w:rsidR="00D133B3" w:rsidRDefault="00000000">
      <w:pPr>
        <w:ind w:firstLineChars="200" w:firstLine="560"/>
        <w:rPr>
          <w:rFonts w:ascii="宋体" w:eastAsia="宋体" w:hAnsi="宋体" w:hint="eastAsia"/>
          <w:sz w:val="28"/>
          <w:szCs w:val="28"/>
        </w:rPr>
      </w:pPr>
      <w:r>
        <w:rPr>
          <w:rFonts w:ascii="宋体" w:eastAsia="宋体" w:hAnsi="宋体" w:hint="eastAsia"/>
          <w:sz w:val="28"/>
          <w:szCs w:val="28"/>
        </w:rPr>
        <w:t>市场监管总局在京举行的2025年产品质量国家监督抽查任务推进会议</w:t>
      </w:r>
      <w:r w:rsidR="007C180D">
        <w:rPr>
          <w:rFonts w:ascii="宋体" w:eastAsia="宋体" w:hAnsi="宋体" w:hint="eastAsia"/>
          <w:sz w:val="28"/>
          <w:szCs w:val="28"/>
        </w:rPr>
        <w:t>。</w:t>
      </w:r>
      <w:r>
        <w:rPr>
          <w:rFonts w:ascii="宋体" w:eastAsia="宋体" w:hAnsi="宋体" w:hint="eastAsia"/>
          <w:sz w:val="28"/>
          <w:szCs w:val="28"/>
        </w:rPr>
        <w:t>今年将对164种产品开展国家监督抽查。儿童学生用品仍然是重点；直播带货等</w:t>
      </w:r>
      <w:proofErr w:type="gramStart"/>
      <w:r>
        <w:rPr>
          <w:rFonts w:ascii="宋体" w:eastAsia="宋体" w:hAnsi="宋体" w:hint="eastAsia"/>
          <w:sz w:val="28"/>
          <w:szCs w:val="28"/>
        </w:rPr>
        <w:t>网售产品</w:t>
      </w:r>
      <w:proofErr w:type="gramEnd"/>
      <w:r>
        <w:rPr>
          <w:rFonts w:ascii="宋体" w:eastAsia="宋体" w:hAnsi="宋体" w:hint="eastAsia"/>
          <w:sz w:val="28"/>
          <w:szCs w:val="28"/>
        </w:rPr>
        <w:t>抽查力度将显著增大，抽查</w:t>
      </w:r>
      <w:proofErr w:type="gramStart"/>
      <w:r>
        <w:rPr>
          <w:rFonts w:ascii="宋体" w:eastAsia="宋体" w:hAnsi="宋体" w:hint="eastAsia"/>
          <w:sz w:val="28"/>
          <w:szCs w:val="28"/>
        </w:rPr>
        <w:t>批次较</w:t>
      </w:r>
      <w:proofErr w:type="gramEnd"/>
      <w:r>
        <w:rPr>
          <w:rFonts w:ascii="宋体" w:eastAsia="宋体" w:hAnsi="宋体" w:hint="eastAsia"/>
          <w:sz w:val="28"/>
          <w:szCs w:val="28"/>
        </w:rPr>
        <w:t>2024年增加70%；充电宝、电动自行车等产品抽查</w:t>
      </w:r>
      <w:proofErr w:type="gramStart"/>
      <w:r>
        <w:rPr>
          <w:rFonts w:ascii="宋体" w:eastAsia="宋体" w:hAnsi="宋体" w:hint="eastAsia"/>
          <w:sz w:val="28"/>
          <w:szCs w:val="28"/>
        </w:rPr>
        <w:t>批次数</w:t>
      </w:r>
      <w:proofErr w:type="gramEnd"/>
      <w:r>
        <w:rPr>
          <w:rFonts w:ascii="宋体" w:eastAsia="宋体" w:hAnsi="宋体" w:hint="eastAsia"/>
          <w:sz w:val="28"/>
          <w:szCs w:val="28"/>
        </w:rPr>
        <w:t>将大幅提升。围绕保障新兴产业快速发展，将</w:t>
      </w:r>
      <w:bookmarkStart w:id="3" w:name="OLE_LINK2"/>
      <w:r>
        <w:rPr>
          <w:rFonts w:ascii="宋体" w:eastAsia="宋体" w:hAnsi="宋体" w:hint="eastAsia"/>
          <w:sz w:val="28"/>
          <w:szCs w:val="28"/>
        </w:rPr>
        <w:t>电动汽车充电桩、动力电池、无人机、光伏组件等纳入抽查范围</w:t>
      </w:r>
      <w:bookmarkEnd w:id="3"/>
      <w:r>
        <w:rPr>
          <w:rFonts w:ascii="宋体" w:eastAsia="宋体" w:hAnsi="宋体" w:hint="eastAsia"/>
          <w:sz w:val="28"/>
          <w:szCs w:val="28"/>
        </w:rPr>
        <w:t>。</w:t>
      </w:r>
    </w:p>
    <w:p w14:paraId="319E8FBD" w14:textId="41D8A112" w:rsidR="008F7D4A" w:rsidRDefault="008F7D4A">
      <w:pPr>
        <w:ind w:firstLineChars="200" w:firstLine="560"/>
        <w:rPr>
          <w:rFonts w:ascii="宋体" w:eastAsia="宋体" w:hAnsi="宋体" w:hint="eastAsia"/>
          <w:sz w:val="28"/>
          <w:szCs w:val="28"/>
        </w:rPr>
      </w:pPr>
      <w:r w:rsidRPr="00430D2F">
        <w:rPr>
          <w:rFonts w:ascii="宋体" w:eastAsia="宋体" w:hAnsi="宋体" w:hint="eastAsia"/>
          <w:sz w:val="28"/>
          <w:szCs w:val="28"/>
        </w:rPr>
        <w:t>电动汽车充电桩、动力电池、无人机、</w:t>
      </w:r>
      <w:proofErr w:type="gramStart"/>
      <w:r w:rsidRPr="00430D2F">
        <w:rPr>
          <w:rFonts w:ascii="宋体" w:eastAsia="宋体" w:hAnsi="宋体" w:hint="eastAsia"/>
          <w:sz w:val="28"/>
          <w:szCs w:val="28"/>
        </w:rPr>
        <w:t>光伏等行业</w:t>
      </w:r>
      <w:proofErr w:type="gramEnd"/>
      <w:r w:rsidR="00430D2F" w:rsidRPr="00430D2F">
        <w:rPr>
          <w:rFonts w:ascii="宋体" w:eastAsia="宋体" w:hAnsi="宋体" w:hint="eastAsia"/>
          <w:sz w:val="28"/>
          <w:szCs w:val="28"/>
        </w:rPr>
        <w:t>发展迅猛，出口强劲，但产业内也存在着鱼龙混杂，良莠不齐的现象。</w:t>
      </w:r>
      <w:r w:rsidR="00430D2F">
        <w:rPr>
          <w:rFonts w:ascii="宋体" w:eastAsia="宋体" w:hAnsi="宋体" w:hint="eastAsia"/>
          <w:sz w:val="28"/>
          <w:szCs w:val="28"/>
        </w:rPr>
        <w:t>长此以</w:t>
      </w:r>
      <w:r w:rsidR="00430D2F">
        <w:rPr>
          <w:rFonts w:ascii="宋体" w:eastAsia="宋体" w:hAnsi="宋体" w:hint="eastAsia"/>
          <w:sz w:val="28"/>
          <w:szCs w:val="28"/>
        </w:rPr>
        <w:lastRenderedPageBreak/>
        <w:t>往势必影响产业发展与出口走势，故对以上产业进行质量抽查有利于淘汰行业内劣势企业，进一步提高产业集中度。</w:t>
      </w:r>
    </w:p>
    <w:p w14:paraId="0CE99A62" w14:textId="77777777" w:rsidR="00D133B3" w:rsidRDefault="00000000">
      <w:pPr>
        <w:rPr>
          <w:rFonts w:ascii="宋体" w:eastAsia="宋体" w:hAnsi="宋体" w:hint="eastAsia"/>
          <w:b/>
          <w:bCs/>
          <w:sz w:val="28"/>
          <w:szCs w:val="28"/>
        </w:rPr>
      </w:pPr>
      <w:r>
        <w:rPr>
          <w:rFonts w:ascii="宋体" w:eastAsia="宋体" w:hAnsi="宋体" w:hint="eastAsia"/>
          <w:b/>
          <w:bCs/>
          <w:sz w:val="28"/>
          <w:szCs w:val="28"/>
        </w:rPr>
        <w:t>8.介入</w:t>
      </w:r>
      <w:proofErr w:type="gramStart"/>
      <w:r>
        <w:rPr>
          <w:rFonts w:ascii="宋体" w:eastAsia="宋体" w:hAnsi="宋体" w:hint="eastAsia"/>
          <w:b/>
          <w:bCs/>
          <w:sz w:val="28"/>
          <w:szCs w:val="28"/>
        </w:rPr>
        <w:t>式脑机接口</w:t>
      </w:r>
      <w:proofErr w:type="gramEnd"/>
      <w:r>
        <w:rPr>
          <w:rFonts w:ascii="宋体" w:eastAsia="宋体" w:hAnsi="宋体" w:hint="eastAsia"/>
          <w:b/>
          <w:bCs/>
          <w:sz w:val="28"/>
          <w:szCs w:val="28"/>
        </w:rPr>
        <w:t>辅助人体患肢运动功能修复试验在我国完成</w:t>
      </w:r>
    </w:p>
    <w:p w14:paraId="2F020F01" w14:textId="1976EEA4" w:rsidR="00D133B3" w:rsidRDefault="00000000" w:rsidP="007C180D">
      <w:pPr>
        <w:ind w:firstLineChars="200" w:firstLine="560"/>
        <w:rPr>
          <w:rFonts w:ascii="宋体" w:eastAsia="宋体" w:hAnsi="宋体" w:hint="eastAsia"/>
          <w:sz w:val="28"/>
          <w:szCs w:val="28"/>
        </w:rPr>
      </w:pPr>
      <w:r>
        <w:rPr>
          <w:rFonts w:ascii="宋体" w:eastAsia="宋体" w:hAnsi="宋体" w:hint="eastAsia"/>
          <w:sz w:val="28"/>
          <w:szCs w:val="28"/>
        </w:rPr>
        <w:t>介入</w:t>
      </w:r>
      <w:proofErr w:type="gramStart"/>
      <w:r>
        <w:rPr>
          <w:rFonts w:ascii="宋体" w:eastAsia="宋体" w:hAnsi="宋体" w:hint="eastAsia"/>
          <w:sz w:val="28"/>
          <w:szCs w:val="28"/>
        </w:rPr>
        <w:t>式脑机接口</w:t>
      </w:r>
      <w:proofErr w:type="gramEnd"/>
      <w:r>
        <w:rPr>
          <w:rFonts w:ascii="宋体" w:eastAsia="宋体" w:hAnsi="宋体" w:hint="eastAsia"/>
          <w:sz w:val="28"/>
          <w:szCs w:val="28"/>
        </w:rPr>
        <w:t>辅助人体患肢运动功能修复试验在我国完成，</w:t>
      </w:r>
      <w:proofErr w:type="gramStart"/>
      <w:r>
        <w:rPr>
          <w:rFonts w:ascii="宋体" w:eastAsia="宋体" w:hAnsi="宋体" w:hint="eastAsia"/>
          <w:sz w:val="28"/>
          <w:szCs w:val="28"/>
        </w:rPr>
        <w:t>成功帮助</w:t>
      </w:r>
      <w:proofErr w:type="gramEnd"/>
      <w:r>
        <w:rPr>
          <w:rFonts w:ascii="宋体" w:eastAsia="宋体" w:hAnsi="宋体" w:hint="eastAsia"/>
          <w:sz w:val="28"/>
          <w:szCs w:val="28"/>
        </w:rPr>
        <w:t>一名偏瘫患者实现运动功能修复。据悉，自受试者大脑血管内导入介入</w:t>
      </w:r>
      <w:proofErr w:type="gramStart"/>
      <w:r>
        <w:rPr>
          <w:rFonts w:ascii="宋体" w:eastAsia="宋体" w:hAnsi="宋体" w:hint="eastAsia"/>
          <w:sz w:val="28"/>
          <w:szCs w:val="28"/>
        </w:rPr>
        <w:t>式脑机接口</w:t>
      </w:r>
      <w:proofErr w:type="gramEnd"/>
      <w:r>
        <w:rPr>
          <w:rFonts w:ascii="宋体" w:eastAsia="宋体" w:hAnsi="宋体" w:hint="eastAsia"/>
          <w:sz w:val="28"/>
          <w:szCs w:val="28"/>
        </w:rPr>
        <w:t>设备以来，术后未出现感染、血栓形成等情况，系统运行稳定，实现了脑电信号的精准采集与交互控制。</w:t>
      </w:r>
    </w:p>
    <w:p w14:paraId="7F1DC42D" w14:textId="6ADC1DFA" w:rsidR="00430D2F" w:rsidRPr="007C180D" w:rsidRDefault="00430D2F" w:rsidP="007C180D">
      <w:pPr>
        <w:ind w:firstLineChars="200" w:firstLine="560"/>
        <w:rPr>
          <w:rFonts w:ascii="宋体" w:eastAsia="宋体" w:hAnsi="宋体" w:hint="eastAsia"/>
          <w:sz w:val="28"/>
          <w:szCs w:val="28"/>
        </w:rPr>
      </w:pPr>
      <w:proofErr w:type="gramStart"/>
      <w:r>
        <w:rPr>
          <w:rFonts w:ascii="宋体" w:eastAsia="宋体" w:hAnsi="宋体" w:hint="eastAsia"/>
          <w:sz w:val="28"/>
          <w:szCs w:val="28"/>
        </w:rPr>
        <w:t>脑机接口</w:t>
      </w:r>
      <w:proofErr w:type="gramEnd"/>
      <w:r>
        <w:rPr>
          <w:rFonts w:ascii="宋体" w:eastAsia="宋体" w:hAnsi="宋体" w:hint="eastAsia"/>
          <w:sz w:val="28"/>
          <w:szCs w:val="28"/>
        </w:rPr>
        <w:t>等新兴领域更多受益于科技发展，尤其是受益于AI技术与医疗等传统行业的结合，受宏观经济低迷不振的影响较小，为国家大力扶持发展的领域，利好医药与科技龙头。</w:t>
      </w:r>
    </w:p>
    <w:p w14:paraId="7D0654EE" w14:textId="77777777" w:rsidR="00D133B3" w:rsidRDefault="00000000">
      <w:pPr>
        <w:rPr>
          <w:rFonts w:ascii="宋体" w:eastAsia="宋体" w:hAnsi="宋体" w:hint="eastAsia"/>
          <w:b/>
          <w:bCs/>
          <w:sz w:val="28"/>
          <w:szCs w:val="28"/>
          <w:u w:val="single"/>
        </w:rPr>
      </w:pPr>
      <w:r>
        <w:rPr>
          <w:rFonts w:ascii="宋体" w:eastAsia="宋体" w:hAnsi="宋体" w:hint="eastAsia"/>
          <w:b/>
          <w:bCs/>
          <w:sz w:val="28"/>
          <w:szCs w:val="28"/>
          <w:u w:val="single"/>
        </w:rPr>
        <w:t>三、建议</w:t>
      </w:r>
    </w:p>
    <w:p w14:paraId="76F517CF" w14:textId="5C27BB29" w:rsidR="00D133B3" w:rsidRDefault="003A6FD4">
      <w:pPr>
        <w:ind w:firstLineChars="200" w:firstLine="560"/>
        <w:rPr>
          <w:rFonts w:ascii="宋体" w:eastAsia="宋体" w:hAnsi="宋体" w:hint="eastAsia"/>
          <w:sz w:val="28"/>
          <w:szCs w:val="28"/>
        </w:rPr>
      </w:pPr>
      <w:r>
        <w:rPr>
          <w:rFonts w:ascii="宋体" w:eastAsia="宋体" w:hAnsi="宋体" w:hint="eastAsia"/>
          <w:sz w:val="28"/>
          <w:szCs w:val="28"/>
        </w:rPr>
        <w:t>从短日看，</w:t>
      </w:r>
      <w:r w:rsidR="00AE15DD">
        <w:rPr>
          <w:rFonts w:ascii="宋体" w:eastAsia="宋体" w:hAnsi="宋体" w:hint="eastAsia"/>
          <w:sz w:val="28"/>
          <w:szCs w:val="28"/>
        </w:rPr>
        <w:t>市场流动性</w:t>
      </w:r>
      <w:r>
        <w:rPr>
          <w:rFonts w:ascii="宋体" w:eastAsia="宋体" w:hAnsi="宋体" w:hint="eastAsia"/>
          <w:sz w:val="28"/>
          <w:szCs w:val="28"/>
        </w:rPr>
        <w:t>有所放大，但从中期看，市场流动性明显不足</w:t>
      </w:r>
      <w:r w:rsidR="00AE15DD">
        <w:rPr>
          <w:rFonts w:ascii="宋体" w:eastAsia="宋体" w:hAnsi="宋体" w:hint="eastAsia"/>
          <w:sz w:val="28"/>
          <w:szCs w:val="28"/>
        </w:rPr>
        <w:t>、风险偏好</w:t>
      </w:r>
      <w:r w:rsidR="009F11B5">
        <w:rPr>
          <w:rFonts w:ascii="宋体" w:eastAsia="宋体" w:hAnsi="宋体" w:hint="eastAsia"/>
          <w:sz w:val="28"/>
          <w:szCs w:val="28"/>
        </w:rPr>
        <w:t>上升</w:t>
      </w:r>
      <w:r w:rsidR="00AE15DD">
        <w:rPr>
          <w:rFonts w:ascii="宋体" w:eastAsia="宋体" w:hAnsi="宋体" w:hint="eastAsia"/>
          <w:sz w:val="28"/>
          <w:szCs w:val="28"/>
        </w:rPr>
        <w:t>,优先关注受益于政策催化和外部环境改善的方向。短期内可把握中东局势升温带来的石化、煤炭、航运、军工、核污染防治等主题交易机会，同时关注固态电池、有色金属、数字货币等政策支持带来的结构性机会。</w:t>
      </w:r>
    </w:p>
    <w:sectPr w:rsidR="00D133B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E4D8E" w14:textId="77777777" w:rsidR="0060755C" w:rsidRDefault="0060755C">
      <w:pPr>
        <w:spacing w:line="240" w:lineRule="auto"/>
        <w:rPr>
          <w:rFonts w:hint="eastAsia"/>
        </w:rPr>
      </w:pPr>
      <w:r>
        <w:separator/>
      </w:r>
    </w:p>
  </w:endnote>
  <w:endnote w:type="continuationSeparator" w:id="0">
    <w:p w14:paraId="7EB98DE3" w14:textId="77777777" w:rsidR="0060755C" w:rsidRDefault="0060755C">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857B6" w14:textId="77777777" w:rsidR="0060755C" w:rsidRDefault="0060755C">
      <w:pPr>
        <w:spacing w:after="0"/>
        <w:rPr>
          <w:rFonts w:hint="eastAsia"/>
        </w:rPr>
      </w:pPr>
      <w:r>
        <w:separator/>
      </w:r>
    </w:p>
  </w:footnote>
  <w:footnote w:type="continuationSeparator" w:id="0">
    <w:p w14:paraId="1257C17A" w14:textId="77777777" w:rsidR="0060755C" w:rsidRDefault="0060755C">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7239E82"/>
    <w:multiLevelType w:val="singleLevel"/>
    <w:tmpl w:val="D7239E82"/>
    <w:lvl w:ilvl="0">
      <w:start w:val="2"/>
      <w:numFmt w:val="decimal"/>
      <w:lvlText w:val="%1."/>
      <w:lvlJc w:val="left"/>
      <w:pPr>
        <w:tabs>
          <w:tab w:val="left" w:pos="312"/>
        </w:tabs>
      </w:pPr>
    </w:lvl>
  </w:abstractNum>
  <w:abstractNum w:abstractNumId="1" w15:restartNumberingAfterBreak="0">
    <w:nsid w:val="6BFD0B1C"/>
    <w:multiLevelType w:val="multilevel"/>
    <w:tmpl w:val="6BFD0B1C"/>
    <w:lvl w:ilvl="0">
      <w:start w:val="1"/>
      <w:numFmt w:val="japaneseCounting"/>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985349020">
    <w:abstractNumId w:val="1"/>
  </w:num>
  <w:num w:numId="2" w16cid:durableId="724716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0AD"/>
    <w:rsid w:val="00021135"/>
    <w:rsid w:val="000243C0"/>
    <w:rsid w:val="0003524F"/>
    <w:rsid w:val="00077781"/>
    <w:rsid w:val="00091DCE"/>
    <w:rsid w:val="000C6FD0"/>
    <w:rsid w:val="000C7145"/>
    <w:rsid w:val="001420C1"/>
    <w:rsid w:val="00150EA4"/>
    <w:rsid w:val="00154203"/>
    <w:rsid w:val="001E5AF5"/>
    <w:rsid w:val="002B7D70"/>
    <w:rsid w:val="00327E46"/>
    <w:rsid w:val="003460AD"/>
    <w:rsid w:val="003A6FD4"/>
    <w:rsid w:val="003C4DE2"/>
    <w:rsid w:val="003D6423"/>
    <w:rsid w:val="00411C1B"/>
    <w:rsid w:val="00430D2F"/>
    <w:rsid w:val="004668D3"/>
    <w:rsid w:val="00494F71"/>
    <w:rsid w:val="004E32A3"/>
    <w:rsid w:val="004F7D2C"/>
    <w:rsid w:val="0052225D"/>
    <w:rsid w:val="0052254A"/>
    <w:rsid w:val="00532999"/>
    <w:rsid w:val="005D4656"/>
    <w:rsid w:val="0060755C"/>
    <w:rsid w:val="00645461"/>
    <w:rsid w:val="006B0511"/>
    <w:rsid w:val="006E181C"/>
    <w:rsid w:val="00742CD0"/>
    <w:rsid w:val="00761FDB"/>
    <w:rsid w:val="00781639"/>
    <w:rsid w:val="007A5D57"/>
    <w:rsid w:val="007B21F0"/>
    <w:rsid w:val="007C180D"/>
    <w:rsid w:val="008042B9"/>
    <w:rsid w:val="008302C4"/>
    <w:rsid w:val="00834123"/>
    <w:rsid w:val="008636F5"/>
    <w:rsid w:val="0088237B"/>
    <w:rsid w:val="00883656"/>
    <w:rsid w:val="008A2CF8"/>
    <w:rsid w:val="008C1106"/>
    <w:rsid w:val="008F7D4A"/>
    <w:rsid w:val="00926349"/>
    <w:rsid w:val="00933812"/>
    <w:rsid w:val="009630DD"/>
    <w:rsid w:val="00976EE3"/>
    <w:rsid w:val="009779A8"/>
    <w:rsid w:val="009A0FB7"/>
    <w:rsid w:val="009D41C1"/>
    <w:rsid w:val="009D7852"/>
    <w:rsid w:val="009F11B5"/>
    <w:rsid w:val="00A35927"/>
    <w:rsid w:val="00A906F6"/>
    <w:rsid w:val="00AE15DD"/>
    <w:rsid w:val="00AE7FC4"/>
    <w:rsid w:val="00B04EF7"/>
    <w:rsid w:val="00B25204"/>
    <w:rsid w:val="00B7049E"/>
    <w:rsid w:val="00B774EB"/>
    <w:rsid w:val="00B84C51"/>
    <w:rsid w:val="00BA1769"/>
    <w:rsid w:val="00C5100B"/>
    <w:rsid w:val="00C81438"/>
    <w:rsid w:val="00CB7C25"/>
    <w:rsid w:val="00D133B3"/>
    <w:rsid w:val="00D43D51"/>
    <w:rsid w:val="00D677F7"/>
    <w:rsid w:val="00DF18B1"/>
    <w:rsid w:val="00E35264"/>
    <w:rsid w:val="00E746DE"/>
    <w:rsid w:val="00E8092F"/>
    <w:rsid w:val="00F36F17"/>
    <w:rsid w:val="00F963E8"/>
    <w:rsid w:val="4F7800DE"/>
    <w:rsid w:val="64A73D65"/>
    <w:rsid w:val="77AA2D01"/>
    <w:rsid w:val="79EB32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868668"/>
  <w15:docId w15:val="{9FFF26C2-1C9C-4EF9-8584-5FD13F004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spacing w:line="240" w:lineRule="auto"/>
    </w:pPr>
    <w:rPr>
      <w:sz w:val="18"/>
      <w:szCs w:val="18"/>
    </w:rPr>
  </w:style>
  <w:style w:type="paragraph" w:styleId="a5">
    <w:name w:val="header"/>
    <w:basedOn w:val="a"/>
    <w:link w:val="a6"/>
    <w:uiPriority w:val="99"/>
    <w:unhideWhenUsed/>
    <w:pPr>
      <w:tabs>
        <w:tab w:val="center" w:pos="4153"/>
        <w:tab w:val="right" w:pos="8306"/>
      </w:tabs>
      <w:snapToGrid w:val="0"/>
      <w:spacing w:line="240" w:lineRule="auto"/>
      <w:jc w:val="center"/>
    </w:pPr>
    <w:rPr>
      <w:sz w:val="18"/>
      <w:szCs w:val="18"/>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9">
    <w:name w:val="Normal (Web)"/>
    <w:basedOn w:val="a"/>
    <w:uiPriority w:val="99"/>
    <w:semiHidden/>
    <w:unhideWhenUsed/>
    <w:pPr>
      <w:widowControl/>
      <w:spacing w:before="100" w:beforeAutospacing="1" w:after="100" w:afterAutospacing="1" w:line="240" w:lineRule="auto"/>
    </w:pPr>
    <w:rPr>
      <w:rFonts w:ascii="宋体" w:eastAsia="宋体" w:hAnsi="宋体" w:cs="宋体"/>
      <w:kern w:val="0"/>
      <w:sz w:val="24"/>
      <w14:ligatures w14:val="none"/>
    </w:rPr>
  </w:style>
  <w:style w:type="paragraph" w:styleId="aa">
    <w:name w:val="Title"/>
    <w:basedOn w:val="a"/>
    <w:next w:val="a"/>
    <w:link w:val="ab"/>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styleId="ac">
    <w:name w:val="Strong"/>
    <w:basedOn w:val="a0"/>
    <w:uiPriority w:val="22"/>
    <w:qFormat/>
    <w:rPr>
      <w:b/>
      <w:bCs/>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rPr>
      <w:rFonts w:cstheme="majorBidi"/>
      <w:color w:val="0F4761" w:themeColor="accent1" w:themeShade="BF"/>
      <w:sz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b">
    <w:name w:val="标题 字符"/>
    <w:basedOn w:val="a0"/>
    <w:link w:val="aa"/>
    <w:uiPriority w:val="10"/>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pPr>
      <w:spacing w:before="160"/>
      <w:jc w:val="center"/>
    </w:pPr>
    <w:rPr>
      <w:i/>
      <w:iCs/>
      <w:color w:val="404040" w:themeColor="text1" w:themeTint="BF"/>
    </w:rPr>
  </w:style>
  <w:style w:type="character" w:customStyle="1" w:styleId="ae">
    <w:name w:val="引用 字符"/>
    <w:basedOn w:val="a0"/>
    <w:link w:val="ad"/>
    <w:uiPriority w:val="29"/>
    <w:rPr>
      <w:i/>
      <w:iCs/>
      <w:color w:val="404040" w:themeColor="text1" w:themeTint="BF"/>
    </w:rPr>
  </w:style>
  <w:style w:type="paragraph" w:styleId="af">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0">
    <w:name w:val="Intense Quote"/>
    <w:basedOn w:val="a"/>
    <w:next w:val="a"/>
    <w:link w:val="af1"/>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1">
    <w:name w:val="明显引用 字符"/>
    <w:basedOn w:val="a0"/>
    <w:link w:val="af0"/>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33C3E-A846-4F34-8902-A6907A8FF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5</Pages>
  <Words>360</Words>
  <Characters>2056</Characters>
  <Application>Microsoft Office Word</Application>
  <DocSecurity>0</DocSecurity>
  <Lines>17</Lines>
  <Paragraphs>4</Paragraphs>
  <ScaleCrop>false</ScaleCrop>
  <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型俊 林</dc:creator>
  <cp:lastModifiedBy>Funk yankeen</cp:lastModifiedBy>
  <cp:revision>9</cp:revision>
  <dcterms:created xsi:type="dcterms:W3CDTF">2025-06-23T06:00:00Z</dcterms:created>
  <dcterms:modified xsi:type="dcterms:W3CDTF">2025-06-23T08:03:00Z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B63B171E943144C2A84CF6700413A5AF_12</vt:lpwstr>
  </property>
</Properties>
</file>